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仿宋" w:hAnsi="仿宋" w:eastAsia="仿宋"/>
          <w:color w:val="auto"/>
          <w:sz w:val="32"/>
          <w:szCs w:val="32"/>
          <w:highlight w:val="none"/>
          <w:lang w:val="en-US" w:eastAsia="zh-CN"/>
        </w:rPr>
      </w:pPr>
      <w:r>
        <w:rPr>
          <w:rFonts w:hint="eastAsia" w:ascii="仿宋" w:hAnsi="仿宋" w:eastAsia="仿宋"/>
          <w:b/>
          <w:color w:val="auto"/>
          <w:sz w:val="44"/>
          <w:szCs w:val="44"/>
          <w:highlight w:val="none"/>
          <w:u w:val="single"/>
          <w:lang w:val="en-US" w:eastAsia="zh-CN"/>
        </w:rPr>
        <w:t xml:space="preserve">          </w:t>
      </w:r>
      <w:r>
        <w:rPr>
          <w:rFonts w:hint="eastAsia" w:ascii="仿宋" w:hAnsi="仿宋" w:eastAsia="仿宋"/>
          <w:b/>
          <w:color w:val="auto"/>
          <w:sz w:val="44"/>
          <w:szCs w:val="44"/>
          <w:highlight w:val="none"/>
          <w:lang w:val="en-US" w:eastAsia="zh-CN"/>
        </w:rPr>
        <w:t>有限公司</w:t>
      </w:r>
    </w:p>
    <w:p>
      <w:pPr>
        <w:widowControl/>
        <w:jc w:val="center"/>
        <w:rPr>
          <w:rFonts w:hint="eastAsia" w:ascii="仿宋" w:hAnsi="仿宋" w:eastAsia="仿宋"/>
          <w:b/>
          <w:color w:val="auto"/>
          <w:sz w:val="44"/>
          <w:szCs w:val="44"/>
          <w:highlight w:val="none"/>
          <w:u w:val="none"/>
          <w:lang w:val="en-US" w:eastAsia="zh-CN"/>
        </w:rPr>
      </w:pPr>
      <w:r>
        <w:rPr>
          <w:rFonts w:hint="eastAsia" w:ascii="仿宋" w:hAnsi="仿宋" w:eastAsia="仿宋"/>
          <w:b/>
          <w:color w:val="auto"/>
          <w:sz w:val="44"/>
          <w:szCs w:val="44"/>
          <w:highlight w:val="none"/>
          <w:u w:val="none"/>
          <w:lang w:val="en-US" w:eastAsia="zh-CN"/>
        </w:rPr>
        <w:t>材料报价单</w:t>
      </w:r>
    </w:p>
    <w:p>
      <w:pPr>
        <w:widowControl/>
        <w:jc w:val="both"/>
        <w:rPr>
          <w:rFonts w:ascii="仿宋" w:hAnsi="仿宋" w:eastAsia="仿宋"/>
          <w:b/>
          <w:color w:val="auto"/>
          <w:sz w:val="28"/>
          <w:szCs w:val="28"/>
          <w:highlight w:val="none"/>
        </w:rPr>
      </w:pPr>
      <w:r>
        <w:rPr>
          <w:rFonts w:hint="eastAsia" w:ascii="仿宋" w:hAnsi="仿宋" w:eastAsia="仿宋" w:cs="仿宋"/>
          <w:b/>
          <w:color w:val="auto"/>
          <w:sz w:val="28"/>
          <w:szCs w:val="28"/>
          <w:highlight w:val="none"/>
          <w:lang w:val="en-US" w:eastAsia="zh-CN"/>
        </w:rPr>
        <w:t>报价/投标单位（盖章）</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b/>
          <w:color w:val="auto"/>
          <w:sz w:val="22"/>
          <w:szCs w:val="22"/>
          <w:highlight w:val="none"/>
          <w:lang w:val="en-US" w:eastAsia="zh-CN"/>
        </w:rPr>
        <w:t xml:space="preserve">                                                                      </w:t>
      </w:r>
      <w:r>
        <w:rPr>
          <w:rFonts w:hint="eastAsia" w:ascii="仿宋" w:hAnsi="仿宋" w:eastAsia="仿宋"/>
          <w:b/>
          <w:color w:val="auto"/>
          <w:sz w:val="28"/>
          <w:szCs w:val="28"/>
          <w:highlight w:val="none"/>
          <w:lang w:val="en-US" w:eastAsia="zh-CN"/>
        </w:rPr>
        <w:t>日期：**年**月**日</w:t>
      </w:r>
    </w:p>
    <w:tbl>
      <w:tblPr>
        <w:tblStyle w:val="4"/>
        <w:tblpPr w:leftFromText="180" w:rightFromText="180" w:vertAnchor="text" w:tblpX="1"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14"/>
        <w:gridCol w:w="4317"/>
        <w:gridCol w:w="840"/>
        <w:gridCol w:w="1845"/>
        <w:gridCol w:w="1350"/>
        <w:gridCol w:w="1418"/>
        <w:gridCol w:w="1463"/>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29" w:type="dxa"/>
            <w:shd w:val="clear" w:color="auto" w:fill="auto"/>
            <w:vAlign w:val="center"/>
          </w:tcPr>
          <w:p>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序号</w:t>
            </w:r>
          </w:p>
        </w:tc>
        <w:tc>
          <w:tcPr>
            <w:tcW w:w="1514" w:type="dxa"/>
            <w:shd w:val="clear" w:color="auto" w:fill="auto"/>
            <w:vAlign w:val="center"/>
          </w:tcPr>
          <w:p>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材料名称</w:t>
            </w:r>
          </w:p>
        </w:tc>
        <w:tc>
          <w:tcPr>
            <w:tcW w:w="4317" w:type="dxa"/>
            <w:shd w:val="clear" w:color="auto" w:fill="auto"/>
            <w:vAlign w:val="center"/>
          </w:tcPr>
          <w:p>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参数</w:t>
            </w:r>
          </w:p>
        </w:tc>
        <w:tc>
          <w:tcPr>
            <w:tcW w:w="840" w:type="dxa"/>
            <w:shd w:val="clear" w:color="auto" w:fill="auto"/>
            <w:vAlign w:val="center"/>
          </w:tcPr>
          <w:p>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品牌</w:t>
            </w:r>
          </w:p>
        </w:tc>
        <w:tc>
          <w:tcPr>
            <w:tcW w:w="1845" w:type="dxa"/>
            <w:shd w:val="clear" w:color="auto" w:fill="auto"/>
            <w:vAlign w:val="center"/>
          </w:tcPr>
          <w:p>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采购数量（株）</w:t>
            </w:r>
          </w:p>
        </w:tc>
        <w:tc>
          <w:tcPr>
            <w:tcW w:w="1350" w:type="dxa"/>
            <w:shd w:val="clear" w:color="auto" w:fill="auto"/>
            <w:noWrap/>
            <w:vAlign w:val="center"/>
          </w:tcPr>
          <w:p>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单价（元）</w:t>
            </w:r>
          </w:p>
        </w:tc>
        <w:tc>
          <w:tcPr>
            <w:tcW w:w="1418" w:type="dxa"/>
            <w:shd w:val="clear" w:color="auto" w:fill="auto"/>
            <w:noWrap/>
            <w:vAlign w:val="center"/>
          </w:tcPr>
          <w:p>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总价（元）</w:t>
            </w:r>
          </w:p>
        </w:tc>
        <w:tc>
          <w:tcPr>
            <w:tcW w:w="1463" w:type="dxa"/>
            <w:shd w:val="clear" w:color="auto" w:fill="auto"/>
            <w:noWrap/>
            <w:vAlign w:val="center"/>
          </w:tcPr>
          <w:p>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开票税率</w:t>
            </w:r>
          </w:p>
        </w:tc>
        <w:tc>
          <w:tcPr>
            <w:tcW w:w="698" w:type="dxa"/>
            <w:shd w:val="clear" w:color="auto" w:fill="auto"/>
            <w:noWrap/>
            <w:vAlign w:val="center"/>
          </w:tcPr>
          <w:p>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9" w:type="dxa"/>
            <w:shd w:val="clear" w:color="auto" w:fill="auto"/>
            <w:vAlign w:val="center"/>
          </w:tcPr>
          <w:p>
            <w:pPr>
              <w:widowControl/>
              <w:jc w:val="center"/>
              <w:rPr>
                <w:rFonts w:hint="eastAsia" w:ascii="仿宋" w:hAnsi="仿宋" w:eastAsia="仿宋" w:cs="仿宋"/>
                <w:kern w:val="2"/>
                <w:sz w:val="24"/>
                <w:szCs w:val="24"/>
                <w:lang w:val="en-US" w:eastAsia="zh-CN" w:bidi="ar-SA"/>
              </w:rPr>
            </w:pPr>
          </w:p>
        </w:tc>
        <w:tc>
          <w:tcPr>
            <w:tcW w:w="151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特选景观树</w:t>
            </w:r>
          </w:p>
        </w:tc>
        <w:tc>
          <w:tcPr>
            <w:tcW w:w="4317"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84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50"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1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63"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9" w:type="dxa"/>
            <w:shd w:val="clear" w:color="auto" w:fill="auto"/>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514"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丛生乌桕</w:t>
            </w:r>
          </w:p>
        </w:tc>
        <w:tc>
          <w:tcPr>
            <w:tcW w:w="4317"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胸径15cm以上/支，高度651cm以上，蓬径401cm以上</w:t>
            </w:r>
          </w:p>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丛生，5分支以上，保留三级以上分枝</w:t>
            </w:r>
          </w:p>
        </w:tc>
        <w:tc>
          <w:tcPr>
            <w:tcW w:w="84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4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1350"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1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63"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29" w:type="dxa"/>
            <w:shd w:val="clear" w:color="auto" w:fill="auto"/>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514"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大日本早樱</w:t>
            </w:r>
          </w:p>
        </w:tc>
        <w:tc>
          <w:tcPr>
            <w:tcW w:w="4317"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胸径D23.1-25.0，高度651cm以上，蓬径351cm以上</w:t>
            </w:r>
          </w:p>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实生全冠栽植，树形优美</w:t>
            </w:r>
          </w:p>
        </w:tc>
        <w:tc>
          <w:tcPr>
            <w:tcW w:w="84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4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12</w:t>
            </w:r>
          </w:p>
        </w:tc>
        <w:tc>
          <w:tcPr>
            <w:tcW w:w="1350"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1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63"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9" w:type="dxa"/>
            <w:shd w:val="clear" w:color="auto" w:fill="auto"/>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514"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大三角枫</w:t>
            </w:r>
          </w:p>
        </w:tc>
        <w:tc>
          <w:tcPr>
            <w:tcW w:w="4317"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胸径23.1-25.0，高度701cm以上，蓬径501cm以上</w:t>
            </w:r>
          </w:p>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三级分支，苗圃移栽5年以上 </w:t>
            </w:r>
          </w:p>
        </w:tc>
        <w:tc>
          <w:tcPr>
            <w:tcW w:w="84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4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350"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1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63"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9" w:type="dxa"/>
            <w:shd w:val="clear" w:color="auto" w:fill="auto"/>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514"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丛生香泡</w:t>
            </w:r>
          </w:p>
        </w:tc>
        <w:tc>
          <w:tcPr>
            <w:tcW w:w="4317"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胸径15cm以上/支，高度651cm以上，蓬径401cm以上</w:t>
            </w:r>
          </w:p>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丛生，5分支以上，保留三级以上分枝</w:t>
            </w:r>
          </w:p>
        </w:tc>
        <w:tc>
          <w:tcPr>
            <w:tcW w:w="84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4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350"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1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63"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9" w:type="dxa"/>
            <w:shd w:val="clear" w:color="auto" w:fill="auto"/>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c>
          <w:tcPr>
            <w:tcW w:w="1514"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大香樟</w:t>
            </w:r>
          </w:p>
        </w:tc>
        <w:tc>
          <w:tcPr>
            <w:tcW w:w="4317"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胸径30.1-35.0，高度801cm以上，蓬径501cm以上</w:t>
            </w:r>
          </w:p>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三级分支，苗圃移栽5年以上 </w:t>
            </w:r>
          </w:p>
        </w:tc>
        <w:tc>
          <w:tcPr>
            <w:tcW w:w="84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4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1350"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1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63"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9" w:type="dxa"/>
            <w:shd w:val="clear" w:color="auto" w:fill="auto"/>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1514"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大桂花</w:t>
            </w:r>
          </w:p>
        </w:tc>
        <w:tc>
          <w:tcPr>
            <w:tcW w:w="4317"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胸径28.1-30.0，高度801cm以上，蓬径601cm以上</w:t>
            </w:r>
          </w:p>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冠形饱满密实，分支点&lt;1米，移栽5年以上</w:t>
            </w:r>
          </w:p>
        </w:tc>
        <w:tc>
          <w:tcPr>
            <w:tcW w:w="84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4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350"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1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63"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9" w:type="dxa"/>
            <w:shd w:val="clear" w:color="auto" w:fill="auto"/>
            <w:vAlign w:val="center"/>
          </w:tcPr>
          <w:p>
            <w:pPr>
              <w:widowControl/>
              <w:jc w:val="center"/>
              <w:rPr>
                <w:rFonts w:hint="eastAsia" w:ascii="仿宋" w:hAnsi="仿宋" w:eastAsia="仿宋" w:cs="仿宋"/>
                <w:kern w:val="2"/>
                <w:sz w:val="24"/>
                <w:szCs w:val="24"/>
                <w:lang w:val="en-US" w:eastAsia="zh-CN" w:bidi="ar-SA"/>
              </w:rPr>
            </w:pPr>
          </w:p>
        </w:tc>
        <w:tc>
          <w:tcPr>
            <w:tcW w:w="1514"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常绿乔木</w:t>
            </w:r>
          </w:p>
        </w:tc>
        <w:tc>
          <w:tcPr>
            <w:tcW w:w="4317" w:type="dxa"/>
            <w:shd w:val="clear" w:color="auto" w:fill="auto"/>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p>
        </w:tc>
        <w:tc>
          <w:tcPr>
            <w:tcW w:w="84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45" w:type="dxa"/>
            <w:shd w:val="clear" w:color="auto" w:fill="auto"/>
            <w:vAlign w:val="center"/>
          </w:tcPr>
          <w:p>
            <w:pPr>
              <w:keepNext w:val="0"/>
              <w:keepLines w:val="0"/>
              <w:widowControl/>
              <w:suppressLineNumbers w:val="0"/>
              <w:jc w:val="center"/>
              <w:textAlignment w:val="center"/>
              <w:rPr>
                <w:rFonts w:hint="default" w:ascii="仿宋" w:hAnsi="仿宋" w:eastAsia="仿宋" w:cs="仿宋"/>
                <w:kern w:val="2"/>
                <w:sz w:val="24"/>
                <w:szCs w:val="24"/>
                <w:lang w:val="en-US" w:eastAsia="zh-CN" w:bidi="ar-SA"/>
              </w:rPr>
            </w:pPr>
          </w:p>
        </w:tc>
        <w:tc>
          <w:tcPr>
            <w:tcW w:w="1350"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1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63"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9" w:type="dxa"/>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w:t>
            </w:r>
          </w:p>
        </w:tc>
        <w:tc>
          <w:tcPr>
            <w:tcW w:w="1514"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香樟</w:t>
            </w:r>
          </w:p>
        </w:tc>
        <w:tc>
          <w:tcPr>
            <w:tcW w:w="4317"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胸径23.1-25.0，高度551cm以上，蓬径401cm以上</w:t>
            </w:r>
          </w:p>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全冠苗，保留三级以上分枝</w:t>
            </w:r>
          </w:p>
        </w:tc>
        <w:tc>
          <w:tcPr>
            <w:tcW w:w="84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45" w:type="dxa"/>
            <w:shd w:val="clear" w:color="auto" w:fill="auto"/>
            <w:vAlign w:val="center"/>
          </w:tcPr>
          <w:p>
            <w:pPr>
              <w:keepNext w:val="0"/>
              <w:keepLines w:val="0"/>
              <w:widowControl/>
              <w:suppressLineNumbers w:val="0"/>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49</w:t>
            </w:r>
          </w:p>
        </w:tc>
        <w:tc>
          <w:tcPr>
            <w:tcW w:w="1350"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1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63"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9" w:type="dxa"/>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w:t>
            </w:r>
          </w:p>
        </w:tc>
        <w:tc>
          <w:tcPr>
            <w:tcW w:w="1514"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独本桂花</w:t>
            </w:r>
          </w:p>
        </w:tc>
        <w:tc>
          <w:tcPr>
            <w:tcW w:w="4317"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胸径15.1-18.0，高度501cm以上，蓬径401cm以上</w:t>
            </w:r>
          </w:p>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全冠苗，蓬冠丰满，间隙小</w:t>
            </w:r>
          </w:p>
        </w:tc>
        <w:tc>
          <w:tcPr>
            <w:tcW w:w="84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45" w:type="dxa"/>
            <w:shd w:val="clear" w:color="auto" w:fill="auto"/>
            <w:vAlign w:val="center"/>
          </w:tcPr>
          <w:p>
            <w:pPr>
              <w:keepNext w:val="0"/>
              <w:keepLines w:val="0"/>
              <w:widowControl/>
              <w:suppressLineNumbers w:val="0"/>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71</w:t>
            </w:r>
          </w:p>
        </w:tc>
        <w:tc>
          <w:tcPr>
            <w:tcW w:w="1350"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1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63"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9" w:type="dxa"/>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w:t>
            </w:r>
          </w:p>
        </w:tc>
        <w:tc>
          <w:tcPr>
            <w:tcW w:w="1514"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香泡</w:t>
            </w:r>
          </w:p>
        </w:tc>
        <w:tc>
          <w:tcPr>
            <w:tcW w:w="4317"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胸径22.1-25.0，高度601cm以上，蓬径401cm以上</w:t>
            </w:r>
          </w:p>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全冠苗，枝下高200-220cm，保留三级以上分枝</w:t>
            </w:r>
          </w:p>
        </w:tc>
        <w:tc>
          <w:tcPr>
            <w:tcW w:w="84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45" w:type="dxa"/>
            <w:shd w:val="clear" w:color="auto" w:fill="auto"/>
            <w:vAlign w:val="center"/>
          </w:tcPr>
          <w:p>
            <w:pPr>
              <w:keepNext w:val="0"/>
              <w:keepLines w:val="0"/>
              <w:widowControl/>
              <w:suppressLineNumbers w:val="0"/>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23</w:t>
            </w:r>
          </w:p>
        </w:tc>
        <w:tc>
          <w:tcPr>
            <w:tcW w:w="1350"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1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63"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9" w:type="dxa"/>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w:t>
            </w:r>
          </w:p>
        </w:tc>
        <w:tc>
          <w:tcPr>
            <w:tcW w:w="1514"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红叶石楠球</w:t>
            </w:r>
          </w:p>
        </w:tc>
        <w:tc>
          <w:tcPr>
            <w:tcW w:w="4317"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高度200-210，蓬径250-280</w:t>
            </w:r>
          </w:p>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圆球型，缝隙少，不脱脚</w:t>
            </w:r>
          </w:p>
        </w:tc>
        <w:tc>
          <w:tcPr>
            <w:tcW w:w="84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45" w:type="dxa"/>
            <w:shd w:val="clear" w:color="auto" w:fill="auto"/>
            <w:vAlign w:val="center"/>
          </w:tcPr>
          <w:p>
            <w:pPr>
              <w:keepNext w:val="0"/>
              <w:keepLines w:val="0"/>
              <w:widowControl/>
              <w:suppressLineNumbers w:val="0"/>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35</w:t>
            </w:r>
          </w:p>
        </w:tc>
        <w:tc>
          <w:tcPr>
            <w:tcW w:w="1350"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1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63"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9" w:type="dxa"/>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11</w:t>
            </w:r>
          </w:p>
        </w:tc>
        <w:tc>
          <w:tcPr>
            <w:tcW w:w="1514"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瓜子黄杨球</w:t>
            </w:r>
          </w:p>
        </w:tc>
        <w:tc>
          <w:tcPr>
            <w:tcW w:w="4317"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高度150-160，蓬径190-200</w:t>
            </w:r>
          </w:p>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圆球型，缝隙少，不脱脚</w:t>
            </w:r>
          </w:p>
        </w:tc>
        <w:tc>
          <w:tcPr>
            <w:tcW w:w="84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45" w:type="dxa"/>
            <w:shd w:val="clear" w:color="auto" w:fill="auto"/>
            <w:vAlign w:val="center"/>
          </w:tcPr>
          <w:p>
            <w:pPr>
              <w:keepNext w:val="0"/>
              <w:keepLines w:val="0"/>
              <w:widowControl/>
              <w:suppressLineNumbers w:val="0"/>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w:t>
            </w:r>
          </w:p>
        </w:tc>
        <w:tc>
          <w:tcPr>
            <w:tcW w:w="1350"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1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63"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9" w:type="dxa"/>
            <w:shd w:val="clear" w:color="auto" w:fill="auto"/>
            <w:vAlign w:val="center"/>
          </w:tcPr>
          <w:p>
            <w:pPr>
              <w:widowControl/>
              <w:jc w:val="center"/>
              <w:rPr>
                <w:rFonts w:hint="default" w:ascii="仿宋" w:hAnsi="仿宋" w:eastAsia="仿宋" w:cs="仿宋"/>
                <w:kern w:val="2"/>
                <w:sz w:val="24"/>
                <w:szCs w:val="24"/>
                <w:lang w:val="en-US" w:eastAsia="zh-CN" w:bidi="ar-SA"/>
              </w:rPr>
            </w:pPr>
          </w:p>
        </w:tc>
        <w:tc>
          <w:tcPr>
            <w:tcW w:w="1514"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落叶乔木</w:t>
            </w:r>
          </w:p>
        </w:tc>
        <w:tc>
          <w:tcPr>
            <w:tcW w:w="4317" w:type="dxa"/>
            <w:shd w:val="clear" w:color="auto" w:fill="auto"/>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p>
        </w:tc>
        <w:tc>
          <w:tcPr>
            <w:tcW w:w="84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4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350"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1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63"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9" w:type="dxa"/>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12</w:t>
            </w:r>
          </w:p>
        </w:tc>
        <w:tc>
          <w:tcPr>
            <w:tcW w:w="1514"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银杏</w:t>
            </w:r>
          </w:p>
        </w:tc>
        <w:tc>
          <w:tcPr>
            <w:tcW w:w="4317"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胸径20.1-22.0，高度601cm以上，蓬径301cm以上</w:t>
            </w:r>
          </w:p>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实生苗，雌株，全冠苗，树形挺拔</w:t>
            </w:r>
          </w:p>
        </w:tc>
        <w:tc>
          <w:tcPr>
            <w:tcW w:w="84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45" w:type="dxa"/>
            <w:shd w:val="clear" w:color="auto" w:fill="auto"/>
            <w:vAlign w:val="center"/>
          </w:tcPr>
          <w:p>
            <w:pPr>
              <w:keepNext w:val="0"/>
              <w:keepLines w:val="0"/>
              <w:widowControl/>
              <w:suppressLineNumbers w:val="0"/>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22</w:t>
            </w:r>
          </w:p>
        </w:tc>
        <w:tc>
          <w:tcPr>
            <w:tcW w:w="1350"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1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63"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9" w:type="dxa"/>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w:t>
            </w:r>
          </w:p>
        </w:tc>
        <w:tc>
          <w:tcPr>
            <w:tcW w:w="1514"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无患子</w:t>
            </w:r>
          </w:p>
        </w:tc>
        <w:tc>
          <w:tcPr>
            <w:tcW w:w="4317"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胸径20.1-22.0，高度551cm以上，蓬径351cm以上</w:t>
            </w:r>
          </w:p>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全冠苗，枝下高&lt;180cm，保留三级以上分枝</w:t>
            </w:r>
          </w:p>
        </w:tc>
        <w:tc>
          <w:tcPr>
            <w:tcW w:w="84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45" w:type="dxa"/>
            <w:shd w:val="clear" w:color="auto" w:fill="auto"/>
            <w:vAlign w:val="center"/>
          </w:tcPr>
          <w:p>
            <w:pPr>
              <w:keepNext w:val="0"/>
              <w:keepLines w:val="0"/>
              <w:widowControl/>
              <w:suppressLineNumbers w:val="0"/>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1350"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1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63"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9" w:type="dxa"/>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14</w:t>
            </w:r>
          </w:p>
        </w:tc>
        <w:tc>
          <w:tcPr>
            <w:tcW w:w="1514"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榉树</w:t>
            </w:r>
          </w:p>
        </w:tc>
        <w:tc>
          <w:tcPr>
            <w:tcW w:w="4317"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胸径22.1-25.0，高度701cm以上，蓬径481cm以上</w:t>
            </w:r>
          </w:p>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全冠苗，保留三级以上分枝</w:t>
            </w:r>
          </w:p>
        </w:tc>
        <w:tc>
          <w:tcPr>
            <w:tcW w:w="84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45" w:type="dxa"/>
            <w:shd w:val="clear" w:color="auto" w:fill="auto"/>
            <w:vAlign w:val="center"/>
          </w:tcPr>
          <w:p>
            <w:pPr>
              <w:keepNext w:val="0"/>
              <w:keepLines w:val="0"/>
              <w:widowControl/>
              <w:suppressLineNumbers w:val="0"/>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40</w:t>
            </w:r>
          </w:p>
        </w:tc>
        <w:tc>
          <w:tcPr>
            <w:tcW w:w="1350"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1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63"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9" w:type="dxa"/>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15</w:t>
            </w:r>
          </w:p>
        </w:tc>
        <w:tc>
          <w:tcPr>
            <w:tcW w:w="1514"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黄山栾树</w:t>
            </w:r>
          </w:p>
        </w:tc>
        <w:tc>
          <w:tcPr>
            <w:tcW w:w="4317"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胸径18.1-20.0，高度701cm以上，蓬径401cm以上</w:t>
            </w:r>
          </w:p>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全冠苗，保留三级以上分枝</w:t>
            </w:r>
          </w:p>
        </w:tc>
        <w:tc>
          <w:tcPr>
            <w:tcW w:w="84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45" w:type="dxa"/>
            <w:shd w:val="clear" w:color="auto" w:fill="auto"/>
            <w:vAlign w:val="center"/>
          </w:tcPr>
          <w:p>
            <w:pPr>
              <w:keepNext w:val="0"/>
              <w:keepLines w:val="0"/>
              <w:widowControl/>
              <w:suppressLineNumbers w:val="0"/>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w:t>
            </w:r>
          </w:p>
        </w:tc>
        <w:tc>
          <w:tcPr>
            <w:tcW w:w="1350"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1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63"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9" w:type="dxa"/>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16</w:t>
            </w:r>
          </w:p>
        </w:tc>
        <w:tc>
          <w:tcPr>
            <w:tcW w:w="1514"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三角枫</w:t>
            </w:r>
          </w:p>
        </w:tc>
        <w:tc>
          <w:tcPr>
            <w:tcW w:w="4317"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胸径20.1-22.0，高度601cm以上，蓬径401cm以上</w:t>
            </w:r>
          </w:p>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全冠苗，枝下高200-220cm，保留三级以上分枝</w:t>
            </w:r>
          </w:p>
        </w:tc>
        <w:tc>
          <w:tcPr>
            <w:tcW w:w="84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45" w:type="dxa"/>
            <w:shd w:val="clear" w:color="auto" w:fill="auto"/>
            <w:vAlign w:val="center"/>
          </w:tcPr>
          <w:p>
            <w:pPr>
              <w:keepNext w:val="0"/>
              <w:keepLines w:val="0"/>
              <w:widowControl/>
              <w:suppressLineNumbers w:val="0"/>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112</w:t>
            </w:r>
          </w:p>
        </w:tc>
        <w:tc>
          <w:tcPr>
            <w:tcW w:w="1350"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1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63"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9" w:type="dxa"/>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17</w:t>
            </w:r>
          </w:p>
        </w:tc>
        <w:tc>
          <w:tcPr>
            <w:tcW w:w="1514"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垂柳</w:t>
            </w:r>
          </w:p>
        </w:tc>
        <w:tc>
          <w:tcPr>
            <w:tcW w:w="4317"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胸径18.1-20.0，高度601cm以上，蓬径351cm以上</w:t>
            </w:r>
          </w:p>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全冠苗，保留三级以上分枝</w:t>
            </w:r>
          </w:p>
        </w:tc>
        <w:tc>
          <w:tcPr>
            <w:tcW w:w="84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45" w:type="dxa"/>
            <w:shd w:val="clear" w:color="auto" w:fill="auto"/>
            <w:vAlign w:val="center"/>
          </w:tcPr>
          <w:p>
            <w:pPr>
              <w:keepNext w:val="0"/>
              <w:keepLines w:val="0"/>
              <w:widowControl/>
              <w:suppressLineNumbers w:val="0"/>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31</w:t>
            </w:r>
          </w:p>
        </w:tc>
        <w:tc>
          <w:tcPr>
            <w:tcW w:w="1350"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1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63"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9" w:type="dxa"/>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18</w:t>
            </w:r>
          </w:p>
        </w:tc>
        <w:tc>
          <w:tcPr>
            <w:tcW w:w="1514"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乌桕</w:t>
            </w:r>
          </w:p>
        </w:tc>
        <w:tc>
          <w:tcPr>
            <w:tcW w:w="4317"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胸径20.1-22.0，高度601cm以上，蓬径401cm以上</w:t>
            </w:r>
          </w:p>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全冠苗，枝下高200-220cm，保留三级以上分枝</w:t>
            </w:r>
          </w:p>
        </w:tc>
        <w:tc>
          <w:tcPr>
            <w:tcW w:w="84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45" w:type="dxa"/>
            <w:shd w:val="clear" w:color="auto" w:fill="auto"/>
            <w:vAlign w:val="center"/>
          </w:tcPr>
          <w:p>
            <w:pPr>
              <w:keepNext w:val="0"/>
              <w:keepLines w:val="0"/>
              <w:widowControl/>
              <w:suppressLineNumbers w:val="0"/>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1350"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1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63"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9" w:type="dxa"/>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19</w:t>
            </w:r>
          </w:p>
        </w:tc>
        <w:tc>
          <w:tcPr>
            <w:tcW w:w="1514"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朴树</w:t>
            </w:r>
          </w:p>
        </w:tc>
        <w:tc>
          <w:tcPr>
            <w:tcW w:w="4317"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胸径22.1-24.0，高度601cm以上，蓬径401cm以上</w:t>
            </w:r>
          </w:p>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全冠苗，枝下高180-200cm，保留三级以上分枝</w:t>
            </w:r>
          </w:p>
        </w:tc>
        <w:tc>
          <w:tcPr>
            <w:tcW w:w="84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45" w:type="dxa"/>
            <w:shd w:val="clear" w:color="auto" w:fill="auto"/>
            <w:vAlign w:val="center"/>
          </w:tcPr>
          <w:p>
            <w:pPr>
              <w:keepNext w:val="0"/>
              <w:keepLines w:val="0"/>
              <w:widowControl/>
              <w:suppressLineNumbers w:val="0"/>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17</w:t>
            </w:r>
          </w:p>
        </w:tc>
        <w:tc>
          <w:tcPr>
            <w:tcW w:w="1350"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1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63"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9" w:type="dxa"/>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20</w:t>
            </w:r>
          </w:p>
        </w:tc>
        <w:tc>
          <w:tcPr>
            <w:tcW w:w="151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日本早樱</w:t>
            </w:r>
          </w:p>
        </w:tc>
        <w:tc>
          <w:tcPr>
            <w:tcW w:w="4317"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胸径15.1-16.0，高度401cm以上，蓬径351cm以上</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染井吉野樱，全冠苗，树形优美</w:t>
            </w:r>
          </w:p>
        </w:tc>
        <w:tc>
          <w:tcPr>
            <w:tcW w:w="8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116</w:t>
            </w:r>
          </w:p>
        </w:tc>
        <w:tc>
          <w:tcPr>
            <w:tcW w:w="1350"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1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63"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9" w:type="dxa"/>
            <w:shd w:val="clear" w:color="auto" w:fill="auto"/>
            <w:vAlign w:val="center"/>
          </w:tcPr>
          <w:p>
            <w:pPr>
              <w:pStyle w:val="2"/>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151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垂丝海棠</w:t>
            </w:r>
          </w:p>
        </w:tc>
        <w:tc>
          <w:tcPr>
            <w:tcW w:w="4317"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胸径10.1-12.0，高度251cm以上，蓬径201cm以上</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全冠苗，树形优美</w:t>
            </w:r>
          </w:p>
        </w:tc>
        <w:tc>
          <w:tcPr>
            <w:tcW w:w="8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81</w:t>
            </w:r>
          </w:p>
        </w:tc>
        <w:tc>
          <w:tcPr>
            <w:tcW w:w="1350"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1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63"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9" w:type="dxa"/>
            <w:shd w:val="clear" w:color="auto" w:fill="auto"/>
            <w:vAlign w:val="center"/>
          </w:tcPr>
          <w:p>
            <w:pPr>
              <w:pStyle w:val="2"/>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151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鸡爪槭</w:t>
            </w:r>
          </w:p>
        </w:tc>
        <w:tc>
          <w:tcPr>
            <w:tcW w:w="4317"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胸径14.1-16.0，高度281cm以上，蓬径301cm以上</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分支点&lt;40cm，枝叶茂密，树形优美</w:t>
            </w:r>
          </w:p>
        </w:tc>
        <w:tc>
          <w:tcPr>
            <w:tcW w:w="8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w:t>
            </w:r>
          </w:p>
        </w:tc>
        <w:tc>
          <w:tcPr>
            <w:tcW w:w="1350"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1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63"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9" w:type="dxa"/>
            <w:shd w:val="clear" w:color="auto" w:fill="auto"/>
            <w:vAlign w:val="center"/>
          </w:tcPr>
          <w:p>
            <w:pPr>
              <w:pStyle w:val="2"/>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151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红枫</w:t>
            </w:r>
          </w:p>
        </w:tc>
        <w:tc>
          <w:tcPr>
            <w:tcW w:w="4317"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胸径10.1-12.0，高度221cm以上，蓬径201cm以上</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分支点&lt;30cm，三季红品种，分枝浓密，叶茂</w:t>
            </w:r>
          </w:p>
        </w:tc>
        <w:tc>
          <w:tcPr>
            <w:tcW w:w="8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w:t>
            </w:r>
          </w:p>
        </w:tc>
        <w:tc>
          <w:tcPr>
            <w:tcW w:w="1350"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1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63"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9" w:type="dxa"/>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24</w:t>
            </w:r>
          </w:p>
        </w:tc>
        <w:tc>
          <w:tcPr>
            <w:tcW w:w="1514" w:type="dxa"/>
            <w:shd w:val="clear" w:color="auto" w:fill="auto"/>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碧桃</w:t>
            </w:r>
          </w:p>
        </w:tc>
        <w:tc>
          <w:tcPr>
            <w:tcW w:w="4317"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胸径12.1-14.0，高度250-300，蓬径250-300</w:t>
            </w:r>
          </w:p>
          <w:p>
            <w:pPr>
              <w:widowControl/>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全冠苗，分支点&lt;50cm，树形优美</w:t>
            </w:r>
          </w:p>
        </w:tc>
        <w:tc>
          <w:tcPr>
            <w:tcW w:w="840" w:type="dxa"/>
            <w:shd w:val="clear" w:color="auto" w:fill="auto"/>
            <w:vAlign w:val="center"/>
          </w:tcPr>
          <w:p>
            <w:pPr>
              <w:widowControl/>
              <w:jc w:val="center"/>
              <w:rPr>
                <w:rFonts w:hint="eastAsia" w:ascii="仿宋" w:hAnsi="仿宋" w:eastAsia="仿宋" w:cs="仿宋"/>
                <w:kern w:val="2"/>
                <w:sz w:val="24"/>
                <w:szCs w:val="24"/>
                <w:lang w:val="en-US" w:eastAsia="zh-CN" w:bidi="ar-SA"/>
              </w:rPr>
            </w:pPr>
          </w:p>
        </w:tc>
        <w:tc>
          <w:tcPr>
            <w:tcW w:w="1845" w:type="dxa"/>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72</w:t>
            </w:r>
          </w:p>
        </w:tc>
        <w:tc>
          <w:tcPr>
            <w:tcW w:w="1350"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1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63"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9" w:type="dxa"/>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25</w:t>
            </w:r>
          </w:p>
        </w:tc>
        <w:tc>
          <w:tcPr>
            <w:tcW w:w="1514" w:type="dxa"/>
            <w:shd w:val="clear" w:color="auto" w:fill="auto"/>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木芙蓉</w:t>
            </w:r>
          </w:p>
        </w:tc>
        <w:tc>
          <w:tcPr>
            <w:tcW w:w="4317"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蓬径251cm以上</w:t>
            </w:r>
          </w:p>
          <w:p>
            <w:pPr>
              <w:widowControl/>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树形饱满,5-8分枝</w:t>
            </w:r>
          </w:p>
        </w:tc>
        <w:tc>
          <w:tcPr>
            <w:tcW w:w="840" w:type="dxa"/>
            <w:shd w:val="clear" w:color="auto" w:fill="auto"/>
            <w:vAlign w:val="center"/>
          </w:tcPr>
          <w:p>
            <w:pPr>
              <w:widowControl/>
              <w:jc w:val="center"/>
              <w:rPr>
                <w:rFonts w:hint="eastAsia" w:ascii="仿宋" w:hAnsi="仿宋" w:eastAsia="仿宋" w:cs="仿宋"/>
                <w:kern w:val="2"/>
                <w:sz w:val="24"/>
                <w:szCs w:val="24"/>
                <w:lang w:val="en-US" w:eastAsia="zh-CN" w:bidi="ar-SA"/>
              </w:rPr>
            </w:pPr>
          </w:p>
        </w:tc>
        <w:tc>
          <w:tcPr>
            <w:tcW w:w="1845" w:type="dxa"/>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23</w:t>
            </w:r>
          </w:p>
        </w:tc>
        <w:tc>
          <w:tcPr>
            <w:tcW w:w="1350"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1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63"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29" w:type="dxa"/>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26</w:t>
            </w:r>
          </w:p>
        </w:tc>
        <w:tc>
          <w:tcPr>
            <w:tcW w:w="1514" w:type="dxa"/>
            <w:shd w:val="clear" w:color="auto" w:fill="auto"/>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花石榴</w:t>
            </w:r>
          </w:p>
        </w:tc>
        <w:tc>
          <w:tcPr>
            <w:tcW w:w="4317"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胸径10-12cm/支，高度320-350，蓬径421cm以上</w:t>
            </w:r>
          </w:p>
          <w:p>
            <w:pPr>
              <w:widowControl/>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丛生，3-5分支，树形优美，不偏冠</w:t>
            </w:r>
          </w:p>
        </w:tc>
        <w:tc>
          <w:tcPr>
            <w:tcW w:w="840" w:type="dxa"/>
            <w:shd w:val="clear" w:color="auto" w:fill="auto"/>
            <w:vAlign w:val="center"/>
          </w:tcPr>
          <w:p>
            <w:pPr>
              <w:widowControl/>
              <w:jc w:val="center"/>
              <w:rPr>
                <w:rFonts w:hint="eastAsia" w:ascii="仿宋" w:hAnsi="仿宋" w:eastAsia="仿宋" w:cs="仿宋"/>
                <w:kern w:val="2"/>
                <w:sz w:val="24"/>
                <w:szCs w:val="24"/>
                <w:lang w:val="en-US" w:eastAsia="zh-CN" w:bidi="ar-SA"/>
              </w:rPr>
            </w:pPr>
          </w:p>
        </w:tc>
        <w:tc>
          <w:tcPr>
            <w:tcW w:w="1845" w:type="dxa"/>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14</w:t>
            </w:r>
          </w:p>
        </w:tc>
        <w:tc>
          <w:tcPr>
            <w:tcW w:w="1350"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1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63"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29" w:type="dxa"/>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27</w:t>
            </w:r>
          </w:p>
        </w:tc>
        <w:tc>
          <w:tcPr>
            <w:tcW w:w="1514" w:type="dxa"/>
            <w:shd w:val="clear" w:color="auto" w:fill="auto"/>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营养土</w:t>
            </w:r>
          </w:p>
        </w:tc>
        <w:tc>
          <w:tcPr>
            <w:tcW w:w="4317" w:type="dxa"/>
            <w:shd w:val="clear" w:color="auto" w:fill="auto"/>
            <w:vAlign w:val="center"/>
          </w:tcPr>
          <w:p>
            <w:pPr>
              <w:widowControl/>
              <w:jc w:val="both"/>
              <w:rPr>
                <w:rFonts w:hint="eastAsia" w:ascii="仿宋" w:hAnsi="仿宋" w:eastAsia="仿宋" w:cs="仿宋"/>
                <w:kern w:val="2"/>
                <w:sz w:val="24"/>
                <w:szCs w:val="24"/>
                <w:lang w:val="en-US" w:eastAsia="zh-CN" w:bidi="ar-SA"/>
              </w:rPr>
            </w:pPr>
          </w:p>
        </w:tc>
        <w:tc>
          <w:tcPr>
            <w:tcW w:w="840" w:type="dxa"/>
            <w:shd w:val="clear" w:color="auto" w:fill="auto"/>
            <w:vAlign w:val="center"/>
          </w:tcPr>
          <w:p>
            <w:pPr>
              <w:widowControl/>
              <w:jc w:val="center"/>
              <w:rPr>
                <w:rFonts w:hint="eastAsia" w:ascii="仿宋" w:hAnsi="仿宋" w:eastAsia="仿宋" w:cs="仿宋"/>
                <w:kern w:val="2"/>
                <w:sz w:val="24"/>
                <w:szCs w:val="24"/>
                <w:lang w:val="en-US" w:eastAsia="zh-CN" w:bidi="ar-SA"/>
              </w:rPr>
            </w:pPr>
          </w:p>
        </w:tc>
        <w:tc>
          <w:tcPr>
            <w:tcW w:w="1845" w:type="dxa"/>
            <w:shd w:val="clear" w:color="auto" w:fill="auto"/>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1518m³</w:t>
            </w:r>
          </w:p>
        </w:tc>
        <w:tc>
          <w:tcPr>
            <w:tcW w:w="1350"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1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63"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24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合计</w:t>
            </w:r>
          </w:p>
        </w:tc>
        <w:tc>
          <w:tcPr>
            <w:tcW w:w="43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val="en-US" w:eastAsia="zh-CN"/>
              </w:rPr>
            </w:pP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val="en-US" w:eastAsia="zh-CN"/>
              </w:rPr>
            </w:pPr>
          </w:p>
        </w:tc>
        <w:tc>
          <w:tcPr>
            <w:tcW w:w="18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val="en-US" w:eastAsia="zh-CN"/>
              </w:rPr>
            </w:pPr>
          </w:p>
        </w:tc>
        <w:tc>
          <w:tcPr>
            <w:tcW w:w="135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val="en-US" w:eastAsia="zh-CN"/>
              </w:rPr>
            </w:pPr>
          </w:p>
        </w:tc>
        <w:tc>
          <w:tcPr>
            <w:tcW w:w="141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val="en-US" w:eastAsia="zh-CN"/>
              </w:rPr>
            </w:pPr>
          </w:p>
        </w:tc>
        <w:tc>
          <w:tcPr>
            <w:tcW w:w="146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val="en-US" w:eastAsia="zh-CN"/>
              </w:rPr>
            </w:pPr>
          </w:p>
        </w:tc>
        <w:tc>
          <w:tcPr>
            <w:tcW w:w="69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品牌要求</w:t>
            </w:r>
          </w:p>
        </w:tc>
        <w:tc>
          <w:tcPr>
            <w:tcW w:w="11931" w:type="dxa"/>
            <w:gridSpan w:val="7"/>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24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是否含安装</w:t>
            </w:r>
          </w:p>
        </w:tc>
        <w:tc>
          <w:tcPr>
            <w:tcW w:w="11931" w:type="dxa"/>
            <w:gridSpan w:val="7"/>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24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是否含设备调试</w:t>
            </w:r>
          </w:p>
        </w:tc>
        <w:tc>
          <w:tcPr>
            <w:tcW w:w="11931" w:type="dxa"/>
            <w:gridSpan w:val="7"/>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合同期限</w:t>
            </w:r>
          </w:p>
        </w:tc>
        <w:tc>
          <w:tcPr>
            <w:tcW w:w="11931" w:type="dxa"/>
            <w:gridSpan w:val="7"/>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质量标准</w:t>
            </w:r>
          </w:p>
        </w:tc>
        <w:tc>
          <w:tcPr>
            <w:tcW w:w="11931" w:type="dxa"/>
            <w:gridSpan w:val="7"/>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合格，按最新颁发的国家标准执行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24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供货周期</w:t>
            </w:r>
          </w:p>
        </w:tc>
        <w:tc>
          <w:tcPr>
            <w:tcW w:w="11931" w:type="dxa"/>
            <w:gridSpan w:val="7"/>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接到采购人供苗通知后5个自然日内该批次乔木全部到场</w:t>
            </w:r>
            <w:r>
              <w:rPr>
                <w:rFonts w:hint="eastAsia" w:ascii="仿宋" w:hAnsi="仿宋" w:eastAsia="仿宋" w:cs="仿宋"/>
                <w:i w:val="0"/>
                <w:iCs w:val="0"/>
                <w:caps w:val="0"/>
                <w:color w:val="000000"/>
                <w:spacing w:val="0"/>
                <w:sz w:val="28"/>
                <w:szCs w:val="28"/>
              </w:rPr>
              <w:t>。</w:t>
            </w:r>
            <w:r>
              <w:rPr>
                <w:rFonts w:hint="eastAsia" w:ascii="仿宋" w:hAnsi="仿宋" w:eastAsia="仿宋" w:cs="仿宋"/>
                <w:kern w:val="2"/>
                <w:sz w:val="24"/>
                <w:szCs w:val="24"/>
                <w:lang w:val="en-US" w:eastAsia="zh-CN" w:bidi="ar-SA"/>
              </w:rPr>
              <w:t>(以采购人下单通知到货时间为准进行计算)。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供货地点</w:t>
            </w:r>
          </w:p>
        </w:tc>
        <w:tc>
          <w:tcPr>
            <w:tcW w:w="11931" w:type="dxa"/>
            <w:gridSpan w:val="7"/>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湖州市南浔区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质保期</w:t>
            </w:r>
          </w:p>
        </w:tc>
        <w:tc>
          <w:tcPr>
            <w:tcW w:w="11931" w:type="dxa"/>
            <w:gridSpan w:val="7"/>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履约保证金</w:t>
            </w:r>
          </w:p>
        </w:tc>
        <w:tc>
          <w:tcPr>
            <w:tcW w:w="11931" w:type="dxa"/>
            <w:gridSpan w:val="7"/>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人民币5万元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4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开票税率</w:t>
            </w:r>
          </w:p>
        </w:tc>
        <w:tc>
          <w:tcPr>
            <w:tcW w:w="11931" w:type="dxa"/>
            <w:gridSpan w:val="7"/>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u w:val="none"/>
                <w:lang w:val="en-US" w:eastAsia="zh-CN"/>
              </w:rPr>
            </w:pPr>
            <w:r>
              <w:rPr>
                <w:rFonts w:hint="eastAsia" w:ascii="仿宋" w:hAnsi="仿宋" w:eastAsia="仿宋" w:cs="仿宋"/>
                <w:b w:val="0"/>
                <w:bCs w:val="0"/>
                <w:color w:val="auto"/>
                <w:sz w:val="24"/>
                <w:szCs w:val="24"/>
                <w:highlight w:val="none"/>
                <w:u w:val="none"/>
                <w:lang w:val="en-US" w:eastAsia="zh-CN"/>
              </w:rPr>
              <w:t>开具9%增值税专用发票或苗木免税发票。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4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付款方式</w:t>
            </w:r>
          </w:p>
        </w:tc>
        <w:tc>
          <w:tcPr>
            <w:tcW w:w="11931" w:type="dxa"/>
            <w:gridSpan w:val="7"/>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b w:val="0"/>
                <w:bCs w:val="0"/>
                <w:color w:val="auto"/>
                <w:sz w:val="24"/>
                <w:szCs w:val="24"/>
                <w:highlight w:val="none"/>
                <w:u w:val="none"/>
                <w:lang w:val="en-US" w:eastAsia="zh-CN"/>
              </w:rPr>
              <w:t>月结供货总数金额的95%（当月月初-当月月底供货，次</w:t>
            </w:r>
            <w:bookmarkStart w:id="0" w:name="_GoBack"/>
            <w:bookmarkEnd w:id="0"/>
            <w:r>
              <w:rPr>
                <w:rFonts w:hint="eastAsia" w:ascii="仿宋" w:hAnsi="仿宋" w:eastAsia="仿宋" w:cs="仿宋"/>
                <w:b w:val="0"/>
                <w:bCs w:val="0"/>
                <w:color w:val="auto"/>
                <w:sz w:val="24"/>
                <w:szCs w:val="24"/>
                <w:highlight w:val="none"/>
                <w:u w:val="none"/>
                <w:lang w:val="en-US" w:eastAsia="zh-CN"/>
              </w:rPr>
              <w:t>月10日完成对账，次月15日付款，例如：1月1日-1月31日供货，2月15日付款），月供货总数以实际发生量（即乙方开具的经过甲方签收的送货单的数量和金额）。为准待整体项目验收完后付清尾款同时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结算方式</w:t>
            </w:r>
          </w:p>
        </w:tc>
        <w:tc>
          <w:tcPr>
            <w:tcW w:w="11931" w:type="dxa"/>
            <w:gridSpan w:val="7"/>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供应商的最终成交价总价包干，供应商在供货过程中发现采购清单有任何漏项和短缺，在采购合同签订后采购清单中并未列入，但该部分漏项或短缺是满足项目服务性能所必须的，则均应由供应商负责免费将所漏项或短缺的技术服务在最短的合理时间内补齐。</w:t>
            </w:r>
          </w:p>
        </w:tc>
      </w:tr>
    </w:tbl>
    <w:p>
      <w:pPr>
        <w:pStyle w:val="3"/>
        <w:spacing w:line="560" w:lineRule="exact"/>
        <w:outlineLvl w:val="1"/>
        <w:rPr>
          <w:rFonts w:hint="eastAsia" w:ascii="仿宋" w:hAnsi="仿宋" w:eastAsia="仿宋" w:cstheme="minorBidi"/>
          <w:color w:val="auto"/>
          <w:sz w:val="22"/>
          <w:szCs w:val="22"/>
          <w:highlight w:val="none"/>
          <w:lang w:val="en-US" w:eastAsia="zh-CN"/>
        </w:rPr>
      </w:pPr>
      <w:r>
        <w:rPr>
          <w:rFonts w:hint="eastAsia" w:ascii="仿宋" w:hAnsi="仿宋" w:eastAsia="仿宋" w:cstheme="minorBidi"/>
          <w:color w:val="auto"/>
          <w:sz w:val="22"/>
          <w:szCs w:val="22"/>
          <w:highlight w:val="none"/>
          <w:lang w:val="en-US" w:eastAsia="zh-CN"/>
        </w:rPr>
        <w:t xml:space="preserve">报价单位（盖章）：                                                         联系电话： </w:t>
      </w:r>
    </w:p>
    <w:p>
      <w:pPr>
        <w:pStyle w:val="3"/>
        <w:spacing w:line="560" w:lineRule="exact"/>
        <w:outlineLvl w:val="1"/>
        <w:rPr>
          <w:rFonts w:hint="eastAsia" w:ascii="仿宋" w:hAnsi="仿宋" w:eastAsia="仿宋" w:cstheme="minorBidi"/>
          <w:color w:val="auto"/>
          <w:sz w:val="22"/>
          <w:szCs w:val="22"/>
          <w:highlight w:val="none"/>
          <w:lang w:val="en-US" w:eastAsia="zh-CN"/>
        </w:rPr>
      </w:pPr>
      <w:r>
        <w:rPr>
          <w:rFonts w:hint="eastAsia" w:ascii="仿宋" w:hAnsi="仿宋" w:eastAsia="仿宋" w:cstheme="minorBidi"/>
          <w:color w:val="auto"/>
          <w:sz w:val="22"/>
          <w:szCs w:val="22"/>
          <w:highlight w:val="none"/>
          <w:lang w:val="en-US" w:eastAsia="zh-CN"/>
        </w:rPr>
        <w:t>法人或授权委托人（签字或加盖法人章）：</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NDdjYmRhZDhlNGIyODhlOTU5MWZjMTNlZDczYjEifQ=="/>
  </w:docVars>
  <w:rsids>
    <w:rsidRoot w:val="379B37F7"/>
    <w:rsid w:val="00480107"/>
    <w:rsid w:val="061B64C8"/>
    <w:rsid w:val="0BDE4A75"/>
    <w:rsid w:val="0C5C0E3B"/>
    <w:rsid w:val="10861954"/>
    <w:rsid w:val="12C2254C"/>
    <w:rsid w:val="12C765B7"/>
    <w:rsid w:val="146E6986"/>
    <w:rsid w:val="14AE65A6"/>
    <w:rsid w:val="14C86476"/>
    <w:rsid w:val="16820B97"/>
    <w:rsid w:val="2087439B"/>
    <w:rsid w:val="21320163"/>
    <w:rsid w:val="21717AB6"/>
    <w:rsid w:val="22086A65"/>
    <w:rsid w:val="2277734E"/>
    <w:rsid w:val="23D9182D"/>
    <w:rsid w:val="2828696F"/>
    <w:rsid w:val="286252B9"/>
    <w:rsid w:val="2D4731C4"/>
    <w:rsid w:val="2D512423"/>
    <w:rsid w:val="30BD2238"/>
    <w:rsid w:val="31910558"/>
    <w:rsid w:val="328F5FEE"/>
    <w:rsid w:val="32FE17FF"/>
    <w:rsid w:val="33445F0D"/>
    <w:rsid w:val="342A6417"/>
    <w:rsid w:val="363737A6"/>
    <w:rsid w:val="36891003"/>
    <w:rsid w:val="36D8247C"/>
    <w:rsid w:val="379B37F7"/>
    <w:rsid w:val="38752697"/>
    <w:rsid w:val="38E47094"/>
    <w:rsid w:val="3D9213B2"/>
    <w:rsid w:val="3E5340D2"/>
    <w:rsid w:val="41175B2C"/>
    <w:rsid w:val="43D6396C"/>
    <w:rsid w:val="48156A36"/>
    <w:rsid w:val="48B226A8"/>
    <w:rsid w:val="4B8C1F84"/>
    <w:rsid w:val="4C92091C"/>
    <w:rsid w:val="4CA11DDE"/>
    <w:rsid w:val="4E340E42"/>
    <w:rsid w:val="4FE94B38"/>
    <w:rsid w:val="50ED333F"/>
    <w:rsid w:val="51F06CF2"/>
    <w:rsid w:val="520E4D2A"/>
    <w:rsid w:val="52E5409A"/>
    <w:rsid w:val="53AD3A6E"/>
    <w:rsid w:val="53BC1873"/>
    <w:rsid w:val="56F270DD"/>
    <w:rsid w:val="59316A5B"/>
    <w:rsid w:val="5A0E0CBD"/>
    <w:rsid w:val="5A690D4F"/>
    <w:rsid w:val="5B835E40"/>
    <w:rsid w:val="5E280D65"/>
    <w:rsid w:val="5E8E7104"/>
    <w:rsid w:val="5F2711D9"/>
    <w:rsid w:val="611B7423"/>
    <w:rsid w:val="65BC5180"/>
    <w:rsid w:val="67F307F2"/>
    <w:rsid w:val="69AE0602"/>
    <w:rsid w:val="6A056864"/>
    <w:rsid w:val="6C0C0327"/>
    <w:rsid w:val="6CDD7220"/>
    <w:rsid w:val="6DDF4EC9"/>
    <w:rsid w:val="6EA35E84"/>
    <w:rsid w:val="6F2F6591"/>
    <w:rsid w:val="71F70F4D"/>
    <w:rsid w:val="72383E15"/>
    <w:rsid w:val="72421598"/>
    <w:rsid w:val="73A40BF2"/>
    <w:rsid w:val="74011985"/>
    <w:rsid w:val="761C7166"/>
    <w:rsid w:val="78E65DFD"/>
    <w:rsid w:val="79E6416C"/>
    <w:rsid w:val="7F901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_Style 1"/>
    <w:autoRedefine/>
    <w:qFormat/>
    <w:uiPriority w:val="0"/>
    <w:rPr>
      <w:rFonts w:ascii="Times New Roman" w:hAnsi="Times New Roman" w:eastAsia="宋体" w:cs="Times New Roman"/>
      <w:kern w:val="2"/>
      <w:sz w:val="28"/>
      <w:szCs w:val="22"/>
      <w:lang w:val="en-US" w:eastAsia="zh-CN" w:bidi="ar-SA"/>
    </w:rPr>
  </w:style>
  <w:style w:type="paragraph" w:styleId="3">
    <w:name w:val="annotation text"/>
    <w:basedOn w:val="1"/>
    <w:autoRedefine/>
    <w:qFormat/>
    <w:uiPriority w:val="99"/>
    <w:pPr>
      <w:jc w:val="left"/>
    </w:pPr>
    <w:rPr>
      <w:rFonts w:asciiTheme="minorHAnsi" w:hAnsiTheme="minorHAnsi" w:eastAsiaTheme="minorEastAsia" w:cstheme="minorBidi"/>
    </w:rPr>
  </w:style>
  <w:style w:type="character" w:customStyle="1" w:styleId="6">
    <w:name w:val="font01"/>
    <w:basedOn w:val="5"/>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2023-10-25T02:18:00Z</dcterms:created>
  <dc:creator>小兑</dc:creator>
  <cp:lastModifiedBy>毛毛</cp:lastModifiedBy>
  <cp:lastPrinted>2024-01-16T02:08:00Z</cp:lastPrinted>
  <dcterms:modified xsi:type="dcterms:W3CDTF">2024-03-19T08:30:17Z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A74AB34058AC4DF2B929D144AC62071C_11</vt:lpwstr>
  </property>
</Properties>
</file>