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60" w:lineRule="exact"/>
        <w:jc w:val="center"/>
        <w:rPr>
          <w:color w:val="auto"/>
          <w:highlight w:val="none"/>
          <w:shd w:val="clear" w:color="auto" w:fill="auto"/>
        </w:rPr>
      </w:pPr>
      <w:r>
        <w:rPr>
          <w:rStyle w:val="4"/>
          <w:rFonts w:hint="eastAsia"/>
          <w:lang w:val="en-US" w:eastAsia="zh-CN" w:bidi="ar"/>
        </w:rPr>
        <w:t xml:space="preserve"> </w:t>
      </w:r>
      <w:r>
        <w:rPr>
          <w:rStyle w:val="4"/>
          <w:rFonts w:hint="eastAsia"/>
          <w:u w:val="single"/>
          <w:lang w:val="en-US" w:eastAsia="zh-CN" w:bidi="ar"/>
        </w:rPr>
        <w:t xml:space="preserve">          </w:t>
      </w:r>
      <w:r>
        <w:rPr>
          <w:rStyle w:val="4"/>
          <w:lang w:val="en-US" w:eastAsia="zh-CN" w:bidi="ar"/>
        </w:rPr>
        <w:t>有限公司</w:t>
      </w:r>
      <w:r>
        <w:rPr>
          <w:rStyle w:val="5"/>
          <w:lang w:val="en-US" w:eastAsia="zh-CN" w:bidi="ar"/>
        </w:rPr>
        <w:br w:type="textWrapping"/>
      </w:r>
      <w:r>
        <w:rPr>
          <w:rStyle w:val="4"/>
          <w:rFonts w:hint="eastAsia"/>
          <w:lang w:val="en-US" w:eastAsia="zh-CN" w:bidi="ar"/>
        </w:rPr>
        <w:t>材料报价单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highlight w:val="none"/>
          <w:shd w:val="clear" w:color="auto" w:fill="auto"/>
        </w:rPr>
      </w:pPr>
      <w:bookmarkStart w:id="0" w:name="_GoBack"/>
      <w:bookmarkEnd w:id="0"/>
      <w:r>
        <w:rPr>
          <w:rFonts w:hint="eastAsia"/>
          <w:color w:val="auto"/>
          <w:highlight w:val="none"/>
          <w:shd w:val="clear" w:color="auto" w:fill="auto"/>
        </w:rPr>
        <w:t>报价/投标单位（盖章）：</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highlight w:val="none"/>
          <w:shd w:val="clear" w:color="auto" w:fill="auto"/>
        </w:rPr>
      </w:pPr>
      <w:r>
        <w:rPr>
          <w:rFonts w:hint="eastAsia"/>
          <w:color w:val="auto"/>
          <w:highlight w:val="none"/>
          <w:shd w:val="clear" w:color="auto" w:fill="auto"/>
        </w:rPr>
        <w:t>法人或授权委托人（签字或加盖法人章）：</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kern w:val="2"/>
          <w:sz w:val="21"/>
          <w:szCs w:val="24"/>
          <w:highlight w:val="none"/>
          <w:shd w:val="clear" w:color="auto" w:fill="auto"/>
          <w:lang w:val="en-US" w:eastAsia="zh-CN" w:bidi="ar-SA"/>
        </w:rPr>
      </w:pPr>
      <w:r>
        <w:rPr>
          <w:rFonts w:hint="eastAsia"/>
          <w:color w:val="auto"/>
          <w:highlight w:val="none"/>
          <w:shd w:val="clear" w:color="auto" w:fill="auto"/>
          <w:lang w:val="en-US" w:eastAsia="zh-CN"/>
        </w:rPr>
        <w:t>联系电话：                                                 日期：202</w:t>
      </w:r>
      <w:r>
        <w:rPr>
          <w:rFonts w:hint="eastAsia" w:ascii="Times New Roman" w:hAnsi="Times New Roman" w:eastAsia="宋体" w:cs="Times New Roman"/>
          <w:color w:val="auto"/>
          <w:kern w:val="2"/>
          <w:sz w:val="21"/>
          <w:szCs w:val="24"/>
          <w:highlight w:val="none"/>
          <w:shd w:val="clear" w:color="auto" w:fill="auto"/>
          <w:lang w:val="en-US" w:eastAsia="zh-CN" w:bidi="ar-SA"/>
        </w:rPr>
        <w:t>4年</w:t>
      </w:r>
      <w:r>
        <w:rPr>
          <w:rFonts w:hint="eastAsia" w:cs="Times New Roman"/>
          <w:color w:val="auto"/>
          <w:kern w:val="2"/>
          <w:sz w:val="21"/>
          <w:szCs w:val="24"/>
          <w:highlight w:val="none"/>
          <w:shd w:val="clear" w:color="auto" w:fill="auto"/>
          <w:lang w:val="en-US" w:eastAsia="zh-CN" w:bidi="ar-SA"/>
        </w:rPr>
        <w:t>3</w:t>
      </w:r>
      <w:r>
        <w:rPr>
          <w:rFonts w:hint="eastAsia" w:ascii="Times New Roman" w:hAnsi="Times New Roman" w:eastAsia="宋体" w:cs="Times New Roman"/>
          <w:color w:val="auto"/>
          <w:kern w:val="2"/>
          <w:sz w:val="21"/>
          <w:szCs w:val="24"/>
          <w:highlight w:val="none"/>
          <w:shd w:val="clear" w:color="auto" w:fill="auto"/>
          <w:lang w:val="en-US" w:eastAsia="zh-CN" w:bidi="ar-SA"/>
        </w:rPr>
        <w:t>月**日</w:t>
      </w:r>
    </w:p>
    <w:tbl>
      <w:tblPr>
        <w:tblStyle w:val="2"/>
        <w:tblW w:w="10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58"/>
        <w:gridCol w:w="2100"/>
        <w:gridCol w:w="2100"/>
        <w:gridCol w:w="1486"/>
        <w:gridCol w:w="1596"/>
        <w:gridCol w:w="1118"/>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0" w:type="auto"/>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1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付款方式</w:t>
            </w:r>
          </w:p>
        </w:tc>
        <w:tc>
          <w:tcPr>
            <w:tcW w:w="3082" w:type="dxa"/>
            <w:gridSpan w:val="2"/>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结算方式</w:t>
            </w:r>
          </w:p>
        </w:tc>
        <w:tc>
          <w:tcPr>
            <w:tcW w:w="111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开票税率</w:t>
            </w:r>
          </w:p>
        </w:tc>
        <w:tc>
          <w:tcPr>
            <w:tcW w:w="147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预估采购量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0" w:type="auto"/>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下浮费率</w:t>
            </w:r>
          </w:p>
        </w:tc>
        <w:tc>
          <w:tcPr>
            <w:tcW w:w="15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延期付款利率</w:t>
            </w:r>
          </w:p>
        </w:tc>
        <w:tc>
          <w:tcPr>
            <w:tcW w:w="111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7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98" w:hRule="atLeast"/>
          <w:jc w:val="center"/>
        </w:trPr>
        <w:tc>
          <w:tcPr>
            <w:tcW w:w="0" w:type="auto"/>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0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混凝土C15-C60</w:t>
            </w:r>
          </w:p>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u w:val="none"/>
                <w:lang w:bidi="ar"/>
              </w:rPr>
              <w:t>单价未包括其他添加剂及特殊技术要求等费用</w:t>
            </w:r>
            <w:r>
              <w:rPr>
                <w:rFonts w:hint="eastAsia" w:ascii="宋体" w:hAnsi="宋体" w:cs="宋体"/>
                <w:i w:val="0"/>
                <w:iCs w:val="0"/>
                <w:color w:val="000000"/>
                <w:kern w:val="0"/>
                <w:sz w:val="21"/>
                <w:szCs w:val="21"/>
                <w:u w:val="none"/>
                <w:lang w:val="en-US" w:eastAsia="zh-CN" w:bidi="ar"/>
              </w:rPr>
              <w:t>）</w:t>
            </w:r>
          </w:p>
        </w:tc>
        <w:tc>
          <w:tcPr>
            <w:tcW w:w="2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现款：货到7天内付款</w:t>
            </w:r>
          </w:p>
        </w:tc>
        <w:tc>
          <w:tcPr>
            <w:tcW w:w="1486" w:type="dxa"/>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6" w:type="dxa"/>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118" w:type="dxa"/>
            <w:vMerge w:val="restar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1" w:type="dxa"/>
            <w:vMerge w:val="restart"/>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w:t>
            </w: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亿元（具体以实际采购需求为准）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0" w:type="auto"/>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月结：当月月初-当月月底供货，次月15日付款，例如：1月1日-1月31日供货，2月15日付款。</w:t>
            </w:r>
          </w:p>
        </w:tc>
        <w:tc>
          <w:tcPr>
            <w:tcW w:w="1486" w:type="dxa"/>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6" w:type="dxa"/>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1"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3" w:hRule="atLeast"/>
          <w:jc w:val="center"/>
        </w:trPr>
        <w:tc>
          <w:tcPr>
            <w:tcW w:w="0" w:type="auto"/>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9871" w:type="dxa"/>
            <w:gridSpan w:val="6"/>
            <w:tcBorders>
              <w:tl2br w:val="nil"/>
              <w:tr2bl w:val="nil"/>
            </w:tcBorders>
            <w:shd w:val="clear" w:color="auto" w:fill="auto"/>
            <w:vAlign w:val="center"/>
          </w:tcPr>
          <w:p>
            <w:pPr>
              <w:jc w:val="left"/>
              <w:rPr>
                <w:rFonts w:hint="default"/>
                <w:lang w:val="en-US" w:eastAsia="zh-CN"/>
              </w:rPr>
            </w:pPr>
            <w:r>
              <w:rPr>
                <w:rFonts w:hint="eastAsia" w:ascii="宋体" w:hAnsi="宋体" w:cs="宋体"/>
                <w:i w:val="0"/>
                <w:iCs w:val="0"/>
                <w:color w:val="000000"/>
                <w:kern w:val="0"/>
                <w:sz w:val="21"/>
                <w:szCs w:val="21"/>
                <w:u w:val="none"/>
                <w:lang w:val="en-US" w:eastAsia="zh-CN" w:bidi="ar"/>
              </w:rPr>
              <w:t>混凝土（含税）信息价以外的泵送费、添加剂费等</w:t>
            </w:r>
            <w:r>
              <w:rPr>
                <w:rFonts w:hint="eastAsia"/>
                <w:lang w:val="en-US" w:eastAsia="zh-CN"/>
              </w:rPr>
              <w:t>报价：</w:t>
            </w:r>
          </w:p>
          <w:p>
            <w:pPr>
              <w:jc w:val="left"/>
              <w:rPr>
                <w:rFonts w:hint="eastAsia"/>
                <w:lang w:val="en-US" w:eastAsia="zh-CN"/>
              </w:rPr>
            </w:pPr>
            <w:r>
              <w:rPr>
                <w:rFonts w:hint="eastAsia"/>
                <w:lang w:val="en-US" w:eastAsia="zh-CN"/>
              </w:rPr>
              <w:t>抗渗混凝土单价另增加：s6/p6</w:t>
            </w:r>
            <w:r>
              <w:rPr>
                <w:rFonts w:hint="eastAsia"/>
                <w:u w:val="single"/>
                <w:lang w:val="en-US" w:eastAsia="zh-CN"/>
              </w:rPr>
              <w:t xml:space="preserve">    </w:t>
            </w:r>
            <w:r>
              <w:rPr>
                <w:rFonts w:hint="eastAsia"/>
                <w:lang w:val="en-US" w:eastAsia="zh-CN"/>
              </w:rPr>
              <w:t>元/m3，s8/p8</w:t>
            </w:r>
            <w:r>
              <w:rPr>
                <w:rFonts w:hint="eastAsia"/>
                <w:u w:val="single"/>
                <w:lang w:val="en-US" w:eastAsia="zh-CN"/>
              </w:rPr>
              <w:t xml:space="preserve">    </w:t>
            </w:r>
            <w:r>
              <w:rPr>
                <w:rFonts w:hint="eastAsia"/>
                <w:lang w:val="en-US" w:eastAsia="zh-CN"/>
              </w:rPr>
              <w:t>元/m3；</w:t>
            </w:r>
          </w:p>
          <w:p>
            <w:pPr>
              <w:jc w:val="left"/>
              <w:rPr>
                <w:rFonts w:hint="eastAsia"/>
                <w:lang w:val="en-US" w:eastAsia="zh-CN"/>
              </w:rPr>
            </w:pPr>
            <w:r>
              <w:rPr>
                <w:rFonts w:hint="eastAsia"/>
                <w:lang w:val="en-US" w:eastAsia="zh-CN"/>
              </w:rPr>
              <w:t>抗裂膨胀混凝土，膨胀剂HEA（乙方提供）掺量在10%以下（含10%）的，单价增加</w:t>
            </w:r>
            <w:r>
              <w:rPr>
                <w:rFonts w:hint="eastAsia"/>
                <w:u w:val="single"/>
                <w:lang w:val="en-US" w:eastAsia="zh-CN"/>
              </w:rPr>
              <w:t xml:space="preserve">    </w:t>
            </w:r>
            <w:r>
              <w:rPr>
                <w:rFonts w:hint="eastAsia"/>
                <w:lang w:val="en-US" w:eastAsia="zh-CN"/>
              </w:rPr>
              <w:t>元/ m3，掺量在10%至15%，单价增加</w:t>
            </w:r>
            <w:r>
              <w:rPr>
                <w:rFonts w:hint="eastAsia"/>
                <w:u w:val="single"/>
                <w:lang w:val="en-US" w:eastAsia="zh-CN"/>
              </w:rPr>
              <w:t xml:space="preserve">    </w:t>
            </w:r>
            <w:r>
              <w:rPr>
                <w:rFonts w:hint="eastAsia"/>
                <w:lang w:val="en-US" w:eastAsia="zh-CN"/>
              </w:rPr>
              <w:t>元/ m3；</w:t>
            </w:r>
          </w:p>
          <w:p>
            <w:pPr>
              <w:jc w:val="left"/>
              <w:rPr>
                <w:rFonts w:hint="eastAsia"/>
                <w:lang w:val="en-US" w:eastAsia="zh-CN"/>
              </w:rPr>
            </w:pPr>
            <w:r>
              <w:rPr>
                <w:rFonts w:hint="eastAsia"/>
                <w:lang w:val="en-US" w:eastAsia="zh-CN"/>
              </w:rPr>
              <w:t>细石混凝土单价另增加</w:t>
            </w:r>
            <w:r>
              <w:rPr>
                <w:rFonts w:hint="eastAsia"/>
                <w:u w:val="single"/>
                <w:lang w:val="en-US" w:eastAsia="zh-CN"/>
              </w:rPr>
              <w:t xml:space="preserve">    </w:t>
            </w:r>
            <w:r>
              <w:rPr>
                <w:rFonts w:hint="eastAsia"/>
                <w:lang w:val="en-US" w:eastAsia="zh-CN"/>
              </w:rPr>
              <w:t>元/ m3；防冻混凝土另增加</w:t>
            </w:r>
            <w:r>
              <w:rPr>
                <w:rFonts w:hint="eastAsia"/>
                <w:u w:val="single"/>
                <w:lang w:val="en-US" w:eastAsia="zh-CN"/>
              </w:rPr>
              <w:t xml:space="preserve">    </w:t>
            </w:r>
            <w:r>
              <w:rPr>
                <w:rFonts w:hint="eastAsia"/>
                <w:lang w:val="en-US" w:eastAsia="zh-CN"/>
              </w:rPr>
              <w:t>元/ m3。</w:t>
            </w:r>
          </w:p>
          <w:p>
            <w:pPr>
              <w:jc w:val="left"/>
              <w:rPr>
                <w:rFonts w:hint="eastAsia"/>
                <w:lang w:val="en-US" w:eastAsia="zh-CN"/>
              </w:rPr>
            </w:pPr>
            <w:r>
              <w:rPr>
                <w:rFonts w:hint="eastAsia"/>
                <w:lang w:val="en-US" w:eastAsia="zh-CN"/>
              </w:rPr>
              <w:t>每方增加1.0kg早强剂，单价增加</w:t>
            </w:r>
            <w:r>
              <w:rPr>
                <w:rFonts w:hint="eastAsia"/>
                <w:u w:val="single"/>
                <w:lang w:val="en-US" w:eastAsia="zh-CN"/>
              </w:rPr>
              <w:t xml:space="preserve">    </w:t>
            </w:r>
            <w:r>
              <w:rPr>
                <w:rFonts w:hint="eastAsia"/>
                <w:lang w:val="en-US" w:eastAsia="zh-CN"/>
              </w:rPr>
              <w:t>元/m³。</w:t>
            </w:r>
          </w:p>
          <w:p>
            <w:pPr>
              <w:jc w:val="left"/>
              <w:rPr>
                <w:rFonts w:hint="eastAsia"/>
                <w:lang w:val="en-US" w:eastAsia="zh-CN"/>
              </w:rPr>
            </w:pPr>
            <w:r>
              <w:rPr>
                <w:rFonts w:hint="eastAsia"/>
                <w:lang w:val="en-US" w:eastAsia="zh-CN"/>
              </w:rPr>
              <w:t>每方增加1.0kg纤维，单价增加</w:t>
            </w:r>
            <w:r>
              <w:rPr>
                <w:rFonts w:hint="eastAsia"/>
                <w:u w:val="single"/>
                <w:lang w:val="en-US" w:eastAsia="zh-CN"/>
              </w:rPr>
              <w:t xml:space="preserve">    </w:t>
            </w:r>
            <w:r>
              <w:rPr>
                <w:rFonts w:hint="eastAsia"/>
                <w:lang w:val="en-US" w:eastAsia="zh-CN"/>
              </w:rPr>
              <w:t>元/ m3；</w:t>
            </w:r>
          </w:p>
          <w:p>
            <w:pPr>
              <w:jc w:val="left"/>
              <w:rPr>
                <w:rFonts w:hint="eastAsia"/>
                <w:lang w:val="en-US" w:eastAsia="zh-CN"/>
              </w:rPr>
            </w:pPr>
            <w:r>
              <w:rPr>
                <w:rFonts w:hint="eastAsia"/>
                <w:lang w:val="en-US" w:eastAsia="zh-CN"/>
              </w:rPr>
              <w:t>如甲方需要其他材料、另加掺量，提高标准其他特殊规格要求则价格另议，在下单时经双方协商确定并签订补充协议。</w:t>
            </w:r>
          </w:p>
          <w:p>
            <w:pPr>
              <w:jc w:val="left"/>
              <w:rPr>
                <w:rFonts w:hint="eastAsia"/>
                <w:lang w:val="en-US" w:eastAsia="zh-CN"/>
              </w:rPr>
            </w:pPr>
            <w:r>
              <w:rPr>
                <w:rFonts w:hint="eastAsia"/>
                <w:lang w:val="en-US" w:eastAsia="zh-CN"/>
              </w:rPr>
              <w:t>泵送润滑用砂浆每立方米单价按同强度等级混凝土价计算。</w:t>
            </w:r>
          </w:p>
          <w:p>
            <w:pPr>
              <w:jc w:val="left"/>
              <w:rPr>
                <w:rFonts w:hint="eastAsia"/>
                <w:lang w:val="en-US" w:eastAsia="zh-CN"/>
              </w:rPr>
            </w:pPr>
            <w:r>
              <w:rPr>
                <w:rFonts w:hint="eastAsia"/>
                <w:lang w:val="en-US" w:eastAsia="zh-CN"/>
              </w:rPr>
              <w:t>汽车泵每次泵送方不满60m³/次按</w:t>
            </w:r>
            <w:r>
              <w:rPr>
                <w:rFonts w:hint="eastAsia"/>
                <w:u w:val="single"/>
                <w:lang w:val="en-US" w:eastAsia="zh-CN"/>
              </w:rPr>
              <w:t xml:space="preserve">    </w:t>
            </w:r>
            <w:r>
              <w:rPr>
                <w:rFonts w:hint="eastAsia"/>
                <w:lang w:val="en-US" w:eastAsia="zh-CN"/>
              </w:rPr>
              <w:t>元/台班结算泵送费，超过60m³(不另加台班费）按泵送信息价结算泵送费，固定泵每次泵送不满90方按</w:t>
            </w:r>
            <w:r>
              <w:rPr>
                <w:rFonts w:hint="eastAsia"/>
                <w:u w:val="single"/>
                <w:lang w:val="en-US" w:eastAsia="zh-CN"/>
              </w:rPr>
              <w:t xml:space="preserve">    </w:t>
            </w:r>
            <w:r>
              <w:rPr>
                <w:rFonts w:hint="eastAsia"/>
                <w:lang w:val="en-US" w:eastAsia="zh-CN"/>
              </w:rPr>
              <w:t>元/台班结算泵送费，超过90方（不另加台班费）按泵送信息价结算泵送费，泵送费同比率下浮。</w:t>
            </w:r>
          </w:p>
          <w:p>
            <w:pPr>
              <w:jc w:val="left"/>
              <w:rPr>
                <w:rFonts w:hint="eastAsia"/>
                <w:lang w:val="en-US" w:eastAsia="zh-CN"/>
              </w:rPr>
            </w:pPr>
            <w:r>
              <w:rPr>
                <w:rFonts w:hint="eastAsia"/>
                <w:lang w:val="en-US" w:eastAsia="zh-CN"/>
              </w:rPr>
              <w:t>运费补贴：单次运输不满8方，不足运费</w:t>
            </w:r>
            <w:r>
              <w:rPr>
                <w:rFonts w:hint="eastAsia"/>
                <w:u w:val="single"/>
                <w:lang w:val="en-US" w:eastAsia="zh-CN"/>
              </w:rPr>
              <w:t xml:space="preserve">    </w:t>
            </w:r>
            <w:r>
              <w:rPr>
                <w:rFonts w:hint="eastAsia"/>
                <w:lang w:val="en-US" w:eastAsia="zh-CN"/>
              </w:rPr>
              <w:t>元/方。</w:t>
            </w:r>
          </w:p>
          <w:p>
            <w:pPr>
              <w:jc w:val="left"/>
              <w:rPr>
                <w:rFonts w:hint="eastAsia"/>
                <w:lang w:val="en-US" w:eastAsia="zh-CN"/>
              </w:rPr>
            </w:pPr>
            <w:r>
              <w:rPr>
                <w:rFonts w:hint="eastAsia"/>
                <w:lang w:val="en-US" w:eastAsia="zh-CN"/>
              </w:rPr>
              <w:t>输送高度100米以上加</w:t>
            </w:r>
            <w:r>
              <w:rPr>
                <w:rFonts w:hint="eastAsia"/>
                <w:u w:val="single"/>
                <w:lang w:val="en-US" w:eastAsia="zh-CN"/>
              </w:rPr>
              <w:t xml:space="preserve">    </w:t>
            </w:r>
            <w:r>
              <w:rPr>
                <w:rFonts w:hint="eastAsia"/>
                <w:lang w:val="en-US" w:eastAsia="zh-CN"/>
              </w:rPr>
              <w:t>元/m³超高费。</w:t>
            </w:r>
          </w:p>
          <w:p>
            <w:pPr>
              <w:jc w:val="both"/>
              <w:rPr>
                <w:rFonts w:hint="eastAsia" w:ascii="宋体" w:hAnsi="宋体" w:eastAsia="宋体" w:cs="宋体"/>
                <w:i w:val="0"/>
                <w:iCs w:val="0"/>
                <w:color w:val="000000"/>
                <w:sz w:val="21"/>
                <w:szCs w:val="21"/>
                <w:u w:val="none"/>
              </w:rPr>
            </w:pPr>
            <w:r>
              <w:rPr>
                <w:rFonts w:hint="eastAsia"/>
                <w:lang w:val="en-US" w:eastAsia="zh-CN"/>
              </w:rPr>
              <w:t>运距超过10km的，运距每增加10km范围内，单价增加</w:t>
            </w:r>
            <w:r>
              <w:rPr>
                <w:rFonts w:hint="eastAsia"/>
                <w:u w:val="single"/>
                <w:lang w:val="en-US" w:eastAsia="zh-CN"/>
              </w:rPr>
              <w:t xml:space="preserve">    </w:t>
            </w:r>
            <w:r>
              <w:rPr>
                <w:rFonts w:hint="eastAsia"/>
                <w:lang w:val="en-US" w:eastAsia="zh-CN"/>
              </w:rPr>
              <w:t>元/m³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合同期限</w:t>
            </w:r>
          </w:p>
        </w:tc>
        <w:tc>
          <w:tcPr>
            <w:tcW w:w="7771"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一年期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质量标准</w:t>
            </w:r>
          </w:p>
        </w:tc>
        <w:tc>
          <w:tcPr>
            <w:tcW w:w="7771" w:type="dxa"/>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乙方提供的产品应符合最新颁布的国家或行业标准及规范规程的要求；保证产品在正常使用的条件下具备应有的性能与功能。产品执行的标准包括但不限于《预拌混凝土》GB/T14902—2012、《混凝土结构工程施工质量验收规范》 GB50204-2015、《混凝土强度检验评定标准》GB/T50107-2010等标准。如甲方有特殊要求的，则按甲乙双方商定的技术要求执行。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供货周期</w:t>
            </w:r>
          </w:p>
        </w:tc>
        <w:tc>
          <w:tcPr>
            <w:tcW w:w="7771" w:type="dxa"/>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具体时间待合同签订后以采购人的采购通知为准；供应商收到采购人采购订单（或通知）后最迟五个日历天内交货。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收货地点</w:t>
            </w:r>
          </w:p>
        </w:tc>
        <w:tc>
          <w:tcPr>
            <w:tcW w:w="7771" w:type="dxa"/>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由供应商负责运输到采购人指定地点，卸货由采购人自行负责（报价不含卸车费 ，如需供应商卸车，费用另行协商）。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履约保证金</w:t>
            </w:r>
          </w:p>
        </w:tc>
        <w:tc>
          <w:tcPr>
            <w:tcW w:w="7771" w:type="dxa"/>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中标后在合同签订前缴纳履约保证金人民币贰拾万元整（现金缴纳至采购人指定账户）。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开票税率</w:t>
            </w:r>
          </w:p>
        </w:tc>
        <w:tc>
          <w:tcPr>
            <w:tcW w:w="7771"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65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结算方式</w:t>
            </w:r>
          </w:p>
        </w:tc>
        <w:tc>
          <w:tcPr>
            <w:tcW w:w="7771" w:type="dxa"/>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采购人指定收货人签字的送货单、结算单等作为有效结算依据。</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订单发出当月的《湖州市建设工程造价信息》公布的市区同规格混凝土市场信息价*浮动率后根据实际增加泵送费、添加剂费定价，供货当月的金额=[供货当月的混凝土（含税）信息价*（1-下浮费率%）+泵送费+各种添加剂价格]*当月供货数量作为结算基价。</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MxYzRkZjViZDdhN2MzNjMyZmMxYTMyYjQ5YmUifQ=="/>
  </w:docVars>
  <w:rsids>
    <w:rsidRoot w:val="34AD5052"/>
    <w:rsid w:val="085931B6"/>
    <w:rsid w:val="2725572D"/>
    <w:rsid w:val="34AD5052"/>
    <w:rsid w:val="3EDF594C"/>
    <w:rsid w:val="4F4A0592"/>
    <w:rsid w:val="6D292BCB"/>
    <w:rsid w:val="71C03BE5"/>
    <w:rsid w:val="7670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1"/>
    <w:basedOn w:val="3"/>
    <w:autoRedefine/>
    <w:qFormat/>
    <w:uiPriority w:val="0"/>
    <w:rPr>
      <w:rFonts w:hint="eastAsia" w:ascii="宋体" w:hAnsi="宋体" w:eastAsia="宋体" w:cs="宋体"/>
      <w:b/>
      <w:bCs/>
      <w:color w:val="000000"/>
      <w:sz w:val="40"/>
      <w:szCs w:val="40"/>
      <w:u w:val="none"/>
    </w:rPr>
  </w:style>
  <w:style w:type="character" w:customStyle="1" w:styleId="5">
    <w:name w:val="font122"/>
    <w:basedOn w:val="3"/>
    <w:autoRedefine/>
    <w:qFormat/>
    <w:uiPriority w:val="0"/>
    <w:rPr>
      <w:rFonts w:hint="eastAsia" w:ascii="宋体" w:hAnsi="宋体" w:eastAsia="宋体" w:cs="宋体"/>
      <w:b/>
      <w:bCs/>
      <w:color w:val="000000"/>
      <w:sz w:val="36"/>
      <w:szCs w:val="36"/>
      <w:u w:val="none"/>
    </w:rPr>
  </w:style>
  <w:style w:type="paragraph" w:customStyle="1" w:styleId="6">
    <w:name w:val="_Style 1"/>
    <w:autoRedefine/>
    <w:qFormat/>
    <w:uiPriority w:val="0"/>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2024-03-09T05:49:00Z</dcterms:created>
  <dc:creator>HSM</dc:creator>
  <cp:lastModifiedBy>八风不动</cp:lastModifiedBy>
  <dcterms:modified xsi:type="dcterms:W3CDTF">2024-03-20T14:30:31Z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DA1CBD997A124ED281D5F8C1FBE9114E_13</vt:lpwstr>
  </property>
</Properties>
</file>