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9"/>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355080" cy="8999855"/>
                    </a:xfrm>
                    <a:prstGeom prst="rect">
                      <a:avLst/>
                    </a:prstGeom>
                  </pic:spPr>
                </pic:pic>
              </a:graphicData>
            </a:graphic>
          </wp:inline>
        </w:drawing>
      </w:r>
      <w:bookmarkStart w:id="45" w:name="_GoBack"/>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355080" cy="8999855"/>
                    </a:xfrm>
                    <a:prstGeom prst="rect">
                      <a:avLst/>
                    </a:prstGeom>
                  </pic:spPr>
                </pic:pic>
              </a:graphicData>
            </a:graphic>
          </wp:inline>
        </w:drawing>
      </w:r>
      <w:bookmarkEnd w:id="45"/>
      <w:r>
        <w:rPr>
          <w:rFonts w:hint="eastAsia" w:ascii="仿宋" w:hAnsi="仿宋" w:eastAsia="仿宋" w:cs="Times New Roman"/>
          <w:b/>
          <w:bCs w:val="0"/>
          <w:color w:val="auto"/>
          <w:sz w:val="44"/>
          <w:szCs w:val="44"/>
          <w:highlight w:val="none"/>
          <w:u w:val="single"/>
          <w:lang w:val="en-US" w:eastAsia="zh-CN"/>
        </w:rPr>
        <w:t>轻钢结构用房</w:t>
      </w:r>
      <w:r>
        <w:rPr>
          <w:rFonts w:hint="eastAsia" w:ascii="仿宋" w:hAnsi="仿宋" w:eastAsia="仿宋" w:cs="Times New Roman"/>
          <w:b/>
          <w:bCs w:val="0"/>
          <w:color w:val="auto"/>
          <w:sz w:val="44"/>
          <w:szCs w:val="44"/>
          <w:highlight w:val="none"/>
          <w:u w:val="none"/>
          <w:lang w:val="en-US" w:eastAsia="zh-CN"/>
        </w:rPr>
        <w:t>采购询价公告</w:t>
      </w:r>
    </w:p>
    <w:p>
      <w:pPr>
        <w:pStyle w:val="20"/>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计划采购</w:t>
      </w:r>
      <w:r>
        <w:rPr>
          <w:rFonts w:hint="eastAsia" w:ascii="仿宋" w:hAnsi="仿宋" w:eastAsia="仿宋" w:cs="Arial"/>
          <w:color w:val="auto"/>
          <w:sz w:val="28"/>
          <w:szCs w:val="28"/>
          <w:highlight w:val="none"/>
          <w:u w:val="single"/>
          <w:lang w:val="en-US" w:eastAsia="zh-CN"/>
        </w:rPr>
        <w:t>轻钢结构用房</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ascii="仿宋" w:hAnsi="仿宋" w:eastAsia="仿宋" w:cs="仿宋"/>
          <w:i w:val="0"/>
          <w:iCs w:val="0"/>
          <w:caps w:val="0"/>
          <w:color w:val="000000"/>
          <w:spacing w:val="0"/>
          <w:sz w:val="28"/>
          <w:szCs w:val="28"/>
          <w:u w:val="single"/>
          <w:shd w:val="clear" w:fill="FFFFFF"/>
        </w:rPr>
        <w:t>金象湖、草荡漾及周边河道</w:t>
      </w:r>
      <w:r>
        <w:rPr>
          <w:rFonts w:hint="eastAsia" w:ascii="仿宋" w:hAnsi="仿宋" w:eastAsia="仿宋" w:cs="仿宋"/>
          <w:i w:val="0"/>
          <w:iCs w:val="0"/>
          <w:caps w:val="0"/>
          <w:color w:val="000000"/>
          <w:spacing w:val="0"/>
          <w:sz w:val="28"/>
          <w:szCs w:val="28"/>
          <w:u w:val="single"/>
          <w:shd w:val="clear" w:fill="FFFFFF"/>
        </w:rPr>
        <w:t> (清水入城先行段) 生态修复工程</w:t>
      </w:r>
      <w:r>
        <w:rPr>
          <w:rFonts w:hint="eastAsia" w:ascii="仿宋" w:hAnsi="仿宋" w:eastAsia="仿宋" w:cs="Arial"/>
          <w:color w:val="auto"/>
          <w:sz w:val="28"/>
          <w:szCs w:val="28"/>
          <w:highlight w:val="none"/>
          <w:u w:val="single"/>
          <w:shd w:val="clear" w:color="auto" w:fill="auto"/>
          <w:lang w:val="en-US" w:eastAsia="zh-CN"/>
        </w:rPr>
        <w:t>中轻钢结构用房的</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CTCJ-202405002 金象湖、草荡漾及周边河道 (清水入城先行段) 生态修复工程轻钢结构用房采购项目</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根据图纸要求，最终满足采购人要求，包括但不限于值班控制室、库房、堆药间、加药间、污泥脱水间</w:t>
      </w:r>
      <w:r>
        <w:rPr>
          <w:rFonts w:hint="eastAsia" w:ascii="仿宋" w:hAnsi="仿宋" w:eastAsia="仿宋" w:cs="Arial"/>
          <w:b w:val="0"/>
          <w:bCs/>
          <w:color w:val="auto"/>
          <w:sz w:val="28"/>
          <w:szCs w:val="28"/>
          <w:highlight w:val="none"/>
          <w:u w:val="single"/>
          <w:lang w:val="en-US" w:eastAsia="zh-CN"/>
        </w:rPr>
        <w:t>等，具体</w:t>
      </w:r>
      <w:r>
        <w:rPr>
          <w:rFonts w:hint="eastAsia" w:ascii="仿宋" w:hAnsi="仿宋" w:eastAsia="仿宋" w:cs="Arial"/>
          <w:color w:val="auto"/>
          <w:kern w:val="0"/>
          <w:sz w:val="28"/>
          <w:szCs w:val="28"/>
          <w:highlight w:val="none"/>
          <w:u w:val="single"/>
          <w:lang w:val="en-US" w:eastAsia="zh-CN" w:bidi="ar-SA"/>
        </w:rPr>
        <w:t>请下载附件《材料报价表》进行查看，具体供货数量以采购人下单为准，以供应商最终的中标单价按实结算。</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约60万元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合格，按最新颁发的国家标准执行，满足采购人要求。</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8"/>
        <w:gridCol w:w="74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合同签订后10个工作日内供货安装完成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pageBreakBefore w:val="0"/>
              <w:widowControl/>
              <w:numPr>
                <w:ilvl w:val="0"/>
                <w:numId w:val="0"/>
              </w:numPr>
              <w:kinsoku/>
              <w:wordWrap/>
              <w:overflowPunct/>
              <w:topLinePunct w:val="0"/>
              <w:autoSpaceDE/>
              <w:autoSpaceDN/>
              <w:bidi w:val="0"/>
              <w:adjustRightInd/>
              <w:snapToGrid/>
              <w:spacing w:line="30" w:lineRule="atLeas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2"/>
                <w:sz w:val="28"/>
                <w:szCs w:val="28"/>
                <w:highlight w:val="none"/>
                <w:lang w:val="en-US" w:eastAsia="zh-CN" w:bidi="ar-SA"/>
              </w:rPr>
              <w:t>合同签订后支付合同价的30%；轻钢结构用房全部到场安装完成并经验收合格后支付至合同价的95%；剩余合同价的5%作为质保金待保修期两年满后付清（无息）。供应商收款前须提供支付金额准确的13%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0" w:lineRule="atLeas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none"/>
                <w:lang w:val="en-US" w:eastAsia="zh-CN"/>
              </w:rPr>
              <w:t>根据实际采购数量按实结算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0" w:lineRule="atLeas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4620"/>
              </w:tabs>
              <w:kinsoku/>
              <w:wordWrap/>
              <w:overflowPunct/>
              <w:topLinePunct w:val="0"/>
              <w:autoSpaceDE/>
              <w:autoSpaceDN/>
              <w:bidi w:val="0"/>
              <w:adjustRightInd/>
              <w:snapToGrid/>
              <w:spacing w:line="30" w:lineRule="atLeas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湖州市南浔区，采购人指定地点，由供应商负责运输、卸货。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 w:lineRule="atLeast"/>
              <w:jc w:val="center"/>
              <w:textAlignment w:val="auto"/>
              <w:rPr>
                <w:rFonts w:hint="default"/>
                <w:lang w:val="en-US" w:eastAsia="zh-CN"/>
              </w:rPr>
            </w:pPr>
            <w:r>
              <w:rPr>
                <w:rFonts w:hint="eastAsia" w:ascii="仿宋" w:hAnsi="仿宋" w:eastAsia="仿宋" w:cs="仿宋"/>
                <w:color w:val="auto"/>
                <w:sz w:val="28"/>
                <w:szCs w:val="28"/>
                <w:highlight w:val="none"/>
                <w:u w:val="single"/>
                <w:lang w:val="en-US" w:eastAsia="zh-CN"/>
              </w:rPr>
              <w:t>两年</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5</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13时0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18757290915。</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Word</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①报价人应严格按照本询价文件关于报价文件要求的文件格式、内容打印，并在每一页上加盖公司公章，不得擅自涂抹更改（如需增减项的应另附报价清单），否则视为无效报价。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报价人的谈判人员前往谈判时，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5月17日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bookmarkEnd w:id="13"/>
    <w:bookmarkEnd w:id="14"/>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安装、调试直至正常运行（含水质检测满足要求）、</w:t>
      </w:r>
      <w:r>
        <w:rPr>
          <w:rFonts w:hint="default" w:ascii="仿宋" w:hAnsi="仿宋" w:eastAsia="仿宋" w:cs="仿宋"/>
          <w:b w:val="0"/>
          <w:bCs/>
          <w:color w:val="auto"/>
          <w:sz w:val="28"/>
          <w:szCs w:val="28"/>
          <w:highlight w:val="none"/>
          <w:lang w:val="en-US"/>
        </w:rPr>
        <w:t>税金（要求中标人提供13%增值税专用发票）等等，以及为完成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2"/>
        <w:jc w:val="center"/>
        <w:rPr>
          <w:rFonts w:hint="eastAsia" w:ascii="仿宋" w:hAnsi="仿宋" w:eastAsia="仿宋" w:cs="仿宋"/>
          <w:color w:val="auto"/>
          <w:kern w:val="0"/>
          <w:sz w:val="44"/>
          <w:szCs w:val="20"/>
          <w:highlight w:val="none"/>
        </w:rPr>
      </w:pPr>
      <w:bookmarkStart w:id="41" w:name="_Toc53233054"/>
      <w:bookmarkStart w:id="42" w:name="_Toc173558759"/>
      <w:bookmarkStart w:id="43" w:name="_Toc360527291"/>
      <w:bookmarkStart w:id="44" w:name="_Toc53233055"/>
    </w:p>
    <w:p>
      <w:pPr>
        <w:pStyle w:val="2"/>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bookmarkEnd w:id="41"/>
    <w:p>
      <w:pPr>
        <w:pStyle w:val="11"/>
        <w:rPr>
          <w:rFonts w:hint="eastAsia" w:ascii="仿宋" w:hAnsi="仿宋" w:eastAsia="仿宋" w:cs="仿宋"/>
          <w:b/>
          <w:bCs/>
          <w:color w:val="auto"/>
          <w:sz w:val="30"/>
          <w:highlight w:val="none"/>
        </w:rPr>
      </w:pPr>
    </w:p>
    <w:p>
      <w:pPr>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2"/>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7"/>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，遵循平等自愿、公正和诚实信用的原则，双方就建设材料购买事项协商一致，同意按以下条款签订本合同。</w:t>
      </w:r>
    </w:p>
    <w:p>
      <w:pPr>
        <w:pStyle w:val="7"/>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7"/>
              <w:spacing w:line="440" w:lineRule="exact"/>
              <w:rPr>
                <w:rFonts w:hint="eastAsia" w:ascii="仿宋" w:hAnsi="仿宋" w:eastAsia="仿宋" w:cs="仿宋"/>
                <w:b w:val="0"/>
                <w:bCs w:val="0"/>
                <w:color w:val="auto"/>
                <w:sz w:val="22"/>
                <w:szCs w:val="22"/>
                <w:highlight w:val="none"/>
                <w:vertAlign w:val="baseline"/>
              </w:rPr>
            </w:pPr>
          </w:p>
        </w:tc>
      </w:tr>
    </w:tbl>
    <w:p>
      <w:pPr>
        <w:pStyle w:val="7"/>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合同价：</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元。</w:t>
      </w:r>
    </w:p>
    <w:p>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总价</w:t>
      </w:r>
      <w:r>
        <w:rPr>
          <w:rFonts w:hint="eastAsia" w:ascii="仿宋" w:hAnsi="仿宋" w:eastAsia="仿宋" w:cs="仿宋"/>
          <w:b w:val="0"/>
          <w:bCs w:val="0"/>
          <w:color w:val="auto"/>
          <w:sz w:val="22"/>
          <w:szCs w:val="22"/>
          <w:highlight w:val="none"/>
        </w:rPr>
        <w:t>不因原材料价格变动等任何因素而变动。</w:t>
      </w:r>
    </w:p>
    <w:p>
      <w:pPr>
        <w:pStyle w:val="7"/>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w:t>
      </w:r>
      <w:r>
        <w:rPr>
          <w:rFonts w:hint="eastAsia" w:ascii="仿宋" w:hAnsi="仿宋" w:eastAsia="仿宋" w:cs="仿宋"/>
          <w:b w:val="0"/>
          <w:bCs w:val="0"/>
          <w:color w:val="auto"/>
          <w:sz w:val="22"/>
          <w:szCs w:val="22"/>
          <w:highlight w:val="none"/>
          <w:lang w:val="en-US" w:eastAsia="zh-CN"/>
        </w:rPr>
        <w:t>价格</w:t>
      </w:r>
      <w:r>
        <w:rPr>
          <w:rFonts w:hint="eastAsia" w:ascii="仿宋" w:hAnsi="仿宋" w:eastAsia="仿宋" w:cs="仿宋"/>
          <w:b w:val="0"/>
          <w:bCs w:val="0"/>
          <w:color w:val="auto"/>
          <w:sz w:val="22"/>
          <w:szCs w:val="22"/>
          <w:highlight w:val="none"/>
        </w:rPr>
        <w:t>包括材料价款、人工费、包装费、运输费、装卸费、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损耗费、检测费、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验收费（含第三方验收）、技术服务（包括技术资料的提供）、培训、售后服务、服务期保障、保险费、利润、税金、以及完成本次采购项目所需的所有费用</w:t>
      </w:r>
      <w:r>
        <w:rPr>
          <w:rFonts w:hint="eastAsia" w:ascii="仿宋" w:hAnsi="仿宋" w:eastAsia="仿宋" w:cs="仿宋"/>
          <w:b w:val="0"/>
          <w:bCs w:val="0"/>
          <w:color w:val="auto"/>
          <w:sz w:val="22"/>
          <w:szCs w:val="22"/>
          <w:highlight w:val="none"/>
          <w:lang w:eastAsia="zh-CN"/>
        </w:rPr>
        <w:t>。</w:t>
      </w:r>
    </w:p>
    <w:p>
      <w:pPr>
        <w:pStyle w:val="7"/>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二、供货时间、地点、方式</w:t>
      </w:r>
    </w:p>
    <w:p>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w:t>
      </w:r>
    </w:p>
    <w:p>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2、材料交货地点和方式：</w:t>
      </w:r>
      <w:r>
        <w:rPr>
          <w:rFonts w:hint="eastAsia" w:ascii="仿宋" w:hAnsi="仿宋" w:eastAsia="仿宋" w:cs="仿宋"/>
          <w:b w:val="0"/>
          <w:bCs w:val="0"/>
          <w:color w:val="auto"/>
          <w:sz w:val="22"/>
          <w:szCs w:val="22"/>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2"/>
          <w:szCs w:val="22"/>
          <w:highlight w:val="none"/>
          <w:lang w:val="en-US" w:eastAsia="zh-CN"/>
        </w:rPr>
        <w:t>。</w:t>
      </w:r>
    </w:p>
    <w:p>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3、在乙方将货物运送到指定地点后，乙方应负责材料的保管与维护避免盗窃、损坏及其他情况，如有损失的则由乙方自行承担相应责任。</w:t>
      </w:r>
    </w:p>
    <w:p>
      <w:pPr>
        <w:pStyle w:val="7"/>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、知识产权</w:t>
      </w:r>
    </w:p>
    <w:p>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、产权担保</w:t>
      </w:r>
    </w:p>
    <w:p>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7"/>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、履约保证金</w:t>
      </w:r>
    </w:p>
    <w:p>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w:t>
      </w:r>
      <w:r>
        <w:rPr>
          <w:rFonts w:hint="eastAsia" w:ascii="仿宋" w:hAnsi="仿宋" w:eastAsia="仿宋" w:cs="仿宋"/>
          <w:b w:val="0"/>
          <w:bCs w:val="0"/>
          <w:color w:val="auto"/>
          <w:sz w:val="22"/>
          <w:szCs w:val="22"/>
          <w:highlight w:val="none"/>
          <w:lang w:val="en-US" w:eastAsia="zh-CN"/>
        </w:rPr>
        <w:t>本项目竣工验收通过并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合同价为</w:t>
      </w:r>
      <w:r>
        <w:rPr>
          <w:rFonts w:hint="eastAsia" w:ascii="仿宋" w:hAnsi="仿宋" w:eastAsia="仿宋" w:cs="仿宋"/>
          <w:b w:val="0"/>
          <w:bCs w:val="0"/>
          <w:color w:val="auto"/>
          <w:sz w:val="22"/>
          <w:szCs w:val="22"/>
          <w:highlight w:val="none"/>
        </w:rPr>
        <w:t>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税金等各项</w:t>
      </w:r>
      <w:r>
        <w:rPr>
          <w:rFonts w:hint="eastAsia" w:ascii="仿宋" w:hAnsi="仿宋" w:eastAsia="仿宋" w:cs="仿宋"/>
          <w:b w:val="0"/>
          <w:bCs w:val="0"/>
          <w:color w:val="auto"/>
          <w:sz w:val="22"/>
          <w:szCs w:val="22"/>
          <w:highlight w:val="none"/>
          <w:lang w:val="en-US" w:eastAsia="zh-CN"/>
        </w:rPr>
        <w:t>直至竣工验收通过</w:t>
      </w:r>
      <w:r>
        <w:rPr>
          <w:rFonts w:hint="eastAsia" w:ascii="仿宋" w:hAnsi="仿宋" w:eastAsia="仿宋" w:cs="仿宋"/>
          <w:b w:val="0"/>
          <w:bCs w:val="0"/>
          <w:color w:val="auto"/>
          <w:sz w:val="22"/>
          <w:szCs w:val="22"/>
          <w:highlight w:val="none"/>
        </w:rPr>
        <w:t>的一切费用。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 xml:space="preserve">5. </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7.乙方应按期完成各项工作，否则每延期一天</w:t>
      </w:r>
      <w:r>
        <w:rPr>
          <w:rFonts w:hint="eastAsia" w:ascii="仿宋" w:hAnsi="仿宋" w:eastAsia="仿宋" w:cs="仿宋"/>
          <w:b w:val="0"/>
          <w:bCs w:val="0"/>
          <w:color w:val="auto"/>
          <w:sz w:val="22"/>
          <w:szCs w:val="22"/>
          <w:highlight w:val="none"/>
        </w:rPr>
        <w:t>按</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4.一方违约后发生不可抗力的，违约方不可主张免责</w:t>
      </w:r>
      <w:r>
        <w:rPr>
          <w:rFonts w:hint="eastAsia" w:ascii="仿宋" w:hAnsi="仿宋" w:eastAsia="仿宋" w:cs="仿宋"/>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两年</w:t>
      </w:r>
      <w:r>
        <w:rPr>
          <w:rFonts w:hint="eastAsia" w:ascii="仿宋" w:hAnsi="仿宋" w:eastAsia="仿宋" w:cs="仿宋"/>
          <w:b w:val="0"/>
          <w:bCs w:val="0"/>
          <w:color w:val="auto"/>
          <w:sz w:val="22"/>
          <w:szCs w:val="22"/>
          <w:highlight w:val="none"/>
        </w:rPr>
        <w:t>，按甲方验收合格之日起算，质保期内因货物的维修和保养所发生的一切费用均由乙方承担；售后服务期满后只收取维修的配件成本费。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rPr>
        <w:t>．乙方应明确承诺售后服务各项内容和措施，提供详细的服务地点、联系人、电话等有关资料；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rPr>
        <w:t>.乙方在收到甲方维修通知后必须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rPr>
        <w:t>.售后服务期与售后服务期承诺时间相同。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7.</w:t>
      </w:r>
      <w:r>
        <w:rPr>
          <w:rFonts w:hint="eastAsia" w:ascii="仿宋" w:hAnsi="仿宋" w:eastAsia="仿宋" w:cs="仿宋"/>
          <w:b w:val="0"/>
          <w:bCs w:val="0"/>
          <w:color w:val="auto"/>
          <w:sz w:val="22"/>
          <w:szCs w:val="22"/>
          <w:highlight w:val="none"/>
        </w:rPr>
        <w:t>备件：正如合同条款所规定，乙方可能被要求提供下列与备件有关的材料、通知和资料：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w:t>
      </w:r>
      <w:r>
        <w:rPr>
          <w:rFonts w:hint="eastAsia" w:ascii="仿宋" w:hAnsi="仿宋" w:eastAsia="仿宋" w:cs="仿宋"/>
          <w:b w:val="0"/>
          <w:bCs w:val="0"/>
          <w:color w:val="auto"/>
          <w:sz w:val="22"/>
          <w:szCs w:val="22"/>
          <w:highlight w:val="none"/>
          <w:lang w:val="en-US" w:eastAsia="zh-CN"/>
        </w:rPr>
        <w:t>.</w:t>
      </w:r>
      <w:r>
        <w:rPr>
          <w:rFonts w:hint="eastAsia" w:ascii="仿宋" w:hAnsi="仿宋" w:eastAsia="仿宋" w:cs="仿宋"/>
          <w:b w:val="0"/>
          <w:bCs w:val="0"/>
          <w:color w:val="auto"/>
          <w:sz w:val="22"/>
          <w:szCs w:val="22"/>
          <w:highlight w:val="none"/>
        </w:rPr>
        <w:t>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7"/>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4"/>
        <w:spacing w:line="300" w:lineRule="auto"/>
        <w:ind w:firstLine="545" w:firstLineChars="156"/>
        <w:jc w:val="center"/>
        <w:rPr>
          <w:rFonts w:hint="eastAsia" w:ascii="仿宋" w:hAnsi="仿宋" w:eastAsia="仿宋" w:cs="仿宋"/>
          <w:b/>
          <w:bCs/>
          <w:color w:val="auto"/>
          <w:spacing w:val="24"/>
          <w:sz w:val="30"/>
          <w:highlight w:val="none"/>
        </w:rPr>
      </w:pPr>
    </w:p>
    <w:p>
      <w:pPr>
        <w:pStyle w:val="4"/>
        <w:spacing w:line="300" w:lineRule="auto"/>
        <w:ind w:firstLine="545" w:firstLineChars="156"/>
        <w:jc w:val="center"/>
        <w:rPr>
          <w:rFonts w:hint="eastAsia" w:ascii="仿宋" w:hAnsi="仿宋" w:eastAsia="仿宋" w:cs="仿宋"/>
          <w:b/>
          <w:bCs/>
          <w:color w:val="auto"/>
          <w:spacing w:val="24"/>
          <w:sz w:val="30"/>
          <w:highlight w:val="none"/>
        </w:rPr>
      </w:pPr>
    </w:p>
    <w:p>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4"/>
        <w:spacing w:line="300" w:lineRule="auto"/>
        <w:ind w:firstLine="468" w:firstLineChars="156"/>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p>
    <w:p>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lotter">
    <w:altName w:val="Verdana"/>
    <w:panose1 w:val="00000000000000000000"/>
    <w:charset w:val="00"/>
    <w:family w:val="moder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020211C"/>
    <w:rsid w:val="013B6115"/>
    <w:rsid w:val="05C171EE"/>
    <w:rsid w:val="0AFA743A"/>
    <w:rsid w:val="0B1D2650"/>
    <w:rsid w:val="0CD872BC"/>
    <w:rsid w:val="0D5F0D7F"/>
    <w:rsid w:val="0D892EDB"/>
    <w:rsid w:val="0FD21262"/>
    <w:rsid w:val="12146BB0"/>
    <w:rsid w:val="12C81DAF"/>
    <w:rsid w:val="12F027EE"/>
    <w:rsid w:val="16777BD5"/>
    <w:rsid w:val="181565E3"/>
    <w:rsid w:val="19B02921"/>
    <w:rsid w:val="1A4C7ADD"/>
    <w:rsid w:val="1B275AA4"/>
    <w:rsid w:val="1BBB11A0"/>
    <w:rsid w:val="201721F5"/>
    <w:rsid w:val="20D46011"/>
    <w:rsid w:val="21C51012"/>
    <w:rsid w:val="25AF3D08"/>
    <w:rsid w:val="25DB28D5"/>
    <w:rsid w:val="2680629F"/>
    <w:rsid w:val="28603604"/>
    <w:rsid w:val="29BC2C9E"/>
    <w:rsid w:val="2AA94975"/>
    <w:rsid w:val="2D0C791F"/>
    <w:rsid w:val="2F7470EF"/>
    <w:rsid w:val="325C28A5"/>
    <w:rsid w:val="32FE6C00"/>
    <w:rsid w:val="33AB0665"/>
    <w:rsid w:val="37F64873"/>
    <w:rsid w:val="38B31DD5"/>
    <w:rsid w:val="394652DB"/>
    <w:rsid w:val="395850A3"/>
    <w:rsid w:val="3A5F7192"/>
    <w:rsid w:val="3B3D578C"/>
    <w:rsid w:val="3B4B379A"/>
    <w:rsid w:val="3DEA4B22"/>
    <w:rsid w:val="4167053C"/>
    <w:rsid w:val="46324066"/>
    <w:rsid w:val="47827D74"/>
    <w:rsid w:val="49D37593"/>
    <w:rsid w:val="4C836E59"/>
    <w:rsid w:val="50FD2BDF"/>
    <w:rsid w:val="53FC29DA"/>
    <w:rsid w:val="55522C02"/>
    <w:rsid w:val="55A00AE5"/>
    <w:rsid w:val="5B9C5C71"/>
    <w:rsid w:val="5BD03804"/>
    <w:rsid w:val="5BFD48F3"/>
    <w:rsid w:val="5DE875D8"/>
    <w:rsid w:val="605814C3"/>
    <w:rsid w:val="61470465"/>
    <w:rsid w:val="647A0E64"/>
    <w:rsid w:val="67EA22B6"/>
    <w:rsid w:val="69561038"/>
    <w:rsid w:val="6D4062D5"/>
    <w:rsid w:val="6E3C0EBD"/>
    <w:rsid w:val="71767646"/>
    <w:rsid w:val="74952F46"/>
    <w:rsid w:val="75025701"/>
    <w:rsid w:val="779067A0"/>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宋体" w:hAnsi="宋体"/>
      <w:b/>
      <w:sz w:val="28"/>
    </w:rPr>
  </w:style>
  <w:style w:type="paragraph" w:styleId="3">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szCs w:val="22"/>
    </w:rPr>
  </w:style>
  <w:style w:type="paragraph" w:styleId="5">
    <w:name w:val="Body Text"/>
    <w:basedOn w:val="1"/>
    <w:next w:val="6"/>
    <w:autoRedefine/>
    <w:qFormat/>
    <w:uiPriority w:val="0"/>
    <w:pPr>
      <w:spacing w:line="0" w:lineRule="atLeast"/>
    </w:pPr>
    <w:rPr>
      <w:sz w:val="30"/>
      <w:szCs w:val="20"/>
    </w:rPr>
  </w:style>
  <w:style w:type="paragraph" w:styleId="6">
    <w:name w:val="toc 8"/>
    <w:basedOn w:val="1"/>
    <w:next w:val="1"/>
    <w:autoRedefine/>
    <w:qFormat/>
    <w:uiPriority w:val="0"/>
    <w:pPr>
      <w:ind w:left="1400" w:leftChars="1400"/>
    </w:pPr>
    <w:rPr>
      <w:rFonts w:ascii="Calibri" w:hAnsi="Calibri"/>
      <w:szCs w:val="22"/>
    </w:rPr>
  </w:style>
  <w:style w:type="paragraph" w:styleId="7">
    <w:name w:val="Plain Text"/>
    <w:basedOn w:val="1"/>
    <w:next w:val="8"/>
    <w:autoRedefine/>
    <w:qFormat/>
    <w:uiPriority w:val="0"/>
    <w:pPr>
      <w:spacing w:beforeLines="50" w:afterLines="50" w:line="400" w:lineRule="exact"/>
    </w:pPr>
    <w:rPr>
      <w:rFonts w:ascii="宋体" w:hAnsi="Courier New"/>
      <w:sz w:val="24"/>
    </w:rPr>
  </w:style>
  <w:style w:type="paragraph" w:customStyle="1" w:styleId="8">
    <w:name w:val="密级编号"/>
    <w:basedOn w:val="1"/>
    <w:next w:val="4"/>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autoRedefine/>
    <w:qFormat/>
    <w:uiPriority w:val="0"/>
    <w:pPr>
      <w:ind w:left="420" w:leftChars="200"/>
    </w:p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5"/>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 w:type="character" w:customStyle="1" w:styleId="23">
    <w:name w:val="正文文本_"/>
    <w:basedOn w:val="17"/>
    <w:link w:val="24"/>
    <w:autoRedefine/>
    <w:unhideWhenUsed/>
    <w:qFormat/>
    <w:locked/>
    <w:uiPriority w:val="99"/>
    <w:rPr>
      <w:rFonts w:ascii="宋体" w:cs="宋体"/>
      <w:kern w:val="0"/>
      <w:sz w:val="23"/>
      <w:szCs w:val="23"/>
    </w:rPr>
  </w:style>
  <w:style w:type="paragraph" w:customStyle="1" w:styleId="24">
    <w:name w:val="正文文本1"/>
    <w:basedOn w:val="1"/>
    <w:link w:val="23"/>
    <w:autoRedefine/>
    <w:unhideWhenUsed/>
    <w:qFormat/>
    <w:uiPriority w:val="99"/>
    <w:pPr>
      <w:widowControl/>
      <w:shd w:val="clear" w:color="auto" w:fill="FFFFFF"/>
      <w:spacing w:line="619" w:lineRule="exact"/>
    </w:pPr>
    <w:rPr>
      <w:rFonts w:ascii="宋体" w:cs="宋体"/>
      <w:kern w:val="0"/>
      <w:sz w:val="23"/>
      <w:szCs w:val="23"/>
    </w:rPr>
  </w:style>
  <w:style w:type="paragraph" w:customStyle="1" w:styleId="25">
    <w:name w:val="纯文本1"/>
    <w:basedOn w:val="1"/>
    <w:autoRedefine/>
    <w:qFormat/>
    <w:uiPriority w:val="99"/>
    <w:rPr>
      <w:rFonts w:ascii="宋体" w:hAnsi="Plotter"/>
      <w:szCs w:val="20"/>
    </w:rPr>
  </w:style>
  <w:style w:type="paragraph" w:customStyle="1" w:styleId="26">
    <w:name w:val="列出段落1"/>
    <w:basedOn w:val="1"/>
    <w:autoRedefine/>
    <w:qFormat/>
    <w:uiPriority w:val="34"/>
    <w:pPr>
      <w:ind w:firstLine="420" w:firstLineChars="200"/>
    </w:pPr>
  </w:style>
  <w:style w:type="paragraph" w:customStyle="1" w:styleId="27">
    <w:name w:val="列出段落2"/>
    <w:basedOn w:val="1"/>
    <w:autoRedefine/>
    <w:qFormat/>
    <w:uiPriority w:val="99"/>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8739</Words>
  <Characters>8987</Characters>
  <Lines>0</Lines>
  <Paragraphs>0</Paragraphs>
  <TotalTime>12</TotalTime>
  <ScaleCrop>false</ScaleCrop>
  <LinksUpToDate>false</LinksUpToDate>
  <CharactersWithSpaces>9698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2024-05-17T01:32:06Z</cp:lastPrinted>
  <dcterms:modified xsi:type="dcterms:W3CDTF">2024-05-17T01:38:12Z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19C9C56DCD604E89959FBF2E22B10439_13</vt:lpwstr>
  </property>
</Properties>
</file>