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EFF757">
      <w:pPr>
        <w:widowControl/>
        <w:jc w:val="center"/>
        <w:rPr>
          <w:rFonts w:hint="eastAsia" w:ascii="仿宋" w:hAnsi="仿宋" w:eastAsia="仿宋" w:cs="Times New Roman"/>
          <w:b/>
          <w:bCs w:val="0"/>
          <w:color w:val="auto"/>
          <w:sz w:val="44"/>
          <w:szCs w:val="44"/>
          <w:highlight w:val="none"/>
          <w:u w:val="single"/>
          <w:lang w:val="en-US" w:eastAsia="zh-CN"/>
        </w:rPr>
      </w:pP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355080" cy="8999855"/>
            <wp:effectExtent l="0" t="0" r="7620" b="10795"/>
            <wp:docPr id="6" name="图片 6"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age0001"/>
                    <pic:cNvPicPr>
                      <a:picLocks noChangeAspect="1"/>
                    </pic:cNvPicPr>
                  </pic:nvPicPr>
                  <pic:blipFill>
                    <a:blip r:embed="rId9"/>
                    <a:stretch>
                      <a:fillRect/>
                    </a:stretch>
                  </pic:blipFill>
                  <pic:spPr>
                    <a:xfrm>
                      <a:off x="0" y="0"/>
                      <a:ext cx="6355080" cy="899985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355080" cy="8999855"/>
            <wp:effectExtent l="0" t="0" r="7620" b="10795"/>
            <wp:docPr id="7" name="图片 7" descr="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age0002"/>
                    <pic:cNvPicPr>
                      <a:picLocks noChangeAspect="1"/>
                    </pic:cNvPicPr>
                  </pic:nvPicPr>
                  <pic:blipFill>
                    <a:blip r:embed="rId10"/>
                    <a:stretch>
                      <a:fillRect/>
                    </a:stretch>
                  </pic:blipFill>
                  <pic:spPr>
                    <a:xfrm>
                      <a:off x="0" y="0"/>
                      <a:ext cx="6355080" cy="899985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355080" cy="8999855"/>
            <wp:effectExtent l="0" t="0" r="7620" b="10795"/>
            <wp:docPr id="8" name="图片 8" descr="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age0003"/>
                    <pic:cNvPicPr>
                      <a:picLocks noChangeAspect="1"/>
                    </pic:cNvPicPr>
                  </pic:nvPicPr>
                  <pic:blipFill>
                    <a:blip r:embed="rId11"/>
                    <a:stretch>
                      <a:fillRect/>
                    </a:stretch>
                  </pic:blipFill>
                  <pic:spPr>
                    <a:xfrm>
                      <a:off x="0" y="0"/>
                      <a:ext cx="6355080" cy="8999855"/>
                    </a:xfrm>
                    <a:prstGeom prst="rect">
                      <a:avLst/>
                    </a:prstGeom>
                  </pic:spPr>
                </pic:pic>
              </a:graphicData>
            </a:graphic>
          </wp:inline>
        </w:drawing>
      </w:r>
      <w:bookmarkStart w:id="45" w:name="_GoBack"/>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6355080" cy="8999855"/>
            <wp:effectExtent l="0" t="0" r="7620" b="10795"/>
            <wp:docPr id="9" name="图片 9" descr="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age0004"/>
                    <pic:cNvPicPr>
                      <a:picLocks noChangeAspect="1"/>
                    </pic:cNvPicPr>
                  </pic:nvPicPr>
                  <pic:blipFill>
                    <a:blip r:embed="rId12"/>
                    <a:stretch>
                      <a:fillRect/>
                    </a:stretch>
                  </pic:blipFill>
                  <pic:spPr>
                    <a:xfrm>
                      <a:off x="0" y="0"/>
                      <a:ext cx="6355080" cy="8999855"/>
                    </a:xfrm>
                    <a:prstGeom prst="rect">
                      <a:avLst/>
                    </a:prstGeom>
                  </pic:spPr>
                </pic:pic>
              </a:graphicData>
            </a:graphic>
          </wp:inline>
        </w:drawing>
      </w:r>
      <w:bookmarkEnd w:id="45"/>
    </w:p>
    <w:p w14:paraId="0BDCA3C5">
      <w:pPr>
        <w:widowControl/>
        <w:jc w:val="center"/>
        <w:rPr>
          <w:rFonts w:hint="eastAsia" w:ascii="仿宋" w:hAnsi="仿宋" w:eastAsia="仿宋" w:cs="Times New Roman"/>
          <w:b/>
          <w:bCs w:val="0"/>
          <w:color w:val="auto"/>
          <w:sz w:val="44"/>
          <w:szCs w:val="44"/>
          <w:highlight w:val="none"/>
          <w:u w:val="none"/>
          <w:lang w:val="en-US" w:eastAsia="zh-CN"/>
        </w:rPr>
      </w:pPr>
      <w:r>
        <w:rPr>
          <w:rFonts w:hint="eastAsia" w:ascii="仿宋" w:hAnsi="仿宋" w:eastAsia="仿宋" w:cs="Times New Roman"/>
          <w:b/>
          <w:bCs w:val="0"/>
          <w:sz w:val="44"/>
          <w:szCs w:val="44"/>
          <w:highlight w:val="none"/>
          <w:u w:val="single"/>
          <w:lang w:val="en-US" w:eastAsia="zh-CN"/>
        </w:rPr>
        <w:t>办公家具</w:t>
      </w:r>
      <w:r>
        <w:rPr>
          <w:rFonts w:hint="eastAsia" w:ascii="仿宋" w:hAnsi="仿宋" w:eastAsia="仿宋" w:cs="Times New Roman"/>
          <w:b/>
          <w:bCs w:val="0"/>
          <w:color w:val="auto"/>
          <w:sz w:val="44"/>
          <w:szCs w:val="44"/>
          <w:highlight w:val="none"/>
          <w:u w:val="none"/>
          <w:lang w:val="en-US" w:eastAsia="zh-CN"/>
        </w:rPr>
        <w:t>采购询价公告</w:t>
      </w:r>
    </w:p>
    <w:p w14:paraId="0B1004CD">
      <w:pPr>
        <w:pStyle w:val="19"/>
        <w:rPr>
          <w:rFonts w:hint="eastAsia"/>
          <w:lang w:val="en-US" w:eastAsia="zh-CN"/>
        </w:rPr>
      </w:pPr>
    </w:p>
    <w:p w14:paraId="4897E7DA">
      <w:pPr>
        <w:pStyle w:val="12"/>
        <w:shd w:val="clear" w:color="auto" w:fill="FFFFFF"/>
        <w:spacing w:before="0" w:beforeAutospacing="0" w:after="0" w:afterAutospacing="0" w:line="400" w:lineRule="exact"/>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14:paraId="07CAA0B3">
      <w:pPr>
        <w:pStyle w:val="12"/>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sz w:val="28"/>
          <w:szCs w:val="28"/>
          <w:highlight w:val="none"/>
          <w:u w:val="single"/>
          <w:lang w:val="en-US" w:eastAsia="zh-CN"/>
        </w:rPr>
        <w:t>办公家具</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sz w:val="28"/>
          <w:szCs w:val="28"/>
          <w:highlight w:val="none"/>
          <w:u w:val="single"/>
          <w:lang w:val="en-US" w:eastAsia="zh-CN"/>
        </w:rPr>
        <w:t>公司经营工程项目中湖州南浔福朋喜来登酒店后区办公家具</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14:paraId="7AC49ECB">
      <w:pPr>
        <w:pStyle w:val="12"/>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14:paraId="65C23F6D">
      <w:pPr>
        <w:pStyle w:val="12"/>
        <w:shd w:val="clear" w:color="auto" w:fill="FFFFFF"/>
        <w:spacing w:before="156" w:beforeLines="50" w:beforeAutospacing="0" w:after="0" w:afterAutospacing="0" w:line="400" w:lineRule="exact"/>
        <w:ind w:firstLine="562" w:firstLineChars="200"/>
        <w:jc w:val="both"/>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14:paraId="05420C2E">
      <w:pPr>
        <w:pStyle w:val="12"/>
        <w:shd w:val="clear" w:color="auto" w:fill="FFFFFF"/>
        <w:spacing w:before="0" w:beforeAutospacing="0" w:after="0" w:afterAutospacing="0" w:line="400" w:lineRule="exact"/>
        <w:ind w:firstLine="562" w:firstLineChars="200"/>
        <w:jc w:val="both"/>
        <w:rPr>
          <w:rFonts w:hint="default" w:ascii="仿宋" w:hAnsi="仿宋" w:eastAsia="仿宋" w:cs="Arial"/>
          <w:b w:val="0"/>
          <w:bCs/>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sz w:val="28"/>
          <w:szCs w:val="28"/>
          <w:highlight w:val="none"/>
          <w:lang w:val="en-US" w:eastAsia="zh-CN"/>
        </w:rPr>
        <w:t>XCMY-202406001-办公家具</w:t>
      </w:r>
    </w:p>
    <w:p w14:paraId="718ED965">
      <w:pPr>
        <w:pStyle w:val="12"/>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lang w:val="en-US" w:eastAsia="zh-CN"/>
        </w:rPr>
        <w:t>湖州浔城贸易有限公司</w:t>
      </w:r>
    </w:p>
    <w:p w14:paraId="7865CEEF">
      <w:pPr>
        <w:pStyle w:val="12"/>
        <w:shd w:val="clear" w:color="auto" w:fill="FFFFFF"/>
        <w:spacing w:before="0" w:beforeAutospacing="0" w:after="0" w:afterAutospacing="0" w:line="400" w:lineRule="exact"/>
        <w:ind w:firstLine="562" w:firstLineChars="200"/>
        <w:jc w:val="both"/>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b w:val="0"/>
          <w:bCs/>
          <w:sz w:val="28"/>
          <w:szCs w:val="28"/>
          <w:highlight w:val="none"/>
          <w:lang w:val="en-US" w:eastAsia="zh-CN"/>
        </w:rPr>
        <w:t>沙发、茶几、一体式壁柜、办公桌、办公椅、高柜、文件柜、矮柜、两门衣柜等办公家具，具体</w:t>
      </w:r>
      <w:r>
        <w:rPr>
          <w:rFonts w:hint="eastAsia" w:ascii="仿宋" w:hAnsi="仿宋" w:eastAsia="仿宋" w:cs="Arial"/>
          <w:kern w:val="0"/>
          <w:sz w:val="28"/>
          <w:szCs w:val="28"/>
          <w:highlight w:val="none"/>
          <w:lang w:val="en-US" w:eastAsia="zh-CN" w:bidi="ar-SA"/>
        </w:rPr>
        <w:t>请下载附件询价清单查看，清单数量为本次采购范围内其中某一个项目的预估数量，具体供货数量以采购人下单为准，以供应商最终的中标单价按实结算。</w:t>
      </w:r>
    </w:p>
    <w:p w14:paraId="7F444F46">
      <w:pPr>
        <w:pStyle w:val="12"/>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14:paraId="3E84E2C9">
      <w:pPr>
        <w:pStyle w:val="12"/>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45万元</w:t>
      </w:r>
    </w:p>
    <w:p w14:paraId="44BF810C">
      <w:pPr>
        <w:pStyle w:val="12"/>
        <w:shd w:val="clear" w:color="auto" w:fill="FFFFFF"/>
        <w:spacing w:before="0" w:beforeAutospacing="0" w:after="0" w:afterAutospacing="0" w:line="400" w:lineRule="exact"/>
        <w:ind w:firstLine="562" w:firstLineChars="200"/>
        <w:jc w:val="both"/>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14:paraId="67C48155">
      <w:pPr>
        <w:pStyle w:val="12"/>
        <w:shd w:val="clear" w:color="auto" w:fill="FFFFFF"/>
        <w:spacing w:before="0" w:beforeAutospacing="0" w:after="0" w:afterAutospacing="0" w:line="400" w:lineRule="exact"/>
        <w:ind w:firstLine="562" w:firstLineChars="200"/>
        <w:jc w:val="both"/>
        <w:rPr>
          <w:rFonts w:hint="eastAsia"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合格，按照清单参数要求，满足业主单位以及使用单位需求。</w:t>
      </w:r>
    </w:p>
    <w:p w14:paraId="3C76103F">
      <w:pPr>
        <w:pStyle w:val="12"/>
        <w:shd w:val="clear" w:color="auto" w:fill="FFFFFF"/>
        <w:spacing w:before="0" w:beforeAutospacing="0" w:after="0" w:afterAutospacing="0" w:line="400" w:lineRule="exact"/>
        <w:ind w:firstLine="562" w:firstLineChars="200"/>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14:paraId="1FBEB08B">
      <w:pPr>
        <w:pStyle w:val="12"/>
        <w:shd w:val="clear" w:color="auto" w:fill="FFFFFF"/>
        <w:spacing w:before="0" w:beforeAutospacing="0" w:after="0" w:afterAutospacing="0" w:line="400" w:lineRule="exact"/>
        <w:ind w:firstLine="560" w:firstLineChars="200"/>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14:paraId="50172C21">
      <w:pPr>
        <w:pStyle w:val="12"/>
        <w:shd w:val="clear" w:color="auto" w:fill="FFFFFF"/>
        <w:spacing w:before="0" w:beforeAutospacing="0" w:after="0" w:afterAutospacing="0" w:line="400" w:lineRule="exact"/>
        <w:ind w:firstLine="560" w:firstLineChars="200"/>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14:paraId="40C2B747">
      <w:pPr>
        <w:pStyle w:val="12"/>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14:paraId="09A7243D">
      <w:pPr>
        <w:pStyle w:val="12"/>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14:paraId="1FF15D4F">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4"/>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7"/>
        <w:gridCol w:w="7485"/>
      </w:tblGrid>
      <w:tr w14:paraId="76AB0E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64507A60">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w:t>
            </w:r>
            <w:r>
              <w:rPr>
                <w:rFonts w:hint="eastAsia" w:ascii="仿宋" w:hAnsi="仿宋" w:eastAsia="仿宋" w:cs="仿宋"/>
                <w:b/>
                <w:bCs/>
                <w:color w:val="auto"/>
                <w:sz w:val="28"/>
                <w:szCs w:val="28"/>
                <w:highlight w:val="none"/>
              </w:rPr>
              <w:t>时间</w:t>
            </w:r>
          </w:p>
        </w:tc>
        <w:tc>
          <w:tcPr>
            <w:tcW w:w="7485" w:type="dxa"/>
            <w:tcBorders>
              <w:top w:val="single" w:color="auto" w:sz="4" w:space="0"/>
              <w:left w:val="single" w:color="auto" w:sz="4" w:space="0"/>
              <w:bottom w:val="single" w:color="auto" w:sz="4" w:space="0"/>
              <w:right w:val="single" w:color="auto" w:sz="4" w:space="0"/>
            </w:tcBorders>
            <w:vAlign w:val="center"/>
          </w:tcPr>
          <w:p w14:paraId="5FB881B4">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rPr>
            </w:pPr>
            <w:r>
              <w:rPr>
                <w:rFonts w:hint="eastAsia" w:ascii="仿宋" w:hAnsi="仿宋" w:eastAsia="仿宋" w:cs="仿宋"/>
                <w:sz w:val="28"/>
                <w:szCs w:val="28"/>
                <w:highlight w:val="none"/>
                <w:lang w:val="en-US" w:eastAsia="zh-CN"/>
              </w:rPr>
              <w:t>确定供应商后即签订合同，合同签订后</w:t>
            </w:r>
            <w:r>
              <w:rPr>
                <w:rFonts w:hint="eastAsia" w:ascii="仿宋" w:hAnsi="仿宋" w:eastAsia="仿宋" w:cs="仿宋"/>
                <w:sz w:val="28"/>
                <w:szCs w:val="28"/>
                <w:highlight w:val="none"/>
                <w:u w:val="single"/>
                <w:lang w:val="en-US" w:eastAsia="zh-CN"/>
              </w:rPr>
              <w:t>15</w:t>
            </w:r>
            <w:r>
              <w:rPr>
                <w:rFonts w:hint="eastAsia" w:ascii="仿宋" w:hAnsi="仿宋" w:eastAsia="仿宋" w:cs="仿宋"/>
                <w:sz w:val="28"/>
                <w:szCs w:val="28"/>
                <w:highlight w:val="none"/>
                <w:lang w:val="en-US" w:eastAsia="zh-CN"/>
              </w:rPr>
              <w:t>个自然日内完成供货（</w:t>
            </w:r>
            <w:r>
              <w:rPr>
                <w:rFonts w:hint="eastAsia" w:ascii="仿宋" w:hAnsi="仿宋" w:eastAsia="仿宋" w:cs="仿宋"/>
                <w:color w:val="auto"/>
                <w:sz w:val="28"/>
                <w:szCs w:val="28"/>
                <w:highlight w:val="none"/>
                <w:lang w:val="en-US" w:eastAsia="zh-CN"/>
              </w:rPr>
              <w:t>由于现场非乙方原因造成的工程延期，甲方在证实后可以免除乙方延期责任）。</w:t>
            </w:r>
          </w:p>
        </w:tc>
      </w:tr>
      <w:tr w14:paraId="065D40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4AC9040D">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7485" w:type="dxa"/>
            <w:tcBorders>
              <w:top w:val="single" w:color="auto" w:sz="4" w:space="0"/>
              <w:left w:val="single" w:color="auto" w:sz="4" w:space="0"/>
              <w:bottom w:val="single" w:color="auto" w:sz="4" w:space="0"/>
              <w:right w:val="single" w:color="auto" w:sz="4" w:space="0"/>
            </w:tcBorders>
            <w:vAlign w:val="center"/>
          </w:tcPr>
          <w:p w14:paraId="3F6ED375">
            <w:pPr>
              <w:keepLines w:val="0"/>
              <w:pageBreakBefore w:val="0"/>
              <w:widowControl/>
              <w:kinsoku/>
              <w:wordWrap/>
              <w:overflowPunct/>
              <w:topLinePunct w:val="0"/>
              <w:autoSpaceDE/>
              <w:autoSpaceDN/>
              <w:bidi w:val="0"/>
              <w:adjustRightInd/>
              <w:spacing w:line="500" w:lineRule="exact"/>
              <w:jc w:val="both"/>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w:t>
            </w:r>
          </w:p>
        </w:tc>
      </w:tr>
      <w:tr w14:paraId="7229FC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0D0AE6D0">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7485" w:type="dxa"/>
            <w:tcBorders>
              <w:top w:val="single" w:color="auto" w:sz="4" w:space="0"/>
              <w:left w:val="single" w:color="auto" w:sz="4" w:space="0"/>
              <w:bottom w:val="single" w:color="auto" w:sz="4" w:space="0"/>
              <w:right w:val="single" w:color="auto" w:sz="4" w:space="0"/>
            </w:tcBorders>
            <w:vAlign w:val="center"/>
          </w:tcPr>
          <w:p w14:paraId="1B71BA82">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sz w:val="28"/>
                <w:szCs w:val="28"/>
                <w:highlight w:val="none"/>
                <w:lang w:val="en-US" w:eastAsia="zh-CN"/>
              </w:rPr>
              <w:t>合同签订后甲方</w:t>
            </w:r>
            <w:r>
              <w:rPr>
                <w:rFonts w:hint="default" w:ascii="仿宋" w:hAnsi="仿宋" w:eastAsia="仿宋" w:cs="仿宋"/>
                <w:b w:val="0"/>
                <w:bCs/>
                <w:sz w:val="28"/>
                <w:szCs w:val="28"/>
                <w:highlight w:val="none"/>
                <w:lang w:val="en-US" w:eastAsia="zh-CN"/>
              </w:rPr>
              <w:t>支付</w:t>
            </w:r>
            <w:r>
              <w:rPr>
                <w:rFonts w:hint="eastAsia" w:ascii="仿宋" w:hAnsi="仿宋" w:eastAsia="仿宋" w:cs="仿宋"/>
                <w:b w:val="0"/>
                <w:bCs/>
                <w:sz w:val="28"/>
                <w:szCs w:val="28"/>
                <w:highlight w:val="none"/>
                <w:lang w:val="en-US" w:eastAsia="zh-CN"/>
              </w:rPr>
              <w:t>下单批次家具</w:t>
            </w:r>
            <w:r>
              <w:rPr>
                <w:rFonts w:hint="default" w:ascii="仿宋" w:hAnsi="仿宋" w:eastAsia="仿宋" w:cs="仿宋"/>
                <w:b w:val="0"/>
                <w:bCs/>
                <w:sz w:val="28"/>
                <w:szCs w:val="28"/>
                <w:highlight w:val="none"/>
                <w:lang w:val="en-US" w:eastAsia="zh-CN"/>
              </w:rPr>
              <w:t>款</w:t>
            </w:r>
            <w:r>
              <w:rPr>
                <w:rFonts w:hint="eastAsia" w:ascii="仿宋" w:hAnsi="仿宋" w:eastAsia="仿宋" w:cs="仿宋"/>
                <w:b w:val="0"/>
                <w:bCs/>
                <w:sz w:val="28"/>
                <w:szCs w:val="28"/>
                <w:highlight w:val="none"/>
                <w:lang w:val="en-US" w:eastAsia="zh-CN"/>
              </w:rPr>
              <w:t>的30%，下单批次家具全部到场安装完成</w:t>
            </w:r>
            <w:r>
              <w:rPr>
                <w:rFonts w:hint="default" w:ascii="仿宋" w:hAnsi="仿宋" w:eastAsia="仿宋" w:cs="仿宋"/>
                <w:b w:val="0"/>
                <w:bCs/>
                <w:sz w:val="28"/>
                <w:szCs w:val="28"/>
                <w:highlight w:val="none"/>
                <w:lang w:val="en-US" w:eastAsia="zh-CN"/>
              </w:rPr>
              <w:t>后</w:t>
            </w:r>
            <w:r>
              <w:rPr>
                <w:rFonts w:hint="eastAsia" w:ascii="仿宋" w:hAnsi="仿宋" w:eastAsia="仿宋" w:cs="仿宋"/>
                <w:b w:val="0"/>
                <w:bCs/>
                <w:sz w:val="28"/>
                <w:szCs w:val="28"/>
                <w:highlight w:val="none"/>
                <w:lang w:val="en-US" w:eastAsia="zh-CN"/>
              </w:rPr>
              <w:t>15</w:t>
            </w:r>
            <w:r>
              <w:rPr>
                <w:rFonts w:hint="default" w:ascii="仿宋" w:hAnsi="仿宋" w:eastAsia="仿宋" w:cs="仿宋"/>
                <w:b w:val="0"/>
                <w:bCs/>
                <w:sz w:val="28"/>
                <w:szCs w:val="28"/>
                <w:highlight w:val="none"/>
                <w:lang w:val="en-US" w:eastAsia="zh-CN"/>
              </w:rPr>
              <w:t>个工作日内支付</w:t>
            </w:r>
            <w:r>
              <w:rPr>
                <w:rFonts w:hint="eastAsia" w:ascii="仿宋" w:hAnsi="仿宋" w:eastAsia="仿宋" w:cs="仿宋"/>
                <w:b w:val="0"/>
                <w:bCs/>
                <w:sz w:val="28"/>
                <w:szCs w:val="28"/>
                <w:highlight w:val="none"/>
                <w:lang w:val="en-US" w:eastAsia="zh-CN"/>
              </w:rPr>
              <w:t>下单批次家具</w:t>
            </w:r>
            <w:r>
              <w:rPr>
                <w:rFonts w:hint="default" w:ascii="仿宋" w:hAnsi="仿宋" w:eastAsia="仿宋" w:cs="仿宋"/>
                <w:b w:val="0"/>
                <w:bCs/>
                <w:sz w:val="28"/>
                <w:szCs w:val="28"/>
                <w:highlight w:val="none"/>
                <w:lang w:val="en-US" w:eastAsia="zh-CN"/>
              </w:rPr>
              <w:t>款的</w:t>
            </w:r>
            <w:r>
              <w:rPr>
                <w:rFonts w:hint="eastAsia" w:ascii="仿宋" w:hAnsi="仿宋" w:eastAsia="仿宋" w:cs="仿宋"/>
                <w:b w:val="0"/>
                <w:bCs/>
                <w:sz w:val="28"/>
                <w:szCs w:val="28"/>
                <w:highlight w:val="none"/>
                <w:lang w:val="en-US" w:eastAsia="zh-CN"/>
              </w:rPr>
              <w:t>40</w:t>
            </w:r>
            <w:r>
              <w:rPr>
                <w:rFonts w:hint="default" w:ascii="仿宋" w:hAnsi="仿宋" w:eastAsia="仿宋" w:cs="仿宋"/>
                <w:b w:val="0"/>
                <w:bCs/>
                <w:sz w:val="28"/>
                <w:szCs w:val="28"/>
                <w:highlight w:val="none"/>
                <w:lang w:val="en-US" w:eastAsia="zh-CN"/>
              </w:rPr>
              <w:t>%，</w:t>
            </w:r>
            <w:r>
              <w:rPr>
                <w:rFonts w:hint="eastAsia" w:ascii="仿宋" w:hAnsi="仿宋" w:eastAsia="仿宋" w:cs="仿宋"/>
                <w:b w:val="0"/>
                <w:bCs/>
                <w:sz w:val="28"/>
                <w:szCs w:val="28"/>
                <w:highlight w:val="none"/>
                <w:lang w:val="en-US" w:eastAsia="zh-CN"/>
              </w:rPr>
              <w:t>下单批次家具安装验收完成后15个工作日内支付至该批次家具结算货款的95%，家具结算货款的5%作为质保金，质保期满两年后无质量问题或使用问题后付清（无息）；如材料存在质量问题或后续保修，则相应扣除质保金，质保金扣除不足部分，则由乙方补足。供应商收款前</w:t>
            </w:r>
            <w:r>
              <w:rPr>
                <w:rFonts w:hint="default" w:ascii="仿宋" w:hAnsi="仿宋" w:eastAsia="仿宋" w:cs="仿宋"/>
                <w:b w:val="0"/>
                <w:bCs/>
                <w:sz w:val="28"/>
                <w:szCs w:val="28"/>
                <w:highlight w:val="none"/>
                <w:lang w:val="en-US" w:eastAsia="zh-CN"/>
              </w:rPr>
              <w:t>须提供支付金额准确的13%增值税专用发票，否则</w:t>
            </w:r>
            <w:r>
              <w:rPr>
                <w:rFonts w:hint="eastAsia" w:ascii="仿宋" w:hAnsi="仿宋" w:eastAsia="仿宋" w:cs="仿宋"/>
                <w:b w:val="0"/>
                <w:bCs/>
                <w:sz w:val="28"/>
                <w:szCs w:val="28"/>
                <w:highlight w:val="none"/>
                <w:lang w:val="en-US" w:eastAsia="zh-CN"/>
              </w:rPr>
              <w:t>采购人</w:t>
            </w:r>
            <w:r>
              <w:rPr>
                <w:rFonts w:hint="default" w:ascii="仿宋" w:hAnsi="仿宋" w:eastAsia="仿宋" w:cs="仿宋"/>
                <w:b w:val="0"/>
                <w:bCs/>
                <w:sz w:val="28"/>
                <w:szCs w:val="28"/>
                <w:highlight w:val="none"/>
                <w:lang w:val="en-US" w:eastAsia="zh-CN"/>
              </w:rPr>
              <w:t>有权不予支付</w:t>
            </w:r>
            <w:r>
              <w:rPr>
                <w:rFonts w:hint="default" w:ascii="仿宋" w:hAnsi="仿宋" w:eastAsia="仿宋" w:cs="仿宋"/>
                <w:b w:val="0"/>
                <w:bCs/>
                <w:sz w:val="28"/>
                <w:szCs w:val="28"/>
                <w:highlight w:val="none"/>
                <w:lang w:val="en-US"/>
              </w:rPr>
              <w:t>。</w:t>
            </w:r>
          </w:p>
        </w:tc>
      </w:tr>
      <w:tr w14:paraId="3F73CD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2CA67B08">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7485" w:type="dxa"/>
            <w:tcBorders>
              <w:top w:val="single" w:color="auto" w:sz="4" w:space="0"/>
              <w:left w:val="single" w:color="auto" w:sz="4" w:space="0"/>
              <w:bottom w:val="single" w:color="auto" w:sz="4" w:space="0"/>
              <w:right w:val="single" w:color="auto" w:sz="4" w:space="0"/>
            </w:tcBorders>
            <w:vAlign w:val="center"/>
          </w:tcPr>
          <w:p w14:paraId="053418E2">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center"/>
              <w:textAlignment w:val="auto"/>
              <w:rPr>
                <w:rFonts w:hint="default" w:ascii="仿宋" w:hAnsi="仿宋" w:eastAsia="仿宋" w:cs="仿宋"/>
                <w:b w:val="0"/>
                <w:bCs/>
                <w:color w:val="auto"/>
                <w:sz w:val="28"/>
                <w:szCs w:val="28"/>
                <w:highlight w:val="none"/>
                <w:lang w:val="en-US" w:eastAsia="zh-CN"/>
              </w:rPr>
            </w:pPr>
            <w:r>
              <w:rPr>
                <w:rFonts w:hint="eastAsia" w:ascii="仿宋" w:hAnsi="仿宋" w:eastAsia="仿宋" w:cs="仿宋"/>
                <w:b w:val="0"/>
                <w:bCs/>
                <w:sz w:val="28"/>
                <w:szCs w:val="28"/>
                <w:highlight w:val="none"/>
                <w:lang w:val="en-US" w:eastAsia="zh-CN"/>
              </w:rPr>
              <w:t>根据中标单价按实结算（固定综合单价*实际供货数量）</w:t>
            </w:r>
          </w:p>
        </w:tc>
      </w:tr>
      <w:tr w14:paraId="398706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418B28D5">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7485" w:type="dxa"/>
            <w:tcBorders>
              <w:top w:val="single" w:color="auto" w:sz="4" w:space="0"/>
              <w:left w:val="single" w:color="auto" w:sz="4" w:space="0"/>
              <w:bottom w:val="single" w:color="auto" w:sz="4" w:space="0"/>
              <w:right w:val="single" w:color="auto" w:sz="4" w:space="0"/>
            </w:tcBorders>
            <w:vAlign w:val="center"/>
          </w:tcPr>
          <w:p w14:paraId="7EDEA924">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安装由供应商负责。</w:t>
            </w:r>
          </w:p>
        </w:tc>
      </w:tr>
      <w:tr w14:paraId="6BCEC6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54679ED3">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7485" w:type="dxa"/>
            <w:tcBorders>
              <w:top w:val="single" w:color="auto" w:sz="4" w:space="0"/>
              <w:left w:val="single" w:color="auto" w:sz="4" w:space="0"/>
              <w:bottom w:val="single" w:color="auto" w:sz="4" w:space="0"/>
              <w:right w:val="single" w:color="auto" w:sz="4" w:space="0"/>
            </w:tcBorders>
            <w:vAlign w:val="center"/>
          </w:tcPr>
          <w:p w14:paraId="2903E6C1">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湖州市南浔区福朋喜来登酒店，由供应商负责运输、卸货。</w:t>
            </w:r>
          </w:p>
        </w:tc>
      </w:tr>
      <w:tr w14:paraId="2AB2FF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277A81FF">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7485" w:type="dxa"/>
            <w:tcBorders>
              <w:top w:val="single" w:color="auto" w:sz="4" w:space="0"/>
              <w:left w:val="single" w:color="auto" w:sz="4" w:space="0"/>
              <w:bottom w:val="single" w:color="auto" w:sz="4" w:space="0"/>
              <w:right w:val="single" w:color="auto" w:sz="4" w:space="0"/>
            </w:tcBorders>
            <w:vAlign w:val="center"/>
          </w:tcPr>
          <w:p w14:paraId="66A1031F">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两年</w:t>
            </w:r>
          </w:p>
        </w:tc>
      </w:tr>
    </w:tbl>
    <w:p w14:paraId="0CE2C6A9">
      <w:pPr>
        <w:pStyle w:val="12"/>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14:paraId="614F7187">
      <w:pPr>
        <w:pStyle w:val="12"/>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14:paraId="66C73556">
      <w:pPr>
        <w:pStyle w:val="12"/>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7</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1</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10时0</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14:paraId="2C5CA1EC">
      <w:pPr>
        <w:pStyle w:val="12"/>
        <w:shd w:val="clear" w:color="auto" w:fill="FFFFFF"/>
        <w:spacing w:before="0" w:beforeAutospacing="0" w:after="0" w:afterAutospacing="0" w:line="400" w:lineRule="exact"/>
        <w:ind w:firstLine="562" w:firstLineChars="200"/>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侯</w:t>
      </w:r>
      <w:r>
        <w:rPr>
          <w:rFonts w:hint="eastAsia" w:ascii="仿宋" w:hAnsi="仿宋" w:eastAsia="仿宋" w:cs="Arial"/>
          <w:color w:val="auto"/>
          <w:sz w:val="28"/>
          <w:szCs w:val="28"/>
          <w:highlight w:val="none"/>
          <w:u w:val="single"/>
        </w:rPr>
        <w:t>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rPr>
        <w:t>1</w:t>
      </w:r>
      <w:r>
        <w:rPr>
          <w:rFonts w:hint="eastAsia" w:ascii="仿宋" w:hAnsi="仿宋" w:eastAsia="仿宋" w:cs="Arial"/>
          <w:color w:val="auto"/>
          <w:sz w:val="28"/>
          <w:szCs w:val="28"/>
          <w:highlight w:val="none"/>
          <w:u w:val="single"/>
          <w:lang w:val="en-US" w:eastAsia="zh-CN"/>
        </w:rPr>
        <w:t>8757290915。</w:t>
      </w:r>
    </w:p>
    <w:p w14:paraId="29E3A3A9">
      <w:pPr>
        <w:pStyle w:val="12"/>
        <w:shd w:val="clear" w:color="auto" w:fill="FFFFFF"/>
        <w:spacing w:before="0" w:beforeAutospacing="0" w:after="0" w:afterAutospacing="0" w:line="400" w:lineRule="exact"/>
        <w:ind w:firstLine="568" w:firstLineChars="202"/>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14:paraId="440B3221">
      <w:pPr>
        <w:pStyle w:val="12"/>
        <w:shd w:val="clear" w:color="auto" w:fill="FFFFFF"/>
        <w:spacing w:before="0" w:beforeAutospacing="0" w:after="0" w:afterAutospacing="0" w:line="400" w:lineRule="exact"/>
        <w:ind w:firstLine="568" w:firstLineChars="202"/>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14:paraId="562BB4CF">
      <w:pPr>
        <w:pStyle w:val="12"/>
        <w:shd w:val="clear" w:color="auto" w:fill="FFFFFF"/>
        <w:spacing w:before="0" w:beforeAutospacing="0" w:after="0" w:afterAutospacing="0" w:line="400" w:lineRule="exact"/>
        <w:ind w:firstLine="560" w:firstLineChars="200"/>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14:paraId="4CE766E6">
      <w:pPr>
        <w:pStyle w:val="12"/>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color w:val="auto"/>
          <w:sz w:val="28"/>
          <w:szCs w:val="28"/>
          <w:highlight w:val="none"/>
        </w:rPr>
        <w:t>Excel格式电子版</w:t>
      </w:r>
      <w:r>
        <w:rPr>
          <w:rFonts w:hint="eastAsia" w:ascii="仿宋" w:hAnsi="仿宋" w:eastAsia="仿宋" w:cs="Arial"/>
          <w:color w:val="auto"/>
          <w:sz w:val="28"/>
          <w:szCs w:val="28"/>
          <w:highlight w:val="none"/>
          <w:lang w:eastAsia="zh-CN"/>
        </w:rPr>
        <w:t>；</w:t>
      </w:r>
    </w:p>
    <w:p w14:paraId="6EC20F63">
      <w:pPr>
        <w:pStyle w:val="12"/>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14:paraId="562716F8">
      <w:pPr>
        <w:pStyle w:val="12"/>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14:paraId="0670439E">
      <w:pPr>
        <w:pStyle w:val="12"/>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⑤</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14:paraId="0D934D0B">
      <w:pPr>
        <w:pStyle w:val="12"/>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14:paraId="78B954F6">
      <w:pPr>
        <w:pStyle w:val="12"/>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①报价人应严格按照本询价文件关于报价文件要求的文件格式、内容打印，并在每一页上加盖公司公章，不得擅自涂抹、更改，否则视为无效报价。</w:t>
      </w:r>
    </w:p>
    <w:p w14:paraId="7B72620D">
      <w:pPr>
        <w:pStyle w:val="12"/>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14:paraId="164E85B0">
      <w:pPr>
        <w:pStyle w:val="12"/>
        <w:shd w:val="clear" w:color="auto" w:fill="FFFFFF"/>
        <w:spacing w:before="0" w:beforeAutospacing="0" w:after="0" w:afterAutospacing="0" w:line="400" w:lineRule="exact"/>
        <w:ind w:firstLine="562"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14:paraId="0CF4A9EE">
      <w:pPr>
        <w:pStyle w:val="12"/>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14:paraId="67A252C1">
      <w:pPr>
        <w:pStyle w:val="12"/>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14:paraId="42ADE2AD">
      <w:pPr>
        <w:pStyle w:val="12"/>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14:paraId="4A7924EA">
      <w:pPr>
        <w:pStyle w:val="12"/>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14:paraId="3E912927">
      <w:pPr>
        <w:pStyle w:val="12"/>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14:paraId="66C8145D">
      <w:pPr>
        <w:pStyle w:val="12"/>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14:paraId="212542BC">
      <w:pPr>
        <w:pStyle w:val="12"/>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14:paraId="6F8DABC3">
      <w:pPr>
        <w:pStyle w:val="12"/>
        <w:shd w:val="clear" w:color="auto" w:fill="FFFFFF"/>
        <w:spacing w:before="0" w:beforeAutospacing="0" w:after="0" w:afterAutospacing="0" w:line="400" w:lineRule="exact"/>
        <w:ind w:firstLine="562" w:firstLineChars="200"/>
        <w:jc w:val="both"/>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14:paraId="6AAEF611">
      <w:pPr>
        <w:pStyle w:val="12"/>
        <w:shd w:val="clear" w:color="auto" w:fill="FFFFFF"/>
        <w:spacing w:before="0" w:beforeAutospacing="0" w:after="0" w:afterAutospacing="0" w:line="400" w:lineRule="exact"/>
        <w:ind w:firstLine="560"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val="0"/>
          <w:bCs/>
          <w:color w:val="auto"/>
          <w:sz w:val="28"/>
          <w:szCs w:val="28"/>
          <w:highlight w:val="none"/>
          <w:lang w:val="en-US" w:eastAsia="zh-CN"/>
        </w:rPr>
        <w:t>拟</w:t>
      </w:r>
      <w:r>
        <w:rPr>
          <w:rFonts w:hint="eastAsia" w:ascii="仿宋" w:hAnsi="仿宋" w:eastAsia="仿宋" w:cs="Arial"/>
          <w:b w:val="0"/>
          <w:bCs w:val="0"/>
          <w:color w:val="auto"/>
          <w:sz w:val="28"/>
          <w:szCs w:val="28"/>
          <w:highlight w:val="none"/>
          <w:lang w:val="en-US" w:eastAsia="zh-CN"/>
        </w:rPr>
        <w:t>成交结果在采购人公司官方网站（https://www.hznxctszlh.com/）进行公示，公示期3天，</w:t>
      </w:r>
      <w:r>
        <w:rPr>
          <w:rFonts w:hint="eastAsia" w:ascii="仿宋" w:hAnsi="仿宋" w:eastAsia="仿宋" w:cs="仿宋"/>
          <w:b/>
          <w:bCs/>
          <w:color w:val="auto"/>
          <w:kern w:val="0"/>
          <w:sz w:val="28"/>
          <w:szCs w:val="28"/>
          <w:highlight w:val="none"/>
          <w:shd w:val="clear" w:color="auto" w:fill="auto"/>
          <w:lang w:val="en-US" w:eastAsia="zh-CN"/>
        </w:rPr>
        <w:t>公示期间供应商如有更低报价的可在公示期内联系采购人并进行报价。</w:t>
      </w:r>
    </w:p>
    <w:p w14:paraId="62B5F58C">
      <w:pPr>
        <w:pStyle w:val="12"/>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14:paraId="3BDCB226">
      <w:pPr>
        <w:pStyle w:val="12"/>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应当确定排名第1名的报价人为成交供应商</w:t>
      </w:r>
      <w:r>
        <w:rPr>
          <w:rFonts w:hint="eastAsia" w:ascii="仿宋" w:hAnsi="仿宋" w:eastAsia="仿宋" w:cs="Arial"/>
          <w:b w:val="0"/>
          <w:bCs w:val="0"/>
          <w:color w:val="auto"/>
          <w:sz w:val="28"/>
          <w:szCs w:val="28"/>
          <w:highlight w:val="none"/>
          <w:lang w:val="en-US" w:eastAsia="zh-CN"/>
        </w:rPr>
        <w:t>。</w:t>
      </w:r>
    </w:p>
    <w:p w14:paraId="03622D49">
      <w:pPr>
        <w:pStyle w:val="12"/>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14:paraId="726576FE">
      <w:pPr>
        <w:pStyle w:val="12"/>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中标供应商违约，采购人可以单方面解除合作（撤销《成交通知书》）并选择其他供应商，由此对采购人造成损失的由中标供应商承担全部责任和赔偿。</w:t>
      </w:r>
    </w:p>
    <w:p w14:paraId="7040F6DD">
      <w:pPr>
        <w:pStyle w:val="12"/>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14:paraId="1C5A303E">
      <w:pPr>
        <w:pStyle w:val="12"/>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rPr>
        <w:t>1、本次</w:t>
      </w:r>
      <w:r>
        <w:rPr>
          <w:rFonts w:hint="eastAsia" w:ascii="仿宋" w:hAnsi="仿宋" w:eastAsia="仿宋" w:cs="Arial"/>
          <w:color w:val="auto"/>
          <w:sz w:val="28"/>
          <w:szCs w:val="28"/>
          <w:highlight w:val="none"/>
          <w:lang w:val="en-US" w:eastAsia="zh-CN"/>
        </w:rPr>
        <w:t>公开询价</w:t>
      </w:r>
      <w:r>
        <w:rPr>
          <w:rFonts w:hint="eastAsia" w:ascii="仿宋" w:hAnsi="仿宋" w:eastAsia="仿宋" w:cs="Arial"/>
          <w:color w:val="auto"/>
          <w:sz w:val="28"/>
          <w:szCs w:val="28"/>
          <w:highlight w:val="none"/>
        </w:rPr>
        <w:t>的一切解释权和执行权归湖州南浔城投建设集团有限公司</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湖州浔城贸易有限公司</w:t>
      </w:r>
      <w:r>
        <w:rPr>
          <w:rFonts w:hint="eastAsia" w:ascii="仿宋" w:hAnsi="仿宋" w:eastAsia="仿宋" w:cs="Arial"/>
          <w:color w:val="auto"/>
          <w:sz w:val="28"/>
          <w:szCs w:val="28"/>
          <w:highlight w:val="none"/>
        </w:rPr>
        <w:t>所有，供应商须服从和配合我公司所有工作</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否则视为自动放弃</w:t>
      </w:r>
      <w:r>
        <w:rPr>
          <w:rFonts w:hint="eastAsia" w:ascii="仿宋" w:hAnsi="仿宋" w:eastAsia="仿宋" w:cs="Arial"/>
          <w:color w:val="auto"/>
          <w:sz w:val="28"/>
          <w:szCs w:val="28"/>
          <w:highlight w:val="none"/>
          <w:lang w:eastAsia="zh-CN"/>
        </w:rPr>
        <w:t>。</w:t>
      </w:r>
    </w:p>
    <w:p w14:paraId="5E54A7D7">
      <w:pPr>
        <w:pStyle w:val="12"/>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lang w:val="en-US" w:eastAsia="zh-CN"/>
        </w:rPr>
        <w:t>2</w:t>
      </w:r>
      <w:r>
        <w:rPr>
          <w:rFonts w:hint="eastAsia" w:ascii="仿宋" w:hAnsi="仿宋" w:eastAsia="仿宋" w:cs="Arial"/>
          <w:color w:val="auto"/>
          <w:sz w:val="28"/>
          <w:szCs w:val="28"/>
          <w:highlight w:val="none"/>
          <w:lang w:eastAsia="zh-CN"/>
        </w:rPr>
        <w:t>、采购人确定供应商后，供应商提供材料不达标，或无法履约采购文件材料供应商职责的，采购人有权单方面解除合同。</w:t>
      </w:r>
    </w:p>
    <w:p w14:paraId="1A362874">
      <w:pPr>
        <w:pStyle w:val="12"/>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lang w:val="en-US" w:eastAsia="zh-CN"/>
        </w:rPr>
        <w:t>3.供应商自本公告发布起至询价结束期间未对采购合同内容提出疑义的情况视为无条件认可合同内容，采购结果公示后如中标供应商提出修改合同内容的情况即视为中标供应商违约，采购人可以单方面解除合作（撤销《成交通知书》）并选择其他供应商，由此对采购人造成损失的由中标供应商承担全部责任和赔偿。</w:t>
      </w:r>
    </w:p>
    <w:p w14:paraId="0FDB5F40">
      <w:pPr>
        <w:pStyle w:val="2"/>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4、供应商应知悉运输及送货时效性要求，具体数量和款式以采购人下单为准；</w:t>
      </w:r>
    </w:p>
    <w:p w14:paraId="1FA387D6">
      <w:pPr>
        <w:pStyle w:val="12"/>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p>
    <w:p w14:paraId="241004CE">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Arial"/>
          <w:color w:val="auto"/>
          <w:sz w:val="28"/>
          <w:szCs w:val="28"/>
          <w:highlight w:val="none"/>
          <w:lang w:val="en-US" w:eastAsia="zh-CN"/>
        </w:rPr>
        <w:t xml:space="preserve">                                     </w:t>
      </w:r>
    </w:p>
    <w:p w14:paraId="6DC92E5E">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p>
    <w:p w14:paraId="799ABE30">
      <w:pPr>
        <w:pStyle w:val="19"/>
        <w:jc w:val="right"/>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湖州浔城贸易有限公司</w:t>
      </w:r>
    </w:p>
    <w:p w14:paraId="43F0D334">
      <w:pPr>
        <w:keepNext w:val="0"/>
        <w:keepLines w:val="0"/>
        <w:pageBreakBefore w:val="0"/>
        <w:kinsoku/>
        <w:wordWrap w:val="0"/>
        <w:overflowPunct/>
        <w:topLinePunct w:val="0"/>
        <w:autoSpaceDE/>
        <w:autoSpaceDN/>
        <w:bidi w:val="0"/>
        <w:spacing w:line="4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6月28日</w:t>
      </w:r>
    </w:p>
    <w:p w14:paraId="5C05F452">
      <w:pPr>
        <w:pStyle w:val="12"/>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14:paraId="34C48321">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14:paraId="424CA4F3">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w:t>
      </w:r>
      <w:r>
        <w:rPr>
          <w:rFonts w:hint="eastAsia" w:ascii="仿宋" w:hAnsi="仿宋" w:eastAsia="仿宋" w:cs="仿宋"/>
          <w:color w:val="auto"/>
          <w:sz w:val="28"/>
          <w:szCs w:val="28"/>
          <w:highlight w:val="none"/>
          <w:lang w:val="en-US" w:eastAsia="zh-CN"/>
        </w:rPr>
        <w:t>合格</w:t>
      </w:r>
      <w:r>
        <w:rPr>
          <w:rFonts w:hint="eastAsia" w:ascii="仿宋" w:hAnsi="仿宋" w:eastAsia="仿宋" w:cs="仿宋"/>
          <w:color w:val="auto"/>
          <w:sz w:val="28"/>
          <w:szCs w:val="28"/>
          <w:highlight w:val="none"/>
        </w:rPr>
        <w:t>制造厂商生产并提供的原装合格</w:t>
      </w:r>
      <w:r>
        <w:rPr>
          <w:rFonts w:hint="eastAsia" w:ascii="仿宋" w:hAnsi="仿宋" w:eastAsia="仿宋" w:cs="仿宋"/>
          <w:color w:val="auto"/>
          <w:sz w:val="28"/>
          <w:szCs w:val="28"/>
          <w:highlight w:val="none"/>
          <w:lang w:val="en-US" w:eastAsia="zh-CN"/>
        </w:rPr>
        <w:t>证明</w:t>
      </w:r>
      <w:r>
        <w:rPr>
          <w:rFonts w:hint="eastAsia" w:ascii="仿宋" w:hAnsi="仿宋" w:eastAsia="仿宋" w:cs="仿宋"/>
          <w:color w:val="auto"/>
          <w:sz w:val="28"/>
          <w:szCs w:val="28"/>
          <w:highlight w:val="none"/>
        </w:rPr>
        <w:t>；必须是现货、全新、符合国家质量技术标准的</w:t>
      </w:r>
      <w:r>
        <w:rPr>
          <w:rFonts w:hint="eastAsia" w:ascii="仿宋" w:hAnsi="仿宋" w:eastAsia="仿宋" w:cs="仿宋"/>
          <w:color w:val="auto"/>
          <w:sz w:val="28"/>
          <w:szCs w:val="28"/>
          <w:highlight w:val="none"/>
          <w:lang w:val="en-US" w:eastAsia="zh-CN"/>
        </w:rPr>
        <w:t>产品或</w:t>
      </w:r>
      <w:r>
        <w:rPr>
          <w:rFonts w:hint="eastAsia" w:ascii="仿宋" w:hAnsi="仿宋" w:eastAsia="仿宋" w:cs="仿宋"/>
          <w:color w:val="auto"/>
          <w:sz w:val="28"/>
          <w:szCs w:val="28"/>
          <w:highlight w:val="none"/>
        </w:rPr>
        <w:t>设备。</w:t>
      </w:r>
    </w:p>
    <w:p w14:paraId="3A8B78DD">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14:paraId="2E386F02">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设备（货物）质量按最新颁发的国家标准执行。国家没有规定的按地方标准执行，国家与地方均没有的，按行业或厂商规定执行。国家、地方规定标准低于行业或厂商标准的按行业或厂商标准执行，就高不就低。</w:t>
      </w:r>
    </w:p>
    <w:p w14:paraId="4162479F">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0"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0"/>
    </w:p>
    <w:p w14:paraId="4CEE0A32">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1" w:name="_Toc173572818"/>
      <w:bookmarkStart w:id="2" w:name="_Toc176861885"/>
      <w:r>
        <w:rPr>
          <w:rFonts w:hint="eastAsia" w:ascii="仿宋" w:hAnsi="仿宋" w:eastAsia="仿宋" w:cs="仿宋"/>
          <w:bCs/>
          <w:color w:val="auto"/>
          <w:spacing w:val="-2"/>
          <w:sz w:val="28"/>
          <w:szCs w:val="28"/>
          <w:highlight w:val="none"/>
        </w:rPr>
        <w:t>1、</w:t>
      </w:r>
      <w:bookmarkEnd w:id="1"/>
      <w:bookmarkEnd w:id="2"/>
      <w:bookmarkStart w:id="3" w:name="_Toc173572820"/>
      <w:bookmarkStart w:id="4" w:name="_Toc176861887"/>
      <w:r>
        <w:rPr>
          <w:rFonts w:hint="eastAsia" w:ascii="仿宋" w:hAnsi="仿宋" w:eastAsia="仿宋" w:cs="仿宋"/>
          <w:bCs/>
          <w:color w:val="auto"/>
          <w:sz w:val="28"/>
          <w:szCs w:val="28"/>
          <w:highlight w:val="none"/>
        </w:rPr>
        <w:t>必须实质性响应询价采购文件规定的条款。</w:t>
      </w:r>
      <w:bookmarkEnd w:id="3"/>
      <w:bookmarkEnd w:id="4"/>
    </w:p>
    <w:p w14:paraId="42BA662D">
      <w:pPr>
        <w:pStyle w:val="11"/>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5" w:name="_Toc176861888"/>
      <w:bookmarkStart w:id="6" w:name="_Toc173572821"/>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5"/>
      <w:bookmarkEnd w:id="6"/>
    </w:p>
    <w:p w14:paraId="08322C8D">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7" w:name="_Toc176861889"/>
      <w:bookmarkStart w:id="8" w:name="_Toc173572822"/>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7"/>
      <w:bookmarkEnd w:id="8"/>
      <w:bookmarkStart w:id="9" w:name="_Toc176861890"/>
      <w:bookmarkStart w:id="10" w:name="_Toc173572823"/>
    </w:p>
    <w:p w14:paraId="67866E19">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9"/>
      <w:bookmarkEnd w:id="10"/>
    </w:p>
    <w:p w14:paraId="7DBBBF1C">
      <w:pPr>
        <w:pStyle w:val="11"/>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eastAsia="zh-CN"/>
        </w:rPr>
      </w:pPr>
      <w:bookmarkStart w:id="11" w:name="_Toc173572824"/>
      <w:bookmarkStart w:id="12" w:name="_Toc176861891"/>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1"/>
      <w:bookmarkEnd w:id="12"/>
      <w:bookmarkStart w:id="13" w:name="_Toc176861892"/>
      <w:bookmarkStart w:id="14" w:name="_Toc173572825"/>
      <w:r>
        <w:rPr>
          <w:rFonts w:hint="eastAsia" w:ascii="仿宋" w:hAnsi="仿宋" w:eastAsia="仿宋" w:cs="仿宋"/>
          <w:b w:val="0"/>
          <w:bCs/>
          <w:color w:val="auto"/>
          <w:sz w:val="28"/>
          <w:szCs w:val="28"/>
          <w:highlight w:val="none"/>
          <w:lang w:eastAsia="zh-CN"/>
        </w:rPr>
        <w:t>。</w:t>
      </w:r>
    </w:p>
    <w:p w14:paraId="66C96404">
      <w:pPr>
        <w:pStyle w:val="11"/>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rPr>
        <w:t>凡询价文件所列产品型号停产或市场断货，</w:t>
      </w:r>
      <w:r>
        <w:rPr>
          <w:rFonts w:hint="eastAsia" w:ascii="仿宋" w:hAnsi="仿宋" w:eastAsia="仿宋" w:cs="仿宋"/>
          <w:b w:val="0"/>
          <w:bCs/>
          <w:color w:val="auto"/>
          <w:sz w:val="28"/>
          <w:szCs w:val="28"/>
          <w:highlight w:val="none"/>
          <w:lang w:val="en-US" w:eastAsia="zh-CN"/>
        </w:rPr>
        <w:t>报价人</w:t>
      </w:r>
      <w:r>
        <w:rPr>
          <w:rFonts w:hint="eastAsia" w:ascii="仿宋" w:hAnsi="仿宋" w:eastAsia="仿宋" w:cs="仿宋"/>
          <w:b w:val="0"/>
          <w:bCs/>
          <w:color w:val="auto"/>
          <w:sz w:val="28"/>
          <w:szCs w:val="28"/>
          <w:highlight w:val="none"/>
        </w:rPr>
        <w:t>所供的产品可在不改变品牌、档次、</w:t>
      </w:r>
      <w:r>
        <w:rPr>
          <w:rFonts w:hint="eastAsia" w:ascii="仿宋" w:hAnsi="仿宋" w:eastAsia="仿宋" w:cs="仿宋"/>
          <w:b w:val="0"/>
          <w:color w:val="auto"/>
          <w:sz w:val="28"/>
          <w:szCs w:val="28"/>
          <w:highlight w:val="none"/>
        </w:rPr>
        <w:t>基本功能</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color w:val="auto"/>
          <w:sz w:val="28"/>
          <w:szCs w:val="28"/>
          <w:highlight w:val="none"/>
          <w:lang w:val="en-US" w:eastAsia="zh-CN"/>
        </w:rPr>
        <w:t>安装</w:t>
      </w:r>
      <w:r>
        <w:rPr>
          <w:rFonts w:hint="eastAsia" w:ascii="仿宋" w:hAnsi="仿宋" w:eastAsia="仿宋" w:cs="仿宋"/>
          <w:b w:val="0"/>
          <w:color w:val="auto"/>
          <w:sz w:val="28"/>
          <w:szCs w:val="28"/>
          <w:highlight w:val="none"/>
        </w:rPr>
        <w:t>等前提下，提供相应配置</w:t>
      </w:r>
      <w:r>
        <w:rPr>
          <w:rFonts w:hint="eastAsia" w:ascii="仿宋" w:hAnsi="仿宋" w:eastAsia="仿宋" w:cs="仿宋"/>
          <w:b w:val="0"/>
          <w:color w:val="auto"/>
          <w:sz w:val="28"/>
          <w:szCs w:val="28"/>
          <w:highlight w:val="none"/>
          <w:lang w:val="en-US" w:eastAsia="zh-CN"/>
        </w:rPr>
        <w:t>等于</w:t>
      </w:r>
      <w:r>
        <w:rPr>
          <w:rFonts w:hint="eastAsia" w:ascii="仿宋" w:hAnsi="仿宋" w:eastAsia="仿宋" w:cs="仿宋"/>
          <w:b w:val="0"/>
          <w:color w:val="auto"/>
          <w:sz w:val="28"/>
          <w:szCs w:val="28"/>
          <w:highlight w:val="none"/>
        </w:rPr>
        <w:t>或高于原配置的产品，同时须提供生产制造商的证明文书（原件），证明所提供的询价产品为询价文件中要求型号产品的升级换代产品</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bCs/>
          <w:color w:val="auto"/>
          <w:sz w:val="28"/>
          <w:szCs w:val="28"/>
          <w:highlight w:val="none"/>
        </w:rPr>
        <w:t>经</w:t>
      </w:r>
      <w:r>
        <w:rPr>
          <w:rFonts w:hint="eastAsia" w:ascii="仿宋" w:hAnsi="仿宋" w:eastAsia="仿宋" w:cs="仿宋"/>
          <w:b w:val="0"/>
          <w:bCs/>
          <w:color w:val="auto"/>
          <w:sz w:val="28"/>
          <w:szCs w:val="28"/>
          <w:highlight w:val="none"/>
          <w:lang w:val="en-US" w:eastAsia="zh-CN"/>
        </w:rPr>
        <w:t>采购人</w:t>
      </w:r>
      <w:r>
        <w:rPr>
          <w:rFonts w:hint="eastAsia" w:ascii="仿宋" w:hAnsi="仿宋" w:eastAsia="仿宋" w:cs="仿宋"/>
          <w:b w:val="0"/>
          <w:bCs/>
          <w:color w:val="auto"/>
          <w:sz w:val="28"/>
          <w:szCs w:val="28"/>
          <w:highlight w:val="none"/>
        </w:rPr>
        <w:t>认定后</w:t>
      </w:r>
      <w:r>
        <w:rPr>
          <w:rFonts w:hint="eastAsia" w:ascii="仿宋" w:hAnsi="仿宋" w:eastAsia="仿宋" w:cs="仿宋"/>
          <w:b w:val="0"/>
          <w:bCs/>
          <w:color w:val="auto"/>
          <w:sz w:val="28"/>
          <w:szCs w:val="28"/>
          <w:highlight w:val="none"/>
          <w:lang w:val="en-US" w:eastAsia="zh-CN"/>
        </w:rPr>
        <w:t>方可使用</w:t>
      </w:r>
      <w:r>
        <w:rPr>
          <w:rFonts w:hint="eastAsia" w:ascii="仿宋" w:hAnsi="仿宋" w:eastAsia="仿宋" w:cs="仿宋"/>
          <w:b w:val="0"/>
          <w:color w:val="auto"/>
          <w:sz w:val="28"/>
          <w:szCs w:val="28"/>
          <w:highlight w:val="none"/>
          <w:lang w:eastAsia="zh-CN"/>
        </w:rPr>
        <w:t>。</w:t>
      </w:r>
    </w:p>
    <w:bookmarkEnd w:id="13"/>
    <w:bookmarkEnd w:id="14"/>
    <w:p w14:paraId="69B444AB">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5" w:name="_Toc53233051"/>
      <w:bookmarkStart w:id="16" w:name="_Toc360527288"/>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5"/>
      <w:bookmarkEnd w:id="16"/>
    </w:p>
    <w:p w14:paraId="5E78BB0A">
      <w:pPr>
        <w:pStyle w:val="11"/>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7" w:name="_Toc173572828"/>
      <w:bookmarkStart w:id="18" w:name="_Toc176861895"/>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7"/>
      <w:bookmarkEnd w:id="18"/>
    </w:p>
    <w:p w14:paraId="6B02E7E4">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19" w:name="_Toc173572829"/>
      <w:bookmarkStart w:id="20" w:name="_Toc176861896"/>
      <w:r>
        <w:rPr>
          <w:rFonts w:hint="eastAsia" w:ascii="仿宋" w:hAnsi="仿宋" w:eastAsia="仿宋" w:cs="仿宋"/>
          <w:b w:val="0"/>
          <w:color w:val="auto"/>
          <w:sz w:val="28"/>
          <w:szCs w:val="28"/>
          <w:highlight w:val="none"/>
        </w:rPr>
        <w:t>2、</w:t>
      </w:r>
      <w:bookmarkEnd w:id="19"/>
      <w:bookmarkEnd w:id="20"/>
      <w:bookmarkStart w:id="21" w:name="_Toc173572830"/>
      <w:bookmarkStart w:id="22" w:name="_Toc176861897"/>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1"/>
      <w:bookmarkEnd w:id="22"/>
    </w:p>
    <w:p w14:paraId="28F560D2">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3572831"/>
      <w:bookmarkStart w:id="24" w:name="_Toc176861898"/>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3"/>
      <w:bookmarkEnd w:id="24"/>
    </w:p>
    <w:p w14:paraId="5145C5A3">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3572832"/>
      <w:bookmarkStart w:id="26" w:name="_Toc176861899"/>
      <w:r>
        <w:rPr>
          <w:rFonts w:hint="eastAsia" w:ascii="仿宋" w:hAnsi="仿宋" w:eastAsia="仿宋" w:cs="仿宋"/>
          <w:b w:val="0"/>
          <w:color w:val="auto"/>
          <w:sz w:val="28"/>
          <w:szCs w:val="28"/>
          <w:highlight w:val="none"/>
        </w:rPr>
        <w:t>如发现下列情况之一的，其报价将被拒绝：</w:t>
      </w:r>
      <w:bookmarkEnd w:id="25"/>
      <w:bookmarkEnd w:id="26"/>
    </w:p>
    <w:p w14:paraId="127DC602">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3572833"/>
      <w:bookmarkStart w:id="28" w:name="_Toc176861900"/>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7"/>
      <w:bookmarkEnd w:id="28"/>
    </w:p>
    <w:p w14:paraId="2A99CB93">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3572834"/>
      <w:bookmarkStart w:id="30" w:name="_Toc176861901"/>
      <w:r>
        <w:rPr>
          <w:rFonts w:hint="eastAsia" w:ascii="仿宋" w:hAnsi="仿宋" w:eastAsia="仿宋" w:cs="仿宋"/>
          <w:b w:val="0"/>
          <w:color w:val="auto"/>
          <w:sz w:val="28"/>
          <w:szCs w:val="28"/>
          <w:highlight w:val="none"/>
        </w:rPr>
        <w:t>4.2  超出经营范围报价或不符合供应商资格条件的；</w:t>
      </w:r>
      <w:bookmarkEnd w:id="29"/>
      <w:bookmarkEnd w:id="30"/>
    </w:p>
    <w:p w14:paraId="40D46811">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3572835"/>
      <w:bookmarkStart w:id="32" w:name="_Toc176861902"/>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1"/>
      <w:bookmarkEnd w:id="32"/>
    </w:p>
    <w:p w14:paraId="47C8A9BE">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3" w:name="_Toc173572836"/>
      <w:bookmarkStart w:id="34" w:name="_Toc176861903"/>
      <w:r>
        <w:rPr>
          <w:rFonts w:hint="eastAsia" w:ascii="仿宋" w:hAnsi="仿宋" w:eastAsia="仿宋" w:cs="仿宋"/>
          <w:b w:val="0"/>
          <w:bCs/>
          <w:color w:val="auto"/>
          <w:sz w:val="28"/>
          <w:szCs w:val="28"/>
          <w:highlight w:val="none"/>
        </w:rPr>
        <w:t>4.4  缺项漏项不能满足询价采购文件要求的；</w:t>
      </w:r>
      <w:bookmarkEnd w:id="33"/>
      <w:bookmarkEnd w:id="34"/>
    </w:p>
    <w:p w14:paraId="654BAEB8">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6861904"/>
      <w:bookmarkStart w:id="36" w:name="_Toc173572837"/>
      <w:r>
        <w:rPr>
          <w:rFonts w:hint="eastAsia" w:ascii="仿宋" w:hAnsi="仿宋" w:eastAsia="仿宋" w:cs="仿宋"/>
          <w:b w:val="0"/>
          <w:bCs/>
          <w:color w:val="auto"/>
          <w:sz w:val="28"/>
          <w:szCs w:val="28"/>
          <w:highlight w:val="none"/>
        </w:rPr>
        <w:t>4.5  其报价有两个或两个以上的解释的；</w:t>
      </w:r>
      <w:bookmarkEnd w:id="35"/>
      <w:bookmarkEnd w:id="36"/>
    </w:p>
    <w:p w14:paraId="475E1146">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6861905"/>
      <w:bookmarkStart w:id="38" w:name="_Toc173572838"/>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7"/>
      <w:bookmarkEnd w:id="38"/>
    </w:p>
    <w:p w14:paraId="706A25F8">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3572839"/>
      <w:bookmarkStart w:id="40" w:name="_Toc176861906"/>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39"/>
      <w:bookmarkEnd w:id="40"/>
    </w:p>
    <w:p w14:paraId="65DD4FA7">
      <w:pPr>
        <w:pStyle w:val="11"/>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14:paraId="1F01729C">
      <w:pPr>
        <w:pStyle w:val="3"/>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14:paraId="2EF31DE2">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14:paraId="56FAF925">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安装、</w:t>
      </w:r>
      <w:r>
        <w:rPr>
          <w:rFonts w:hint="default" w:ascii="仿宋" w:hAnsi="仿宋" w:eastAsia="仿宋" w:cs="仿宋"/>
          <w:b w:val="0"/>
          <w:bCs/>
          <w:color w:val="auto"/>
          <w:sz w:val="28"/>
          <w:szCs w:val="28"/>
          <w:highlight w:val="none"/>
          <w:lang w:val="en-US"/>
        </w:rPr>
        <w:t>税金（要求中标人提供13%增值税专用发票）等等，以及为完成供货所产生的其他费用等一切费用，一旦中标后中标价格不作调整。</w:t>
      </w:r>
    </w:p>
    <w:p w14:paraId="115CFFB0">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，材料进场取样检测费用由中标人承担。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14:paraId="0F4F3746">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14:paraId="1F8A02D7">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人有权扣罚中标人全额履约保证金，不足部分由中标人全额赔偿给招标人。</w:t>
      </w:r>
    </w:p>
    <w:p w14:paraId="7E944D5C">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2E995BEF">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14E7695C">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2377EEEB">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244DFB5">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ABEB8A2">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F44528E">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4F8E9A4A">
      <w:pPr>
        <w:pStyle w:val="11"/>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2FA04C13">
      <w:pPr>
        <w:pStyle w:val="2"/>
        <w:jc w:val="center"/>
        <w:rPr>
          <w:rFonts w:hint="eastAsia" w:ascii="仿宋" w:hAnsi="仿宋" w:eastAsia="仿宋" w:cs="仿宋"/>
          <w:color w:val="auto"/>
          <w:kern w:val="0"/>
          <w:sz w:val="44"/>
          <w:szCs w:val="20"/>
          <w:highlight w:val="none"/>
        </w:rPr>
      </w:pPr>
      <w:bookmarkStart w:id="41" w:name="_Toc53233054"/>
      <w:bookmarkStart w:id="42" w:name="_Toc173558759"/>
      <w:bookmarkStart w:id="43" w:name="_Toc360527291"/>
      <w:bookmarkStart w:id="44" w:name="_Toc53233055"/>
    </w:p>
    <w:p w14:paraId="09F1F536">
      <w:pPr>
        <w:pStyle w:val="2"/>
        <w:jc w:val="both"/>
        <w:rPr>
          <w:rFonts w:hint="eastAsia"/>
          <w:color w:val="auto"/>
          <w:highlight w:val="none"/>
          <w:lang w:eastAsia="zh-CN"/>
        </w:rPr>
      </w:pPr>
    </w:p>
    <w:p w14:paraId="2558D294">
      <w:pPr>
        <w:rPr>
          <w:rFonts w:hint="eastAsia"/>
          <w:color w:val="auto"/>
          <w:highlight w:val="none"/>
          <w:lang w:eastAsia="zh-CN"/>
        </w:rPr>
      </w:pPr>
    </w:p>
    <w:p w14:paraId="34E2569F">
      <w:pPr>
        <w:rPr>
          <w:rFonts w:hint="eastAsia"/>
          <w:color w:val="auto"/>
          <w:highlight w:val="none"/>
          <w:lang w:eastAsia="zh-CN"/>
        </w:rPr>
      </w:pPr>
    </w:p>
    <w:p w14:paraId="5605FEB6">
      <w:pPr>
        <w:pStyle w:val="2"/>
        <w:jc w:val="center"/>
        <w:rPr>
          <w:rFonts w:hint="eastAsia" w:ascii="仿宋" w:hAnsi="仿宋" w:eastAsia="仿宋" w:cs="仿宋"/>
          <w:color w:val="auto"/>
          <w:kern w:val="0"/>
          <w:sz w:val="44"/>
          <w:szCs w:val="20"/>
          <w:highlight w:val="none"/>
        </w:rPr>
      </w:pPr>
    </w:p>
    <w:p w14:paraId="24BE87A2">
      <w:pPr>
        <w:rPr>
          <w:rFonts w:hint="eastAsia" w:ascii="仿宋" w:hAnsi="仿宋" w:eastAsia="仿宋" w:cs="仿宋"/>
          <w:color w:val="auto"/>
          <w:kern w:val="0"/>
          <w:sz w:val="44"/>
          <w:szCs w:val="20"/>
          <w:highlight w:val="none"/>
        </w:rPr>
      </w:pPr>
    </w:p>
    <w:p w14:paraId="7334DCE5">
      <w:pPr>
        <w:pStyle w:val="19"/>
        <w:rPr>
          <w:rFonts w:hint="eastAsia"/>
          <w:color w:val="auto"/>
          <w:highlight w:val="none"/>
        </w:rPr>
      </w:pPr>
    </w:p>
    <w:p w14:paraId="5E6DEB96">
      <w:pPr>
        <w:pStyle w:val="2"/>
        <w:jc w:val="center"/>
        <w:rPr>
          <w:rFonts w:hint="eastAsia" w:ascii="仿宋" w:hAnsi="仿宋" w:eastAsia="仿宋" w:cs="仿宋"/>
          <w:color w:val="auto"/>
          <w:kern w:val="0"/>
          <w:sz w:val="44"/>
          <w:szCs w:val="20"/>
          <w:highlight w:val="none"/>
        </w:rPr>
      </w:pPr>
    </w:p>
    <w:p w14:paraId="4AF7C16C">
      <w:pPr>
        <w:pStyle w:val="2"/>
        <w:jc w:val="center"/>
        <w:rPr>
          <w:rFonts w:hint="eastAsia" w:ascii="仿宋" w:hAnsi="仿宋" w:eastAsia="仿宋" w:cs="仿宋"/>
          <w:color w:val="auto"/>
          <w:kern w:val="0"/>
          <w:sz w:val="44"/>
          <w:szCs w:val="20"/>
          <w:highlight w:val="none"/>
        </w:rPr>
      </w:pPr>
    </w:p>
    <w:p w14:paraId="4FBA7803">
      <w:pPr>
        <w:pStyle w:val="2"/>
        <w:jc w:val="both"/>
        <w:rPr>
          <w:rFonts w:hint="eastAsia" w:ascii="仿宋" w:hAnsi="仿宋" w:eastAsia="仿宋" w:cs="仿宋"/>
          <w:color w:val="auto"/>
          <w:kern w:val="0"/>
          <w:sz w:val="44"/>
          <w:szCs w:val="20"/>
          <w:highlight w:val="none"/>
          <w:lang w:val="en-US" w:eastAsia="zh-CN"/>
        </w:rPr>
      </w:pPr>
      <w:r>
        <w:rPr>
          <w:rFonts w:hint="eastAsia" w:ascii="仿宋" w:hAnsi="仿宋" w:eastAsia="仿宋" w:cs="仿宋"/>
          <w:color w:val="auto"/>
          <w:kern w:val="0"/>
          <w:sz w:val="44"/>
          <w:szCs w:val="20"/>
          <w:highlight w:val="none"/>
          <w:lang w:val="en-US" w:eastAsia="zh-CN"/>
        </w:rPr>
        <w:t xml:space="preserve"> </w:t>
      </w:r>
    </w:p>
    <w:p w14:paraId="3681B1F0">
      <w:pPr>
        <w:pStyle w:val="2"/>
        <w:jc w:val="both"/>
        <w:rPr>
          <w:rFonts w:hint="eastAsia" w:ascii="仿宋" w:hAnsi="仿宋" w:eastAsia="仿宋" w:cs="仿宋"/>
          <w:color w:val="auto"/>
          <w:kern w:val="0"/>
          <w:sz w:val="44"/>
          <w:szCs w:val="20"/>
          <w:highlight w:val="none"/>
        </w:rPr>
      </w:pPr>
    </w:p>
    <w:bookmarkEnd w:id="41"/>
    <w:p w14:paraId="64EB91F8">
      <w:pPr>
        <w:spacing w:line="10" w:lineRule="atLeast"/>
        <w:jc w:val="center"/>
        <w:rPr>
          <w:rFonts w:hint="eastAsia" w:ascii="仿宋" w:hAnsi="仿宋" w:eastAsia="仿宋" w:cs="仿宋"/>
          <w:b/>
          <w:bCs/>
          <w:color w:val="auto"/>
          <w:sz w:val="30"/>
          <w:highlight w:val="none"/>
        </w:rPr>
      </w:pPr>
    </w:p>
    <w:p w14:paraId="4C5FF9AC">
      <w:pPr>
        <w:pStyle w:val="12"/>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14:paraId="3C55FDEB">
      <w:pPr>
        <w:numPr>
          <w:ilvl w:val="0"/>
          <w:numId w:val="0"/>
        </w:numPr>
        <w:rPr>
          <w:rFonts w:hint="eastAsia"/>
          <w:color w:val="auto"/>
          <w:highlight w:val="none"/>
        </w:rPr>
      </w:pPr>
    </w:p>
    <w:p w14:paraId="7D540DB2">
      <w:pPr>
        <w:pStyle w:val="2"/>
        <w:spacing w:line="470" w:lineRule="exact"/>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湖州南浔福朋喜来登酒店后区办公家具采购</w:t>
      </w:r>
      <w:r>
        <w:rPr>
          <w:rFonts w:hint="eastAsia" w:ascii="仿宋" w:hAnsi="仿宋" w:eastAsia="仿宋" w:cs="仿宋"/>
          <w:color w:val="auto"/>
          <w:sz w:val="36"/>
          <w:szCs w:val="36"/>
          <w:highlight w:val="none"/>
        </w:rPr>
        <w:t>合同</w:t>
      </w:r>
    </w:p>
    <w:p w14:paraId="2385CDEB">
      <w:pPr>
        <w:rPr>
          <w:rFonts w:hint="eastAsia" w:ascii="仿宋" w:hAnsi="仿宋" w:eastAsia="仿宋" w:cs="仿宋"/>
          <w:color w:val="auto"/>
          <w:highlight w:val="none"/>
        </w:rPr>
      </w:pPr>
    </w:p>
    <w:p w14:paraId="18EF4FC4">
      <w:pPr>
        <w:pStyle w:val="7"/>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项目名称：</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项目编号：</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合同号：</w:t>
      </w:r>
      <w:r>
        <w:rPr>
          <w:rFonts w:hint="eastAsia" w:ascii="仿宋" w:hAnsi="仿宋" w:eastAsia="仿宋" w:cs="仿宋"/>
          <w:color w:val="auto"/>
          <w:sz w:val="22"/>
          <w:szCs w:val="22"/>
          <w:highlight w:val="none"/>
          <w:u w:val="single"/>
        </w:rPr>
        <w:t xml:space="preserve">           .</w:t>
      </w:r>
    </w:p>
    <w:p w14:paraId="6A35CC93">
      <w:pPr>
        <w:pStyle w:val="7"/>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甲方（买方）：                                              .</w:t>
      </w:r>
    </w:p>
    <w:p w14:paraId="546CD1B6">
      <w:pPr>
        <w:pStyle w:val="7"/>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乙方（卖方）：                                              .</w:t>
      </w:r>
    </w:p>
    <w:p w14:paraId="64535DF7">
      <w:pPr>
        <w:pStyle w:val="7"/>
        <w:numPr>
          <w:ilvl w:val="0"/>
          <w:numId w:val="1"/>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乙双方根据《中华人民共和国</w:t>
      </w:r>
      <w:r>
        <w:rPr>
          <w:rFonts w:hint="eastAsia" w:ascii="仿宋" w:hAnsi="仿宋" w:eastAsia="仿宋" w:cs="仿宋"/>
          <w:color w:val="auto"/>
          <w:sz w:val="22"/>
          <w:szCs w:val="22"/>
          <w:highlight w:val="none"/>
          <w:lang w:val="en-US" w:eastAsia="zh-CN"/>
        </w:rPr>
        <w:t>民法典</w:t>
      </w:r>
      <w:r>
        <w:rPr>
          <w:rFonts w:hint="eastAsia" w:ascii="仿宋" w:hAnsi="仿宋" w:eastAsia="仿宋" w:cs="仿宋"/>
          <w:color w:val="auto"/>
          <w:sz w:val="22"/>
          <w:szCs w:val="22"/>
          <w:highlight w:val="none"/>
        </w:rPr>
        <w:t>》及其他有关</w:t>
      </w: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"http://www.chinalawedu.com/falvfagui/" \t "_blank" \o "法律法规"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2"/>
          <w:szCs w:val="22"/>
          <w:highlight w:val="none"/>
        </w:rPr>
        <w:t>法律法规</w:t>
      </w:r>
      <w:r>
        <w:rPr>
          <w:rFonts w:hint="eastAsia" w:ascii="仿宋" w:hAnsi="仿宋" w:eastAsia="仿宋" w:cs="仿宋"/>
          <w:color w:val="auto"/>
          <w:sz w:val="22"/>
          <w:szCs w:val="22"/>
          <w:highlight w:val="none"/>
        </w:rPr>
        <w:fldChar w:fldCharType="end"/>
      </w:r>
      <w:r>
        <w:rPr>
          <w:rFonts w:hint="eastAsia" w:ascii="仿宋" w:hAnsi="仿宋" w:eastAsia="仿宋" w:cs="仿宋"/>
          <w:color w:val="auto"/>
          <w:sz w:val="22"/>
          <w:szCs w:val="22"/>
          <w:highlight w:val="none"/>
        </w:rPr>
        <w:t>，遵循平等自愿、公正和诚实信用的原则，</w:t>
      </w:r>
      <w:r>
        <w:rPr>
          <w:rFonts w:hint="eastAsia" w:ascii="仿宋" w:hAnsi="仿宋" w:eastAsia="仿宋" w:cs="仿宋"/>
          <w:color w:val="auto"/>
          <w:sz w:val="22"/>
          <w:szCs w:val="22"/>
          <w:highlight w:val="none"/>
          <w:lang w:val="en-US" w:eastAsia="zh-CN"/>
        </w:rPr>
        <w:t>按实际发生供货数量结算，办公家具总价暂定为    元，</w:t>
      </w:r>
      <w:r>
        <w:rPr>
          <w:rFonts w:hint="eastAsia" w:ascii="仿宋" w:hAnsi="仿宋" w:eastAsia="仿宋" w:cs="仿宋"/>
          <w:color w:val="auto"/>
          <w:sz w:val="22"/>
          <w:szCs w:val="22"/>
          <w:highlight w:val="none"/>
        </w:rPr>
        <w:t>双方就</w:t>
      </w:r>
      <w:r>
        <w:rPr>
          <w:rFonts w:hint="eastAsia" w:ascii="仿宋" w:hAnsi="仿宋" w:eastAsia="仿宋" w:cs="仿宋"/>
          <w:color w:val="auto"/>
          <w:sz w:val="22"/>
          <w:szCs w:val="22"/>
          <w:highlight w:val="none"/>
          <w:lang w:val="en-US" w:eastAsia="zh-CN"/>
        </w:rPr>
        <w:t>办公家具</w:t>
      </w:r>
      <w:r>
        <w:rPr>
          <w:rFonts w:hint="eastAsia" w:ascii="仿宋" w:hAnsi="仿宋" w:eastAsia="仿宋" w:cs="仿宋"/>
          <w:color w:val="auto"/>
          <w:sz w:val="22"/>
          <w:szCs w:val="22"/>
          <w:highlight w:val="none"/>
        </w:rPr>
        <w:t>购买事项协商一致，同意按以下条款签订本合同。</w:t>
      </w:r>
    </w:p>
    <w:p w14:paraId="3E212426">
      <w:pPr>
        <w:pStyle w:val="7"/>
        <w:numPr>
          <w:ilvl w:val="0"/>
          <w:numId w:val="0"/>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一、货物内容（可另附清单）</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702"/>
        <w:gridCol w:w="1217"/>
        <w:gridCol w:w="1217"/>
        <w:gridCol w:w="1217"/>
        <w:gridCol w:w="1218"/>
        <w:gridCol w:w="1218"/>
      </w:tblGrid>
      <w:tr w14:paraId="14BB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7" w:type="dxa"/>
            <w:vAlign w:val="center"/>
          </w:tcPr>
          <w:p w14:paraId="1D1BA21A">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序号</w:t>
            </w:r>
          </w:p>
        </w:tc>
        <w:tc>
          <w:tcPr>
            <w:tcW w:w="1947" w:type="dxa"/>
            <w:vAlign w:val="center"/>
          </w:tcPr>
          <w:p w14:paraId="5E46976E">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品种</w:t>
            </w:r>
          </w:p>
        </w:tc>
        <w:tc>
          <w:tcPr>
            <w:tcW w:w="1367" w:type="dxa"/>
            <w:vAlign w:val="center"/>
          </w:tcPr>
          <w:p w14:paraId="17B554DD">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规格</w:t>
            </w:r>
          </w:p>
        </w:tc>
        <w:tc>
          <w:tcPr>
            <w:tcW w:w="1367" w:type="dxa"/>
            <w:vAlign w:val="center"/>
          </w:tcPr>
          <w:p w14:paraId="2B8ED420">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lang w:val="en-US" w:eastAsia="zh-CN"/>
              </w:rPr>
              <w:t>单位</w:t>
            </w:r>
          </w:p>
        </w:tc>
        <w:tc>
          <w:tcPr>
            <w:tcW w:w="1367" w:type="dxa"/>
            <w:vAlign w:val="center"/>
          </w:tcPr>
          <w:p w14:paraId="0247D909">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数量</w:t>
            </w:r>
          </w:p>
        </w:tc>
        <w:tc>
          <w:tcPr>
            <w:tcW w:w="1367" w:type="dxa"/>
            <w:vAlign w:val="center"/>
          </w:tcPr>
          <w:p w14:paraId="04603538">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单价</w:t>
            </w:r>
          </w:p>
        </w:tc>
        <w:tc>
          <w:tcPr>
            <w:tcW w:w="1367" w:type="dxa"/>
            <w:vAlign w:val="center"/>
          </w:tcPr>
          <w:p w14:paraId="6EB77E94">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合计</w:t>
            </w:r>
            <w:r>
              <w:rPr>
                <w:rFonts w:hint="eastAsia" w:ascii="仿宋" w:hAnsi="仿宋" w:eastAsia="仿宋" w:cs="仿宋"/>
                <w:b/>
                <w:color w:val="auto"/>
                <w:kern w:val="0"/>
                <w:sz w:val="24"/>
                <w:szCs w:val="24"/>
                <w:highlight w:val="none"/>
                <w:lang w:val="en-US" w:eastAsia="zh-CN"/>
              </w:rPr>
              <w:t>/元</w:t>
            </w:r>
          </w:p>
        </w:tc>
      </w:tr>
      <w:tr w14:paraId="56AE9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433726DE">
            <w:pPr>
              <w:pStyle w:val="7"/>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53F051E4">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3362B15">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12A13160">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F2409C4">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B9748C0">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6FED82A">
            <w:pPr>
              <w:pStyle w:val="7"/>
              <w:spacing w:line="440" w:lineRule="exact"/>
              <w:rPr>
                <w:rFonts w:hint="eastAsia" w:ascii="仿宋" w:hAnsi="仿宋" w:eastAsia="仿宋" w:cs="仿宋"/>
                <w:b w:val="0"/>
                <w:bCs w:val="0"/>
                <w:color w:val="auto"/>
                <w:sz w:val="22"/>
                <w:szCs w:val="22"/>
                <w:highlight w:val="none"/>
                <w:vertAlign w:val="baseline"/>
              </w:rPr>
            </w:pPr>
          </w:p>
        </w:tc>
      </w:tr>
      <w:tr w14:paraId="4CCD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06483185">
            <w:pPr>
              <w:pStyle w:val="7"/>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522B7BA5">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200B355">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32D2ADDA">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20D3D419">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4D380FB6">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1009FBF">
            <w:pPr>
              <w:pStyle w:val="7"/>
              <w:spacing w:line="440" w:lineRule="exact"/>
              <w:rPr>
                <w:rFonts w:hint="eastAsia" w:ascii="仿宋" w:hAnsi="仿宋" w:eastAsia="仿宋" w:cs="仿宋"/>
                <w:b w:val="0"/>
                <w:bCs w:val="0"/>
                <w:color w:val="auto"/>
                <w:sz w:val="22"/>
                <w:szCs w:val="22"/>
                <w:highlight w:val="none"/>
                <w:vertAlign w:val="baseline"/>
              </w:rPr>
            </w:pPr>
          </w:p>
        </w:tc>
      </w:tr>
      <w:tr w14:paraId="550A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1A43BFB8">
            <w:pPr>
              <w:pStyle w:val="7"/>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4C71EAAA">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04B7D412">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425128A1">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59F7DA7">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5DC813FC">
            <w:pPr>
              <w:pStyle w:val="7"/>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01AE2BFB">
            <w:pPr>
              <w:pStyle w:val="7"/>
              <w:spacing w:line="440" w:lineRule="exact"/>
              <w:rPr>
                <w:rFonts w:hint="eastAsia" w:ascii="仿宋" w:hAnsi="仿宋" w:eastAsia="仿宋" w:cs="仿宋"/>
                <w:b w:val="0"/>
                <w:bCs w:val="0"/>
                <w:color w:val="auto"/>
                <w:sz w:val="22"/>
                <w:szCs w:val="22"/>
                <w:highlight w:val="none"/>
                <w:vertAlign w:val="baseline"/>
              </w:rPr>
            </w:pPr>
          </w:p>
        </w:tc>
      </w:tr>
    </w:tbl>
    <w:p w14:paraId="66323BEF">
      <w:pPr>
        <w:pStyle w:val="7"/>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注：</w:t>
      </w: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本合同产品单价（含税）按照前款表单单价为准，固定不变。且在合同期限内合同单价不因原材料价格变动等任何因素而变动。</w:t>
      </w:r>
    </w:p>
    <w:p w14:paraId="274BF377">
      <w:pPr>
        <w:pStyle w:val="7"/>
        <w:spacing w:line="440" w:lineRule="exact"/>
        <w:ind w:firstLine="880" w:firstLineChars="4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合同单价包括材料价款、人工费、包装费、运输费、装卸费、损耗费、检测费、验收费（含第三方验收）、技术服务（包括技术资料的提供）、培训、售后服务、服务期保障、保险费、利润、税金、以及完成本次采购项目所需的所有费用在内的交货价</w:t>
      </w:r>
      <w:r>
        <w:rPr>
          <w:rFonts w:hint="eastAsia" w:ascii="仿宋" w:hAnsi="仿宋" w:eastAsia="仿宋" w:cs="仿宋"/>
          <w:b w:val="0"/>
          <w:bCs w:val="0"/>
          <w:color w:val="auto"/>
          <w:sz w:val="22"/>
          <w:szCs w:val="22"/>
          <w:highlight w:val="none"/>
          <w:lang w:eastAsia="zh-CN"/>
        </w:rPr>
        <w:t>。</w:t>
      </w:r>
    </w:p>
    <w:p w14:paraId="7F1C8435">
      <w:pPr>
        <w:pStyle w:val="7"/>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二、供货时间、地点、方式</w:t>
      </w:r>
    </w:p>
    <w:p w14:paraId="05859FC1">
      <w:pPr>
        <w:pStyle w:val="7"/>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1、供货时间、地方：</w:t>
      </w:r>
      <w:r>
        <w:rPr>
          <w:rFonts w:hint="eastAsia" w:ascii="仿宋" w:hAnsi="仿宋" w:eastAsia="仿宋" w:cs="仿宋"/>
          <w:b w:val="0"/>
          <w:bCs w:val="0"/>
          <w:color w:val="auto"/>
          <w:sz w:val="22"/>
          <w:szCs w:val="22"/>
          <w:highlight w:val="none"/>
          <w:lang w:val="en-US" w:eastAsia="zh-CN"/>
        </w:rPr>
        <w:t>乙方根据甲方的采购需求进行供货，合同签订后15个自然日内完成供货（由于现场非乙方原因造成的工程延期，甲方在证实后可以免除乙方延期责任）。</w:t>
      </w:r>
    </w:p>
    <w:p w14:paraId="0F1B14F2">
      <w:pPr>
        <w:pStyle w:val="7"/>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2、材料交货地点和方式：乙方负责将材料运送到甲方指定地点交货，并提供产品生产合格证，运输费用由乙方承担。</w:t>
      </w:r>
    </w:p>
    <w:p w14:paraId="7970A3D2">
      <w:pPr>
        <w:pStyle w:val="7"/>
        <w:spacing w:line="440" w:lineRule="exact"/>
        <w:ind w:left="376" w:hanging="376" w:hangingChars="171"/>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、知识产权</w:t>
      </w:r>
    </w:p>
    <w:p w14:paraId="317BE3BD">
      <w:pPr>
        <w:pStyle w:val="7"/>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乙方应保证所提供的货物</w:t>
      </w:r>
      <w:r>
        <w:rPr>
          <w:rFonts w:hint="eastAsia" w:ascii="仿宋" w:hAnsi="仿宋" w:eastAsia="仿宋" w:cs="仿宋"/>
          <w:b w:val="0"/>
          <w:bCs w:val="0"/>
          <w:color w:val="auto"/>
          <w:sz w:val="22"/>
          <w:szCs w:val="22"/>
          <w:highlight w:val="none"/>
          <w:lang w:eastAsia="zh-Hans"/>
        </w:rPr>
        <w:t>、服务</w:t>
      </w:r>
      <w:r>
        <w:rPr>
          <w:rFonts w:hint="eastAsia" w:ascii="仿宋" w:hAnsi="仿宋" w:eastAsia="仿宋" w:cs="仿宋"/>
          <w:b w:val="0"/>
          <w:bCs w:val="0"/>
          <w:color w:val="auto"/>
          <w:sz w:val="22"/>
          <w:szCs w:val="22"/>
          <w:highlight w:val="none"/>
        </w:rPr>
        <w:t>或其任何一部分均不会侵犯任何第三方的知识产权等合法权益。</w:t>
      </w:r>
      <w:r>
        <w:rPr>
          <w:rFonts w:hint="eastAsia" w:ascii="仿宋" w:hAnsi="仿宋" w:eastAsia="仿宋" w:cs="仿宋"/>
          <w:b w:val="0"/>
          <w:bCs w:val="0"/>
          <w:color w:val="auto"/>
          <w:sz w:val="22"/>
          <w:szCs w:val="22"/>
          <w:highlight w:val="none"/>
          <w:lang w:eastAsia="zh-Hans"/>
        </w:rPr>
        <w:t>若乙方</w:t>
      </w:r>
      <w:r>
        <w:rPr>
          <w:rFonts w:hint="eastAsia" w:ascii="仿宋" w:hAnsi="仿宋" w:eastAsia="仿宋" w:cs="仿宋"/>
          <w:b w:val="0"/>
          <w:bCs w:val="0"/>
          <w:color w:val="auto"/>
          <w:sz w:val="22"/>
          <w:szCs w:val="22"/>
          <w:highlight w:val="none"/>
        </w:rPr>
        <w:t>提供的货物</w:t>
      </w:r>
      <w:r>
        <w:rPr>
          <w:rFonts w:hint="eastAsia" w:ascii="仿宋" w:hAnsi="仿宋" w:eastAsia="仿宋" w:cs="仿宋"/>
          <w:b w:val="0"/>
          <w:bCs w:val="0"/>
          <w:color w:val="auto"/>
          <w:sz w:val="22"/>
          <w:szCs w:val="22"/>
          <w:highlight w:val="none"/>
          <w:lang w:eastAsia="zh-Hans"/>
        </w:rPr>
        <w:t>存在部分或全部侵犯任何一方知识产权的情形的，属于根本违约，乙方需赔</w:t>
      </w:r>
      <w:r>
        <w:rPr>
          <w:rFonts w:hint="eastAsia" w:ascii="仿宋" w:hAnsi="仿宋" w:eastAsia="仿宋" w:cs="仿宋"/>
          <w:b w:val="0"/>
          <w:bCs w:val="0"/>
          <w:color w:val="auto"/>
          <w:sz w:val="22"/>
          <w:szCs w:val="22"/>
          <w:highlight w:val="none"/>
        </w:rPr>
        <w:t>所涉标的物（价值）的30%作为</w:t>
      </w:r>
      <w:r>
        <w:rPr>
          <w:rFonts w:hint="eastAsia" w:ascii="仿宋" w:hAnsi="仿宋" w:eastAsia="仿宋" w:cs="仿宋"/>
          <w:b w:val="0"/>
          <w:bCs w:val="0"/>
          <w:color w:val="auto"/>
          <w:sz w:val="22"/>
          <w:szCs w:val="22"/>
          <w:highlight w:val="none"/>
          <w:lang w:eastAsia="zh-Hans"/>
        </w:rPr>
        <w:t>违约金。甲方受损失额超过违约金的，乙方还需按实际损失赔偿给甲方。</w:t>
      </w:r>
      <w:r>
        <w:rPr>
          <w:rFonts w:hint="eastAsia" w:ascii="仿宋" w:hAnsi="仿宋" w:eastAsia="仿宋" w:cs="仿宋"/>
          <w:color w:val="auto"/>
          <w:sz w:val="22"/>
          <w:szCs w:val="22"/>
          <w:highlight w:val="none"/>
          <w:lang w:eastAsia="zh-Hans"/>
        </w:rPr>
        <w:t>乙方提供的货物及其任何一部分侵犯任何第三方的知识产权的，所产生的纠纷和赔偿由乙方承担，与甲方无关。</w:t>
      </w:r>
    </w:p>
    <w:p w14:paraId="19F2E98F">
      <w:pPr>
        <w:pStyle w:val="7"/>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、产权担保</w:t>
      </w:r>
    </w:p>
    <w:p w14:paraId="2FD65D97">
      <w:pPr>
        <w:pStyle w:val="7"/>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sz w:val="22"/>
          <w:szCs w:val="22"/>
          <w:highlight w:val="none"/>
        </w:rPr>
        <w:t>所涉标的物（价值）的10%作为</w:t>
      </w:r>
      <w:r>
        <w:rPr>
          <w:rFonts w:hint="eastAsia" w:ascii="仿宋" w:hAnsi="仿宋" w:eastAsia="仿宋" w:cs="仿宋"/>
          <w:b w:val="0"/>
          <w:bCs w:val="0"/>
          <w:color w:val="auto"/>
          <w:sz w:val="22"/>
          <w:szCs w:val="22"/>
          <w:highlight w:val="none"/>
          <w:lang w:eastAsia="zh-Hans"/>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14:paraId="2AF35AB2">
      <w:pPr>
        <w:pStyle w:val="7"/>
        <w:spacing w:line="440" w:lineRule="exact"/>
        <w:ind w:left="374" w:hanging="374" w:hangingChars="17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、履约保证金</w:t>
      </w:r>
    </w:p>
    <w:p w14:paraId="43DBDCB1">
      <w:pPr>
        <w:pStyle w:val="7"/>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乙方在</w:t>
      </w:r>
      <w:r>
        <w:rPr>
          <w:rFonts w:hint="eastAsia" w:ascii="仿宋" w:hAnsi="仿宋" w:eastAsia="仿宋" w:cs="仿宋"/>
          <w:b w:val="0"/>
          <w:bCs w:val="0"/>
          <w:color w:val="auto"/>
          <w:sz w:val="22"/>
          <w:szCs w:val="22"/>
          <w:highlight w:val="none"/>
          <w:lang w:eastAsia="zh-Hans"/>
        </w:rPr>
        <w:t>与甲方</w:t>
      </w:r>
      <w:r>
        <w:rPr>
          <w:rFonts w:hint="eastAsia" w:ascii="仿宋" w:hAnsi="仿宋" w:eastAsia="仿宋" w:cs="仿宋"/>
          <w:b w:val="0"/>
          <w:bCs w:val="0"/>
          <w:color w:val="auto"/>
          <w:sz w:val="22"/>
          <w:szCs w:val="22"/>
          <w:highlight w:val="none"/>
        </w:rPr>
        <w:t>签订合同前，应向甲方缴纳履约保证金，履约保证金的金额为（大写：</w:t>
      </w:r>
      <w:r>
        <w:rPr>
          <w:rFonts w:hint="eastAsia" w:ascii="仿宋" w:hAnsi="仿宋" w:eastAsia="仿宋" w:cs="仿宋"/>
          <w:b w:val="0"/>
          <w:bCs w:val="0"/>
          <w:color w:val="auto"/>
          <w:sz w:val="22"/>
          <w:szCs w:val="22"/>
          <w:highlight w:val="none"/>
          <w:lang w:val="en-US" w:eastAsia="zh-CN"/>
        </w:rPr>
        <w:t>/</w:t>
      </w:r>
      <w:r>
        <w:rPr>
          <w:rFonts w:hint="eastAsia" w:ascii="仿宋" w:hAnsi="仿宋" w:eastAsia="仿宋" w:cs="仿宋"/>
          <w:b w:val="0"/>
          <w:bCs w:val="0"/>
          <w:color w:val="auto"/>
          <w:sz w:val="22"/>
          <w:szCs w:val="22"/>
          <w:highlight w:val="none"/>
        </w:rPr>
        <w:t>，小写：</w:t>
      </w:r>
      <w:r>
        <w:rPr>
          <w:rFonts w:hint="eastAsia" w:ascii="仿宋" w:hAnsi="仿宋" w:eastAsia="仿宋" w:cs="仿宋"/>
          <w:b w:val="0"/>
          <w:bCs w:val="0"/>
          <w:color w:val="auto"/>
          <w:sz w:val="22"/>
          <w:szCs w:val="22"/>
          <w:highlight w:val="none"/>
          <w:u w:val="single"/>
          <w:lang w:val="en-US" w:eastAsia="zh-CN"/>
        </w:rPr>
        <w:t>/</w:t>
      </w:r>
      <w:r>
        <w:rPr>
          <w:rFonts w:hint="eastAsia" w:ascii="仿宋" w:hAnsi="仿宋" w:eastAsia="仿宋" w:cs="仿宋"/>
          <w:b w:val="0"/>
          <w:bCs w:val="0"/>
          <w:color w:val="auto"/>
          <w:sz w:val="22"/>
          <w:szCs w:val="22"/>
          <w:highlight w:val="none"/>
        </w:rPr>
        <w:t>元）。履约保证金在</w:t>
      </w:r>
      <w:r>
        <w:rPr>
          <w:rFonts w:hint="eastAsia" w:ascii="仿宋" w:hAnsi="仿宋" w:eastAsia="仿宋" w:cs="仿宋"/>
          <w:b w:val="0"/>
          <w:bCs w:val="0"/>
          <w:color w:val="auto"/>
          <w:sz w:val="22"/>
          <w:szCs w:val="22"/>
          <w:highlight w:val="none"/>
          <w:lang w:val="en-US" w:eastAsia="zh-CN"/>
        </w:rPr>
        <w:t>本项目竣工验收通过并</w:t>
      </w:r>
      <w:r>
        <w:rPr>
          <w:rFonts w:hint="eastAsia" w:ascii="仿宋" w:hAnsi="仿宋" w:eastAsia="仿宋" w:cs="仿宋"/>
          <w:b w:val="0"/>
          <w:bCs w:val="0"/>
          <w:color w:val="auto"/>
          <w:sz w:val="22"/>
          <w:szCs w:val="22"/>
          <w:highlight w:val="none"/>
          <w:lang w:eastAsia="zh-Hans"/>
        </w:rPr>
        <w:t>扣除相应违约金等费用后（如有）</w:t>
      </w:r>
      <w:r>
        <w:rPr>
          <w:rFonts w:hint="eastAsia" w:ascii="仿宋" w:hAnsi="仿宋" w:eastAsia="仿宋" w:cs="仿宋"/>
          <w:b w:val="0"/>
          <w:bCs w:val="0"/>
          <w:color w:val="auto"/>
          <w:sz w:val="22"/>
          <w:szCs w:val="22"/>
          <w:highlight w:val="none"/>
        </w:rPr>
        <w:t>按合同约定退还(无息)。</w:t>
      </w:r>
    </w:p>
    <w:p w14:paraId="198DE69A">
      <w:pPr>
        <w:pStyle w:val="7"/>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六</w:t>
      </w:r>
      <w:r>
        <w:rPr>
          <w:rFonts w:hint="eastAsia" w:ascii="仿宋" w:hAnsi="仿宋" w:eastAsia="仿宋" w:cs="仿宋"/>
          <w:b w:val="0"/>
          <w:bCs w:val="0"/>
          <w:color w:val="auto"/>
          <w:sz w:val="22"/>
          <w:szCs w:val="22"/>
          <w:highlight w:val="none"/>
        </w:rPr>
        <w:t>、转包或分包</w:t>
      </w:r>
    </w:p>
    <w:p w14:paraId="420C6BC1">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1.本合同范围的货物，应由乙方直接供应，不得转让他人供应；</w:t>
      </w:r>
    </w:p>
    <w:p w14:paraId="1FD9B692">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2.除非得到甲方的书面同意，乙方不得将本合同范围的货物全部或部分分包给他人供应；</w:t>
      </w:r>
    </w:p>
    <w:p w14:paraId="2A693555">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3、如有转让和未经甲方书面同意的分包行为，甲方有权解除合同，没收履约保证金并追究乙方的违约责任，</w:t>
      </w:r>
      <w:r>
        <w:rPr>
          <w:rFonts w:hint="eastAsia" w:ascii="仿宋" w:hAnsi="仿宋" w:eastAsia="仿宋" w:cs="仿宋"/>
          <w:b w:val="0"/>
          <w:bCs w:val="0"/>
          <w:color w:val="auto"/>
          <w:sz w:val="22"/>
          <w:szCs w:val="22"/>
          <w:highlight w:val="none"/>
          <w:lang w:eastAsia="zh-Hans"/>
        </w:rPr>
        <w:t>乙方还需退还甲方已支付的全部货款</w:t>
      </w:r>
      <w:r>
        <w:rPr>
          <w:rFonts w:hint="eastAsia" w:ascii="仿宋" w:hAnsi="仿宋" w:eastAsia="仿宋" w:cs="仿宋"/>
          <w:b w:val="0"/>
          <w:bCs w:val="0"/>
          <w:color w:val="auto"/>
          <w:sz w:val="22"/>
          <w:szCs w:val="22"/>
          <w:highlight w:val="none"/>
        </w:rPr>
        <w:t>。</w:t>
      </w:r>
    </w:p>
    <w:p w14:paraId="51E5E009">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七</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付款及结算方式</w:t>
      </w:r>
    </w:p>
    <w:p w14:paraId="65F0CB9E">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1、乙方的报价是履行合同的最终价格，包含包括材料（含运输费、装卸费、运输保险费）、</w:t>
      </w:r>
      <w:r>
        <w:rPr>
          <w:rFonts w:hint="eastAsia" w:ascii="仿宋" w:hAnsi="仿宋" w:eastAsia="仿宋" w:cs="仿宋"/>
          <w:b w:val="0"/>
          <w:bCs w:val="0"/>
          <w:color w:val="auto"/>
          <w:sz w:val="22"/>
          <w:szCs w:val="22"/>
          <w:highlight w:val="none"/>
          <w:lang w:val="en-US" w:eastAsia="zh-CN"/>
        </w:rPr>
        <w:t>安装、</w:t>
      </w:r>
      <w:r>
        <w:rPr>
          <w:rFonts w:hint="eastAsia" w:ascii="仿宋" w:hAnsi="仿宋" w:eastAsia="仿宋" w:cs="仿宋"/>
          <w:b w:val="0"/>
          <w:bCs w:val="0"/>
          <w:color w:val="auto"/>
          <w:sz w:val="22"/>
          <w:szCs w:val="22"/>
          <w:highlight w:val="none"/>
        </w:rPr>
        <w:t>税金、招标代理服务费等各项交付甲方使用的一切所有费用。</w:t>
      </w:r>
    </w:p>
    <w:p w14:paraId="341A550D">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2、甲方每次付款前，乙方需提供合法有效、等额、税率为13%的增值税专用发票，否则，甲方有权顺延付款时间，且乙方不得以此为由拒绝或延迟履行本合同项下义务。</w:t>
      </w:r>
    </w:p>
    <w:p w14:paraId="01EC8BF8">
      <w:pPr>
        <w:snapToGrid w:val="0"/>
        <w:spacing w:line="440" w:lineRule="exact"/>
        <w:ind w:firstLine="440" w:firstLineChars="200"/>
        <w:rPr>
          <w:rFonts w:hint="default" w:ascii="仿宋" w:hAnsi="仿宋" w:eastAsia="仿宋" w:cs="仿宋"/>
          <w:b w:val="0"/>
          <w:bCs w:val="0"/>
          <w:color w:val="auto"/>
          <w:sz w:val="22"/>
          <w:szCs w:val="22"/>
          <w:highlight w:val="none"/>
          <w:lang w:val="en-U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、甲方根据现场施工进度向乙方书面下单清单中的建设材料，</w:t>
      </w:r>
      <w:r>
        <w:rPr>
          <w:rFonts w:hint="eastAsia" w:ascii="仿宋" w:hAnsi="仿宋" w:eastAsia="仿宋" w:cs="仿宋"/>
          <w:b w:val="0"/>
          <w:bCs w:val="0"/>
          <w:color w:val="auto"/>
          <w:sz w:val="22"/>
          <w:szCs w:val="22"/>
          <w:highlight w:val="none"/>
          <w:lang w:val="en-US" w:eastAsia="zh-CN"/>
        </w:rPr>
        <w:t>甲方下单通知乙方时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14:paraId="1338EC7C">
      <w:pPr>
        <w:snapToGrid w:val="0"/>
        <w:spacing w:line="440" w:lineRule="exact"/>
        <w:ind w:firstLine="440" w:firstLineChars="200"/>
        <w:rPr>
          <w:rFonts w:hint="default" w:ascii="仿宋" w:hAnsi="仿宋" w:eastAsia="仿宋" w:cs="仿宋"/>
          <w:b w:val="0"/>
          <w:bCs w:val="0"/>
          <w:color w:val="auto"/>
          <w:sz w:val="22"/>
          <w:szCs w:val="22"/>
          <w:highlight w:val="none"/>
          <w:u w:val="single"/>
          <w:lang w:val="en-US" w:eastAsia="zh-CN"/>
        </w:rPr>
      </w:pPr>
      <w:r>
        <w:rPr>
          <w:rFonts w:hint="eastAsia" w:ascii="仿宋" w:hAnsi="仿宋" w:eastAsia="仿宋" w:cs="仿宋"/>
          <w:b w:val="0"/>
          <w:bCs w:val="0"/>
          <w:color w:val="auto"/>
          <w:sz w:val="22"/>
          <w:szCs w:val="22"/>
          <w:highlight w:val="none"/>
          <w:lang w:val="en-US" w:eastAsia="zh-CN"/>
        </w:rPr>
        <w:t>4、付款方式为：</w:t>
      </w:r>
      <w:r>
        <w:rPr>
          <w:rFonts w:hint="eastAsia" w:ascii="仿宋" w:hAnsi="仿宋" w:eastAsia="仿宋" w:cs="仿宋"/>
          <w:b w:val="0"/>
          <w:bCs w:val="0"/>
          <w:color w:val="auto"/>
          <w:sz w:val="22"/>
          <w:szCs w:val="22"/>
          <w:highlight w:val="none"/>
          <w:u w:val="single"/>
          <w:lang w:val="en-US" w:eastAsia="zh-CN"/>
        </w:rPr>
        <w:t>合同签订后甲方支付下单批次家具款的30%，下单批次家具全部到场安装完成后15个工作日内支付下单批次家具款的40%，下单批次家具安装验收完成后15个工作日内支付至该批次家具结算货款的95%，家具结算货款的5%作为质保金，质保期满两年后无质量问题或使用问题后付清（无息）；如材料存在质量问题或后续保修，则相应扣除质保金，质保金扣除不足部分，则由乙方补足。供应商收款前须提供支付金额准确的13%增值税专用发票，否则采购人有权不予支付。</w:t>
      </w:r>
    </w:p>
    <w:p w14:paraId="79EF1869">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八</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合同期限</w:t>
      </w:r>
    </w:p>
    <w:p w14:paraId="2ED691CA">
      <w:pPr>
        <w:spacing w:line="440" w:lineRule="exact"/>
        <w:ind w:firstLine="440" w:firstLineChars="200"/>
        <w:jc w:val="lef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CN"/>
        </w:rPr>
        <w:t>合同期限</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u w:val="single"/>
        </w:rPr>
        <w:t>合同经双方法定代表人或授权代表签字并加盖单位公章后生效</w:t>
      </w:r>
      <w:r>
        <w:rPr>
          <w:rFonts w:hint="eastAsia" w:ascii="仿宋" w:hAnsi="仿宋" w:eastAsia="仿宋" w:cs="仿宋"/>
          <w:b w:val="0"/>
          <w:bCs w:val="0"/>
          <w:color w:val="auto"/>
          <w:sz w:val="22"/>
          <w:szCs w:val="22"/>
          <w:highlight w:val="none"/>
          <w:u w:val="single"/>
          <w:lang w:eastAsia="zh-CN"/>
        </w:rPr>
        <w:t>，</w:t>
      </w:r>
      <w:r>
        <w:rPr>
          <w:rFonts w:hint="eastAsia" w:ascii="仿宋" w:hAnsi="仿宋" w:eastAsia="仿宋" w:cs="仿宋"/>
          <w:b w:val="0"/>
          <w:bCs w:val="0"/>
          <w:color w:val="auto"/>
          <w:sz w:val="22"/>
          <w:szCs w:val="22"/>
          <w:highlight w:val="none"/>
          <w:u w:val="single"/>
          <w:lang w:val="en-US" w:eastAsia="zh-CN"/>
        </w:rPr>
        <w:t>合同期限为/年/月/日-/年/月/日。</w:t>
      </w:r>
    </w:p>
    <w:p w14:paraId="5A43463C">
      <w:pPr>
        <w:snapToGrid w:val="0"/>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九</w:t>
      </w:r>
      <w:r>
        <w:rPr>
          <w:rFonts w:hint="eastAsia" w:ascii="仿宋" w:hAnsi="仿宋" w:eastAsia="仿宋" w:cs="仿宋"/>
          <w:b w:val="0"/>
          <w:bCs w:val="0"/>
          <w:color w:val="auto"/>
          <w:sz w:val="22"/>
          <w:szCs w:val="22"/>
          <w:highlight w:val="none"/>
        </w:rPr>
        <w:t>、税费</w:t>
      </w:r>
    </w:p>
    <w:p w14:paraId="250D8E0E">
      <w:pPr>
        <w:snapToGrid w:val="0"/>
        <w:spacing w:line="440" w:lineRule="exact"/>
        <w:ind w:firstLine="440" w:firstLineChars="2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rPr>
        <w:t>本合同执行中相关的一切税费均由乙方负担</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rPr>
        <w:t>适用税率应按照相关法律法规的规定为准</w:t>
      </w:r>
      <w:r>
        <w:rPr>
          <w:rFonts w:hint="eastAsia" w:ascii="仿宋" w:hAnsi="仿宋" w:eastAsia="仿宋" w:cs="仿宋"/>
          <w:b w:val="0"/>
          <w:bCs w:val="0"/>
          <w:color w:val="auto"/>
          <w:sz w:val="22"/>
          <w:szCs w:val="22"/>
          <w:highlight w:val="none"/>
          <w:lang w:eastAsia="zh-CN"/>
        </w:rPr>
        <w:t>。</w:t>
      </w:r>
    </w:p>
    <w:p w14:paraId="30E3BDD0">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十、售后服务及承诺</w:t>
      </w:r>
    </w:p>
    <w:p w14:paraId="41B95A2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1．乙方应明确承诺售后服务各项内容和措施，提供详细的服务地点、联系人、电话等有关资料；</w:t>
      </w:r>
    </w:p>
    <w:p w14:paraId="5604F807">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2．在售后服务期内，因货物的维修和保养所发生的一切费用均由乙方承担；售后服务期满后只收取维修的配件成本费。</w:t>
      </w:r>
    </w:p>
    <w:p w14:paraId="42A969AC">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3.乙方在收到甲方维修通知后必须</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u w:val="single"/>
          <w:lang w:val="en-US" w:eastAsia="zh-CN"/>
        </w:rPr>
        <w:t>12</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rPr>
        <w:t>小时之内及时进行现场响应。</w:t>
      </w:r>
    </w:p>
    <w:p w14:paraId="497F35D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4.家具免费售后服务期（质保期）为2年（若家具厂商提供更长质保期，则按最长的质保期执行），质保期从验收合格交付使用之日起算。</w:t>
      </w:r>
    </w:p>
    <w:p w14:paraId="32F850AA">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rPr>
        <w:t>售后服务期与售后服务期承诺时间相同。</w:t>
      </w:r>
    </w:p>
    <w:p w14:paraId="0AD09AE6">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6.</w:t>
      </w:r>
      <w:r>
        <w:rPr>
          <w:rFonts w:hint="eastAsia" w:ascii="仿宋" w:hAnsi="仿宋" w:eastAsia="仿宋" w:cs="仿宋"/>
          <w:b w:val="0"/>
          <w:bCs w:val="0"/>
          <w:color w:val="auto"/>
          <w:sz w:val="22"/>
          <w:szCs w:val="22"/>
          <w:highlight w:val="none"/>
        </w:rPr>
        <w:t>质保期后产品维修材料的供应价格不高于市场报价。</w:t>
      </w:r>
    </w:p>
    <w:p w14:paraId="6EDBFF6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7.</w:t>
      </w:r>
      <w:r>
        <w:rPr>
          <w:rFonts w:hint="eastAsia" w:ascii="仿宋" w:hAnsi="仿宋" w:eastAsia="仿宋" w:cs="仿宋"/>
          <w:b w:val="0"/>
          <w:bCs w:val="0"/>
          <w:color w:val="auto"/>
          <w:sz w:val="22"/>
          <w:szCs w:val="22"/>
          <w:highlight w:val="none"/>
        </w:rPr>
        <w:t>由于材料本身缺陷造成的质量问题，即使质保期已过，乙方也必须免费及时解决该质量问题，并应赔偿甲方因该质量问题遭受到的损失。</w:t>
      </w:r>
    </w:p>
    <w:p w14:paraId="129825BC">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备件：</w:t>
      </w:r>
    </w:p>
    <w:p w14:paraId="6CB6022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正如合同条款所规定，乙方可能被要求提供下列与备件有关的材料、通知和资料：</w:t>
      </w:r>
    </w:p>
    <w:p w14:paraId="4988DEFA">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1．甲方从乙方选购备件，但前提条件是该选择并不能免除乙方在合同保证期内所承担的义务；</w:t>
      </w:r>
    </w:p>
    <w:p w14:paraId="5FF220C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2．在备件停产的情况下，乙方应</w:t>
      </w:r>
      <w:r>
        <w:rPr>
          <w:rFonts w:hint="eastAsia" w:ascii="仿宋" w:hAnsi="仿宋" w:eastAsia="仿宋" w:cs="仿宋"/>
          <w:b w:val="0"/>
          <w:bCs w:val="0"/>
          <w:color w:val="auto"/>
          <w:sz w:val="22"/>
          <w:szCs w:val="22"/>
          <w:highlight w:val="none"/>
          <w:lang w:eastAsia="zh-Hans"/>
        </w:rPr>
        <w:t>至少提前</w:t>
      </w:r>
      <w:r>
        <w:rPr>
          <w:rFonts w:hint="eastAsia" w:ascii="仿宋" w:hAnsi="仿宋" w:eastAsia="仿宋" w:cs="仿宋"/>
          <w:b w:val="0"/>
          <w:bCs w:val="0"/>
          <w:color w:val="auto"/>
          <w:sz w:val="22"/>
          <w:szCs w:val="22"/>
          <w:highlight w:val="none"/>
          <w:u w:val="single"/>
          <w:lang w:val="en-US" w:eastAsia="zh-CN"/>
        </w:rPr>
        <w:t>30</w:t>
      </w:r>
      <w:r>
        <w:rPr>
          <w:rFonts w:hint="eastAsia" w:ascii="仿宋" w:hAnsi="仿宋" w:eastAsia="仿宋" w:cs="仿宋"/>
          <w:b w:val="0"/>
          <w:bCs w:val="0"/>
          <w:color w:val="auto"/>
          <w:sz w:val="22"/>
          <w:szCs w:val="22"/>
          <w:highlight w:val="none"/>
          <w:lang w:eastAsia="zh-Hans"/>
        </w:rPr>
        <w:t>日将</w:t>
      </w:r>
      <w:r>
        <w:rPr>
          <w:rFonts w:hint="eastAsia" w:ascii="仿宋" w:hAnsi="仿宋" w:eastAsia="仿宋" w:cs="仿宋"/>
          <w:b w:val="0"/>
          <w:bCs w:val="0"/>
          <w:color w:val="auto"/>
          <w:sz w:val="22"/>
          <w:szCs w:val="22"/>
          <w:highlight w:val="none"/>
        </w:rPr>
        <w:t>要停止生产的计划通知甲方使甲方有足够的时间采购所需的备件；</w:t>
      </w:r>
    </w:p>
    <w:p w14:paraId="4B50D85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3．在备件停产后，如果甲方要求，乙方应免费向甲方提供备件的蓝图等相关技术资料。</w:t>
      </w:r>
    </w:p>
    <w:p w14:paraId="33426E1D">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一</w:t>
      </w:r>
      <w:r>
        <w:rPr>
          <w:rFonts w:hint="eastAsia" w:ascii="仿宋" w:hAnsi="仿宋" w:eastAsia="仿宋" w:cs="仿宋"/>
          <w:b w:val="0"/>
          <w:bCs w:val="0"/>
          <w:color w:val="auto"/>
          <w:sz w:val="22"/>
          <w:szCs w:val="22"/>
          <w:highlight w:val="none"/>
        </w:rPr>
        <w:t>、技术质量保证</w:t>
      </w:r>
    </w:p>
    <w:p w14:paraId="41074E6C">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1．乙方应保证提供的货物完全符合规定的质量、规格和性能的要求。乙方应保证货物经过正常使用和保养条件下，在其使用寿命内应具有满意的性能。</w:t>
      </w:r>
    </w:p>
    <w:p w14:paraId="4645171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2．合同货物提交前，乙方应将其有关技术资料一套，如使用指南或服务手册和示意图提交给甲方；</w:t>
      </w:r>
    </w:p>
    <w:p w14:paraId="6075C8D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3．售后服务期以项目到货并经招标人组织验收合格起计算；</w:t>
      </w:r>
    </w:p>
    <w:p w14:paraId="57B49A0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4．乙方对提供的货物执行一定的保质期限，乙方应对保质期内由于货物的缺陷（非人为因素）而引发的任何不足负责，费用由乙方承担；</w:t>
      </w:r>
    </w:p>
    <w:p w14:paraId="1544B8A5">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5．甲方应尽快以书面形式通知乙方由于货物缺陷而发生的索赔；</w:t>
      </w:r>
    </w:p>
    <w:p w14:paraId="74D8FC77">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6．乙方在收到通知后3天内应免费更换有缺陷的材料；</w:t>
      </w:r>
    </w:p>
    <w:p w14:paraId="07078AB5">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7．如果乙方在收到通知后3天内没有弥补缺陷，甲方可采取必要的补救措施，但风险和费用将由乙方负责。</w:t>
      </w:r>
    </w:p>
    <w:p w14:paraId="3D49A6CD">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二</w:t>
      </w:r>
      <w:r>
        <w:rPr>
          <w:rFonts w:hint="eastAsia" w:ascii="仿宋" w:hAnsi="仿宋" w:eastAsia="仿宋" w:cs="仿宋"/>
          <w:b w:val="0"/>
          <w:bCs w:val="0"/>
          <w:color w:val="auto"/>
          <w:sz w:val="22"/>
          <w:szCs w:val="22"/>
          <w:highlight w:val="none"/>
        </w:rPr>
        <w:t>、验收</w:t>
      </w:r>
    </w:p>
    <w:p w14:paraId="6E0F6568">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14:paraId="2158C37A">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、货物包装、发运及运输</w:t>
      </w:r>
    </w:p>
    <w:p w14:paraId="0042AE2C">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乙方应在货物发运前对其进行满足运输距离、防潮、防震、防锈和防破损装卸</w:t>
      </w:r>
    </w:p>
    <w:p w14:paraId="6614B05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等要求包装，以保证货物安全运达甲方指定地点。</w:t>
      </w:r>
    </w:p>
    <w:p w14:paraId="5C48A97C">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使用说明书、质量检验证明书、随配附件和工具以及清单一并附于货物内。</w:t>
      </w:r>
    </w:p>
    <w:p w14:paraId="123313E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乙方在货物发运手续办理完毕后24小时内或货到甲方48小时前通知甲方，以准备接货。</w:t>
      </w:r>
    </w:p>
    <w:p w14:paraId="4E206FA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 货物在经甲方验收</w:t>
      </w:r>
      <w:r>
        <w:rPr>
          <w:rFonts w:hint="eastAsia" w:ascii="仿宋" w:hAnsi="仿宋" w:eastAsia="仿宋" w:cs="仿宋"/>
          <w:b w:val="0"/>
          <w:bCs w:val="0"/>
          <w:color w:val="auto"/>
          <w:sz w:val="22"/>
          <w:szCs w:val="22"/>
          <w:highlight w:val="none"/>
          <w:lang w:eastAsia="zh-Hans"/>
        </w:rPr>
        <w:t>通过</w:t>
      </w:r>
      <w:r>
        <w:rPr>
          <w:rFonts w:hint="eastAsia" w:ascii="仿宋" w:hAnsi="仿宋" w:eastAsia="仿宋" w:cs="仿宋"/>
          <w:b w:val="0"/>
          <w:bCs w:val="0"/>
          <w:color w:val="auto"/>
          <w:sz w:val="22"/>
          <w:szCs w:val="22"/>
          <w:highlight w:val="none"/>
        </w:rPr>
        <w:t>前发生的风险均由乙方负责。</w:t>
      </w:r>
    </w:p>
    <w:p w14:paraId="7BC3E7AA">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5. 货物在规定的交付期限内由乙方送达甲方指定的地点</w:t>
      </w:r>
      <w:r>
        <w:rPr>
          <w:rFonts w:hint="eastAsia" w:ascii="仿宋" w:hAnsi="仿宋" w:eastAsia="仿宋" w:cs="仿宋"/>
          <w:b w:val="0"/>
          <w:bCs w:val="0"/>
          <w:color w:val="auto"/>
          <w:sz w:val="22"/>
          <w:szCs w:val="22"/>
          <w:highlight w:val="none"/>
          <w:lang w:eastAsia="zh-Hans"/>
        </w:rPr>
        <w:t>并经甲方初步验收后</w:t>
      </w:r>
      <w:r>
        <w:rPr>
          <w:rFonts w:hint="eastAsia" w:ascii="仿宋" w:hAnsi="仿宋" w:eastAsia="仿宋" w:cs="仿宋"/>
          <w:b w:val="0"/>
          <w:bCs w:val="0"/>
          <w:color w:val="auto"/>
          <w:sz w:val="22"/>
          <w:szCs w:val="22"/>
          <w:highlight w:val="none"/>
        </w:rPr>
        <w:t>视为交付，乙方同时需负责卸货并通知甲方货物已送达。</w:t>
      </w:r>
      <w:r>
        <w:rPr>
          <w:rFonts w:hint="eastAsia" w:ascii="仿宋" w:hAnsi="仿宋" w:eastAsia="仿宋" w:cs="仿宋"/>
          <w:b w:val="0"/>
          <w:bCs w:val="0"/>
          <w:color w:val="auto"/>
          <w:sz w:val="22"/>
          <w:szCs w:val="22"/>
          <w:highlight w:val="none"/>
          <w:lang w:eastAsia="zh-Hans"/>
        </w:rPr>
        <w:t>甲方对货物的初步验收并不免除乙方对货物负有的质量保证责任。</w:t>
      </w:r>
    </w:p>
    <w:p w14:paraId="40A45163">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6.在货物运输、装卸、搬运、调试等期间，乙方应注意安全，并自觉做好疫情防护</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安全生产等</w:t>
      </w:r>
      <w:r>
        <w:rPr>
          <w:rFonts w:hint="eastAsia" w:ascii="仿宋" w:hAnsi="仿宋" w:eastAsia="仿宋" w:cs="仿宋"/>
          <w:b w:val="0"/>
          <w:bCs w:val="0"/>
          <w:color w:val="auto"/>
          <w:sz w:val="22"/>
          <w:szCs w:val="22"/>
          <w:highlight w:val="none"/>
          <w:lang w:eastAsia="zh-Hans"/>
        </w:rPr>
        <w:t>工作如有乙方工作疏忽所致的安全责任，全部由乙方负责。如有因乙方原因引起的一切财产毁损灭失及甲乙双方员工、任何第三人等人员伤亡的赔偿责任全部由乙方承担，与甲方无关，并须赔偿给甲方造成的全部损失。</w:t>
      </w:r>
    </w:p>
    <w:p w14:paraId="10EE9251">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7.甲方根据项目施工实际进度需要开具供货清单给乙方，乙方应自收到甲方供货清单之日起15天内完成货物交付，否则每延期一天</w:t>
      </w:r>
      <w:r>
        <w:rPr>
          <w:rFonts w:hint="eastAsia" w:ascii="仿宋" w:hAnsi="仿宋" w:eastAsia="仿宋" w:cs="仿宋"/>
          <w:b w:val="0"/>
          <w:bCs w:val="0"/>
          <w:color w:val="auto"/>
          <w:sz w:val="22"/>
          <w:szCs w:val="22"/>
          <w:highlight w:val="none"/>
        </w:rPr>
        <w:t>按</w:t>
      </w:r>
      <w:r>
        <w:rPr>
          <w:rFonts w:hint="eastAsia" w:ascii="仿宋" w:hAnsi="仿宋" w:eastAsia="仿宋" w:cs="仿宋"/>
          <w:b w:val="0"/>
          <w:bCs w:val="0"/>
          <w:color w:val="auto"/>
          <w:sz w:val="22"/>
          <w:szCs w:val="22"/>
          <w:highlight w:val="none"/>
          <w:lang w:val="en-US" w:eastAsia="zh-CN"/>
        </w:rPr>
        <w:t>伍仟元/天扣罚罚金，由甲方从待付货款或从乙方履约保证金中直接扣除，如延期交付造成甲方损失的，则由乙方全额赔偿甲方损失。</w:t>
      </w:r>
    </w:p>
    <w:p w14:paraId="3DBD84EF">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货物交付是指乙方根据甲方要求将货物运输至甲方指定地点完成卸货为止；同时配合甲方完成材料进场检测检验工作，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14:paraId="4BD8BFBF">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、违约责任</w:t>
      </w:r>
    </w:p>
    <w:p w14:paraId="27A3C8A6">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 乙方逾期交付货物的，</w:t>
      </w:r>
      <w:r>
        <w:rPr>
          <w:rFonts w:hint="eastAsia" w:ascii="仿宋" w:hAnsi="仿宋" w:eastAsia="仿宋" w:cs="仿宋"/>
          <w:b w:val="0"/>
          <w:bCs w:val="0"/>
          <w:color w:val="auto"/>
          <w:sz w:val="22"/>
          <w:szCs w:val="22"/>
          <w:highlight w:val="none"/>
          <w:lang w:eastAsia="zh-Hans"/>
        </w:rPr>
        <w:t>每逾期一日，</w:t>
      </w:r>
      <w:r>
        <w:rPr>
          <w:rFonts w:hint="eastAsia" w:ascii="仿宋" w:hAnsi="仿宋" w:eastAsia="仿宋" w:cs="仿宋"/>
          <w:b w:val="0"/>
          <w:bCs w:val="0"/>
          <w:color w:val="auto"/>
          <w:sz w:val="22"/>
          <w:szCs w:val="22"/>
          <w:highlight w:val="none"/>
        </w:rPr>
        <w:t>乙方应按</w:t>
      </w:r>
      <w:r>
        <w:rPr>
          <w:rFonts w:hint="eastAsia" w:ascii="仿宋" w:hAnsi="仿宋" w:eastAsia="仿宋" w:cs="仿宋"/>
          <w:b w:val="0"/>
          <w:bCs w:val="0"/>
          <w:color w:val="auto"/>
          <w:sz w:val="22"/>
          <w:szCs w:val="22"/>
          <w:highlight w:val="none"/>
          <w:lang w:val="en-US" w:eastAsia="zh-CN"/>
        </w:rPr>
        <w:t>伍仟元/天</w:t>
      </w:r>
      <w:r>
        <w:rPr>
          <w:rFonts w:hint="eastAsia" w:ascii="仿宋" w:hAnsi="仿宋" w:eastAsia="仿宋" w:cs="仿宋"/>
          <w:b w:val="0"/>
          <w:bCs w:val="0"/>
          <w:color w:val="auto"/>
          <w:sz w:val="22"/>
          <w:szCs w:val="22"/>
          <w:highlight w:val="none"/>
        </w:rPr>
        <w:t>向甲方支付违约金，由甲方从待付货款中</w:t>
      </w:r>
      <w:r>
        <w:rPr>
          <w:rFonts w:hint="eastAsia" w:ascii="仿宋" w:hAnsi="仿宋" w:eastAsia="仿宋" w:cs="仿宋"/>
          <w:b w:val="0"/>
          <w:bCs w:val="0"/>
          <w:color w:val="auto"/>
          <w:sz w:val="22"/>
          <w:szCs w:val="22"/>
          <w:highlight w:val="none"/>
          <w:lang w:val="en-US" w:eastAsia="zh-CN"/>
        </w:rPr>
        <w:t>或从乙方的履约保证金中进行</w:t>
      </w:r>
      <w:r>
        <w:rPr>
          <w:rFonts w:hint="eastAsia" w:ascii="仿宋" w:hAnsi="仿宋" w:eastAsia="仿宋" w:cs="仿宋"/>
          <w:b w:val="0"/>
          <w:bCs w:val="0"/>
          <w:color w:val="auto"/>
          <w:sz w:val="22"/>
          <w:szCs w:val="22"/>
          <w:highlight w:val="none"/>
        </w:rPr>
        <w:t>扣除。逾期超过约定日期10个</w:t>
      </w:r>
      <w:r>
        <w:rPr>
          <w:rFonts w:hint="eastAsia" w:ascii="仿宋" w:hAnsi="仿宋" w:eastAsia="仿宋" w:cs="仿宋"/>
          <w:b w:val="0"/>
          <w:bCs w:val="0"/>
          <w:color w:val="auto"/>
          <w:sz w:val="22"/>
          <w:szCs w:val="22"/>
          <w:highlight w:val="none"/>
          <w:lang w:val="en-US" w:eastAsia="zh-CN"/>
        </w:rPr>
        <w:t>自然</w:t>
      </w:r>
      <w:r>
        <w:rPr>
          <w:rFonts w:hint="eastAsia" w:ascii="仿宋" w:hAnsi="仿宋" w:eastAsia="仿宋" w:cs="仿宋"/>
          <w:b w:val="0"/>
          <w:bCs w:val="0"/>
          <w:color w:val="auto"/>
          <w:sz w:val="22"/>
          <w:szCs w:val="22"/>
          <w:highlight w:val="none"/>
        </w:rPr>
        <w:t>日不能交货的，甲方可解除本合同。</w:t>
      </w:r>
    </w:p>
    <w:p w14:paraId="4A0147E8">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2"/>
          <w:szCs w:val="22"/>
          <w:highlight w:val="none"/>
          <w:lang w:eastAsia="zh-Hans"/>
        </w:rPr>
        <w:t>并要求赔偿</w:t>
      </w:r>
      <w:r>
        <w:rPr>
          <w:rFonts w:hint="eastAsia" w:ascii="仿宋" w:hAnsi="仿宋" w:eastAsia="仿宋" w:cs="仿宋"/>
          <w:b w:val="0"/>
          <w:bCs w:val="0"/>
          <w:color w:val="auto"/>
          <w:sz w:val="22"/>
          <w:szCs w:val="22"/>
          <w:highlight w:val="none"/>
        </w:rPr>
        <w:t>合同总值</w:t>
      </w:r>
      <w:r>
        <w:rPr>
          <w:rFonts w:hint="eastAsia" w:ascii="仿宋" w:hAnsi="仿宋" w:eastAsia="仿宋" w:cs="仿宋"/>
          <w:b w:val="0"/>
          <w:bCs w:val="0"/>
          <w:color w:val="auto"/>
          <w:sz w:val="22"/>
          <w:szCs w:val="22"/>
          <w:highlight w:val="none"/>
          <w:lang w:val="en-US" w:eastAsia="zh-CN"/>
        </w:rPr>
        <w:t>10%</w:t>
      </w:r>
      <w:r>
        <w:rPr>
          <w:rFonts w:hint="eastAsia" w:ascii="仿宋" w:hAnsi="仿宋" w:eastAsia="仿宋" w:cs="仿宋"/>
          <w:b w:val="0"/>
          <w:bCs w:val="0"/>
          <w:color w:val="auto"/>
          <w:sz w:val="22"/>
          <w:szCs w:val="22"/>
          <w:highlight w:val="none"/>
        </w:rPr>
        <w:t>的违约金。</w:t>
      </w:r>
    </w:p>
    <w:p w14:paraId="004CF899">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14:paraId="02113A0F">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4</w:t>
      </w:r>
      <w:r>
        <w:rPr>
          <w:rFonts w:hint="eastAsia" w:ascii="仿宋" w:hAnsi="仿宋" w:eastAsia="仿宋" w:cs="仿宋"/>
          <w:b w:val="0"/>
          <w:bCs w:val="0"/>
          <w:color w:val="auto"/>
          <w:sz w:val="22"/>
          <w:szCs w:val="22"/>
          <w:highlight w:val="none"/>
          <w:lang w:eastAsia="zh-Hans"/>
        </w:rPr>
        <w:t>、除本合同另有约定外，乙方违反本合同约定的，甲方有权视情况要求乙方支付合同总金额 5 % - 20 %的违约金。乙方</w:t>
      </w:r>
      <w:r>
        <w:rPr>
          <w:rFonts w:hint="eastAsia" w:ascii="仿宋" w:hAnsi="仿宋" w:eastAsia="仿宋" w:cs="仿宋"/>
          <w:b w:val="0"/>
          <w:bCs w:val="0"/>
          <w:color w:val="auto"/>
          <w:sz w:val="22"/>
          <w:szCs w:val="22"/>
          <w:highlight w:val="none"/>
          <w:lang w:val="en-US" w:eastAsia="zh-CN"/>
        </w:rPr>
        <w:t>经甲方书面催告后仍未改正的</w:t>
      </w:r>
      <w:r>
        <w:rPr>
          <w:rFonts w:hint="eastAsia" w:ascii="仿宋" w:hAnsi="仿宋" w:eastAsia="仿宋" w:cs="仿宋"/>
          <w:b w:val="0"/>
          <w:bCs w:val="0"/>
          <w:color w:val="auto"/>
          <w:sz w:val="22"/>
          <w:szCs w:val="22"/>
          <w:highlight w:val="none"/>
          <w:lang w:eastAsia="zh-Hans"/>
        </w:rPr>
        <w:t>，甲方有权解除本合同。</w:t>
      </w:r>
    </w:p>
    <w:p w14:paraId="399769B3">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lang w:eastAsia="zh-Hans"/>
        </w:rPr>
        <w:t xml:space="preserve">、乙方因逾期交货或因其他违约行为导致甲方解除合同的，乙方应向甲方支付合同总值20%的违约金，如造成甲方损失超过违约金的，超出部分由乙方继续承担赔偿责任。 </w:t>
      </w:r>
    </w:p>
    <w:p w14:paraId="51AD520B">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6</w:t>
      </w:r>
      <w:r>
        <w:rPr>
          <w:rFonts w:hint="eastAsia" w:ascii="仿宋" w:hAnsi="仿宋" w:eastAsia="仿宋" w:cs="仿宋"/>
          <w:b w:val="0"/>
          <w:bCs w:val="0"/>
          <w:color w:val="auto"/>
          <w:sz w:val="22"/>
          <w:szCs w:val="22"/>
          <w:highlight w:val="none"/>
          <w:lang w:eastAsia="zh-Hans"/>
        </w:rPr>
        <w:t>、乙方因履行本合同而应支付的违约金、赔偿金等，甲方均有权从应付乙方款项及乙方交纳的履约保证金中扣除。乙方支付的违约金不足以弥补甲方损失（包括但不限于直接损失、间接损失、诉讼费、律师费、保全费、第三方担保费、鉴定费等等，本合同所称甲方损失均与此相同）的，甲方仍有权追偿。</w:t>
      </w:r>
    </w:p>
    <w:p w14:paraId="55B0A769">
      <w:pPr>
        <w:spacing w:line="440" w:lineRule="exact"/>
        <w:ind w:firstLine="440" w:firstLineChars="200"/>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乙方应严格按照工程所在地的地方关于安全文明施工、扬尘防控、质量验收等进行施工，否则每发生一次扣罚违约金20000元，由甲方从乙方的应付合同款项中进行扣除；如因此造成甲方损失的，由乙方赔偿甲方所有损失；甲方有权单方面扣除上述所有费用。</w:t>
      </w:r>
    </w:p>
    <w:p w14:paraId="18E5B3E3">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、不可抗力事件处理</w:t>
      </w:r>
    </w:p>
    <w:p w14:paraId="0C8634D7">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在合同有效期内，任何一方因不可抗力事件导致不能履行合同，则合同履行期可延长，其延长期与不可抗力影响期相同。</w:t>
      </w:r>
    </w:p>
    <w:p w14:paraId="062A331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不可抗力事件发生后，受不可抗力影响的一方应立即通知对方并采取必要措施减少损害，并在7日内寄送有关权威机构出具的证明。一方违约后发生不可抗力的，不免除其违约责任。</w:t>
      </w:r>
    </w:p>
    <w:p w14:paraId="062B1D7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不可抗力事件延续120天以上，双方应通过友好协商，确定是否继续履行合同。</w:t>
      </w:r>
    </w:p>
    <w:p w14:paraId="435F0A94">
      <w:pPr>
        <w:spacing w:line="440" w:lineRule="exact"/>
        <w:ind w:firstLine="440" w:firstLineChars="200"/>
        <w:jc w:val="both"/>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4.一方违约后发生不可抗力的，违约方不可主张免责</w:t>
      </w:r>
    </w:p>
    <w:p w14:paraId="63D614DA">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十六</w:t>
      </w:r>
      <w:r>
        <w:rPr>
          <w:rFonts w:hint="eastAsia" w:ascii="仿宋" w:hAnsi="仿宋" w:eastAsia="仿宋" w:cs="仿宋"/>
          <w:b w:val="0"/>
          <w:bCs w:val="0"/>
          <w:color w:val="auto"/>
          <w:sz w:val="22"/>
          <w:szCs w:val="22"/>
          <w:highlight w:val="none"/>
        </w:rPr>
        <w:t>、纠纷解决</w:t>
      </w:r>
    </w:p>
    <w:p w14:paraId="6C88F306">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双方在执行合同中所发生的一切争议，应通过协商解决。</w:t>
      </w:r>
      <w:r>
        <w:rPr>
          <w:rFonts w:hint="eastAsia" w:ascii="仿宋" w:hAnsi="仿宋" w:eastAsia="仿宋" w:cs="仿宋"/>
          <w:color w:val="auto"/>
          <w:sz w:val="22"/>
          <w:szCs w:val="22"/>
          <w:highlight w:val="none"/>
        </w:rPr>
        <w:t>双方协商一致并签订补充协议，补充协议与本协议具有同等法律</w:t>
      </w:r>
      <w:r>
        <w:rPr>
          <w:rFonts w:hint="eastAsia" w:ascii="仿宋" w:hAnsi="仿宋" w:eastAsia="仿宋" w:cs="仿宋"/>
          <w:color w:val="auto"/>
          <w:sz w:val="22"/>
          <w:szCs w:val="22"/>
          <w:highlight w:val="none"/>
          <w:lang w:val="en-US" w:eastAsia="zh-Hans"/>
        </w:rPr>
        <w:t>效</w:t>
      </w:r>
      <w:r>
        <w:rPr>
          <w:rFonts w:hint="eastAsia" w:ascii="仿宋" w:hAnsi="仿宋" w:eastAsia="仿宋" w:cs="仿宋"/>
          <w:color w:val="auto"/>
          <w:sz w:val="22"/>
          <w:szCs w:val="22"/>
          <w:highlight w:val="none"/>
        </w:rPr>
        <w:t>力，且补充协议不得对本协议及招标文件进行实质性修改。</w:t>
      </w:r>
      <w:r>
        <w:rPr>
          <w:rFonts w:hint="eastAsia" w:ascii="仿宋" w:hAnsi="仿宋" w:eastAsia="仿宋" w:cs="仿宋"/>
          <w:b w:val="0"/>
          <w:bCs w:val="0"/>
          <w:color w:val="auto"/>
          <w:sz w:val="22"/>
          <w:szCs w:val="22"/>
          <w:highlight w:val="none"/>
        </w:rPr>
        <w:t>如协商不成，可向甲方所在地法院（湖州市南浔区人民法院）起诉。</w:t>
      </w:r>
    </w:p>
    <w:p w14:paraId="7CC5A36A">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十七</w:t>
      </w:r>
      <w:r>
        <w:rPr>
          <w:rFonts w:hint="eastAsia" w:ascii="仿宋" w:hAnsi="仿宋" w:eastAsia="仿宋" w:cs="仿宋"/>
          <w:b w:val="0"/>
          <w:bCs w:val="0"/>
          <w:color w:val="auto"/>
          <w:sz w:val="22"/>
          <w:szCs w:val="22"/>
          <w:highlight w:val="none"/>
        </w:rPr>
        <w:t>、合同生效及其他</w:t>
      </w:r>
    </w:p>
    <w:p w14:paraId="471CA8A9">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合同经双方法定代表人或其法定代表人或其授权代理人并加盖单位公章后生效。</w:t>
      </w:r>
    </w:p>
    <w:p w14:paraId="568EEA1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2.本合同未尽事宜，遵照《民法典》有关条文执行。</w:t>
      </w:r>
    </w:p>
    <w:p w14:paraId="0785A006">
      <w:pPr>
        <w:spacing w:line="440" w:lineRule="exact"/>
        <w:ind w:firstLine="440" w:firstLineChars="200"/>
        <w:rPr>
          <w:rFonts w:hint="eastAsia"/>
          <w:color w:val="auto"/>
          <w:highlight w:val="none"/>
        </w:rPr>
      </w:pPr>
      <w:r>
        <w:rPr>
          <w:rFonts w:hint="eastAsia" w:ascii="仿宋" w:hAnsi="仿宋" w:eastAsia="仿宋" w:cs="仿宋"/>
          <w:b w:val="0"/>
          <w:bCs w:val="0"/>
          <w:color w:val="auto"/>
          <w:sz w:val="22"/>
          <w:szCs w:val="22"/>
          <w:highlight w:val="none"/>
        </w:rPr>
        <w:t>3.本合同正本一式 肆 份，甲乙双方各执贰份</w:t>
      </w:r>
      <w:r>
        <w:rPr>
          <w:rFonts w:hint="eastAsia" w:ascii="仿宋" w:hAnsi="仿宋" w:eastAsia="仿宋" w:cs="仿宋"/>
          <w:b w:val="0"/>
          <w:bCs w:val="0"/>
          <w:color w:val="auto"/>
          <w:sz w:val="22"/>
          <w:szCs w:val="22"/>
          <w:highlight w:val="none"/>
          <w:lang w:eastAsia="zh-Hans"/>
        </w:rPr>
        <w:t>，具有同等法律效力</w:t>
      </w:r>
      <w:r>
        <w:rPr>
          <w:rFonts w:hint="eastAsia" w:ascii="仿宋" w:hAnsi="仿宋" w:eastAsia="仿宋" w:cs="仿宋"/>
          <w:b w:val="0"/>
          <w:bCs w:val="0"/>
          <w:color w:val="auto"/>
          <w:sz w:val="22"/>
          <w:szCs w:val="22"/>
          <w:highlight w:val="none"/>
        </w:rPr>
        <w:t>。</w:t>
      </w:r>
    </w:p>
    <w:p w14:paraId="03603D3A">
      <w:pPr>
        <w:pStyle w:val="7"/>
        <w:spacing w:line="440" w:lineRule="exact"/>
        <w:ind w:firstLine="220" w:firstLineChars="100"/>
        <w:rPr>
          <w:rFonts w:hint="eastAsia" w:ascii="仿宋" w:hAnsi="仿宋" w:eastAsia="仿宋" w:cs="仿宋"/>
          <w:b w:val="0"/>
          <w:bCs w:val="0"/>
          <w:color w:val="auto"/>
          <w:sz w:val="22"/>
          <w:szCs w:val="22"/>
          <w:highlight w:val="none"/>
        </w:rPr>
      </w:pPr>
    </w:p>
    <w:p w14:paraId="4E335AFB">
      <w:pPr>
        <w:pStyle w:val="7"/>
        <w:spacing w:line="440" w:lineRule="exact"/>
        <w:ind w:firstLine="220" w:firstLineChars="100"/>
        <w:rPr>
          <w:rFonts w:hint="eastAsia" w:ascii="仿宋" w:hAnsi="仿宋" w:eastAsia="仿宋" w:cs="仿宋"/>
          <w:b w:val="0"/>
          <w:bCs w:val="0"/>
          <w:color w:val="auto"/>
          <w:sz w:val="22"/>
          <w:szCs w:val="22"/>
          <w:highlight w:val="none"/>
        </w:rPr>
      </w:pPr>
    </w:p>
    <w:p w14:paraId="132A663C">
      <w:pPr>
        <w:pStyle w:val="7"/>
        <w:spacing w:line="440" w:lineRule="exact"/>
        <w:ind w:firstLine="220" w:firstLineChars="100"/>
        <w:rPr>
          <w:rFonts w:hint="eastAsia" w:ascii="仿宋" w:hAnsi="仿宋" w:eastAsia="仿宋" w:cs="仿宋"/>
          <w:b w:val="0"/>
          <w:bCs w:val="0"/>
          <w:color w:val="auto"/>
          <w:sz w:val="22"/>
          <w:szCs w:val="22"/>
          <w:highlight w:val="none"/>
        </w:rPr>
      </w:pPr>
    </w:p>
    <w:p w14:paraId="1425E7CF">
      <w:pPr>
        <w:pStyle w:val="7"/>
        <w:spacing w:line="440" w:lineRule="exact"/>
        <w:ind w:firstLine="220" w:firstLineChars="100"/>
        <w:rPr>
          <w:rFonts w:hint="eastAsia" w:ascii="仿宋" w:hAnsi="仿宋" w:eastAsia="仿宋" w:cs="仿宋"/>
          <w:b w:val="0"/>
          <w:bCs w:val="0"/>
          <w:color w:val="auto"/>
          <w:sz w:val="22"/>
          <w:szCs w:val="22"/>
          <w:highlight w:val="none"/>
        </w:rPr>
      </w:pPr>
    </w:p>
    <w:p w14:paraId="1677611D">
      <w:pPr>
        <w:pStyle w:val="7"/>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甲方：                    乙方：                        </w:t>
      </w:r>
    </w:p>
    <w:p w14:paraId="7DD71E4B">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地址：                    地址：         </w:t>
      </w:r>
    </w:p>
    <w:p w14:paraId="447FEE6E">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法定代表人：              法定代表人：        </w:t>
      </w:r>
    </w:p>
    <w:p w14:paraId="56034E40">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电话：                    电话：</w:t>
      </w:r>
    </w:p>
    <w:p w14:paraId="26FFF5C8">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开户银行：                开户银行：                  签订地点：</w:t>
      </w:r>
    </w:p>
    <w:p w14:paraId="0A2CA9AF">
      <w:pPr>
        <w:tabs>
          <w:tab w:val="left" w:pos="1440"/>
        </w:tabs>
        <w:spacing w:line="440" w:lineRule="exact"/>
        <w:ind w:firstLine="220" w:firstLineChars="100"/>
        <w:rPr>
          <w:rFonts w:hint="eastAsia" w:ascii="仿宋" w:hAnsi="仿宋" w:eastAsia="仿宋" w:cs="仿宋"/>
          <w:color w:val="auto"/>
          <w:sz w:val="32"/>
          <w:szCs w:val="32"/>
          <w:highlight w:val="none"/>
        </w:rPr>
      </w:pPr>
      <w:r>
        <w:rPr>
          <w:rFonts w:hint="eastAsia" w:ascii="仿宋" w:hAnsi="仿宋" w:eastAsia="仿宋" w:cs="仿宋"/>
          <w:b w:val="0"/>
          <w:bCs w:val="0"/>
          <w:color w:val="auto"/>
          <w:sz w:val="22"/>
          <w:szCs w:val="22"/>
          <w:highlight w:val="none"/>
        </w:rPr>
        <w:t>账号：                    账号：                      签订时间：</w:t>
      </w:r>
    </w:p>
    <w:p w14:paraId="4F8659FB">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14:paraId="4F22CFA9">
      <w:pPr>
        <w:pStyle w:val="2"/>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2"/>
      <w:bookmarkEnd w:id="43"/>
      <w:bookmarkEnd w:id="44"/>
    </w:p>
    <w:p w14:paraId="7A326050">
      <w:pPr>
        <w:pStyle w:val="4"/>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14:paraId="38F5E67D">
      <w:pPr>
        <w:pStyle w:val="12"/>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14:paraId="08CE9097">
      <w:pPr>
        <w:pStyle w:val="4"/>
        <w:spacing w:line="300" w:lineRule="auto"/>
        <w:ind w:firstLine="0"/>
        <w:jc w:val="center"/>
        <w:rPr>
          <w:rFonts w:hint="eastAsia" w:ascii="仿宋" w:hAnsi="仿宋" w:eastAsia="仿宋" w:cs="仿宋"/>
          <w:b/>
          <w:bCs/>
          <w:color w:val="auto"/>
          <w:spacing w:val="24"/>
          <w:sz w:val="30"/>
          <w:highlight w:val="none"/>
        </w:rPr>
      </w:pPr>
    </w:p>
    <w:p w14:paraId="1A84857D">
      <w:pPr>
        <w:pStyle w:val="4"/>
        <w:spacing w:line="300" w:lineRule="auto"/>
        <w:ind w:firstLine="0"/>
        <w:jc w:val="center"/>
        <w:rPr>
          <w:rFonts w:hint="eastAsia" w:ascii="仿宋" w:hAnsi="仿宋" w:eastAsia="仿宋" w:cs="仿宋"/>
          <w:b/>
          <w:bCs/>
          <w:color w:val="auto"/>
          <w:spacing w:val="24"/>
          <w:sz w:val="30"/>
          <w:highlight w:val="none"/>
        </w:rPr>
      </w:pPr>
    </w:p>
    <w:p w14:paraId="732C7281">
      <w:pPr>
        <w:pStyle w:val="4"/>
        <w:spacing w:line="300" w:lineRule="auto"/>
        <w:ind w:firstLine="0"/>
        <w:jc w:val="center"/>
        <w:rPr>
          <w:rFonts w:hint="eastAsia" w:ascii="仿宋" w:hAnsi="仿宋" w:eastAsia="仿宋" w:cs="仿宋"/>
          <w:b/>
          <w:bCs/>
          <w:color w:val="auto"/>
          <w:spacing w:val="24"/>
          <w:sz w:val="30"/>
          <w:highlight w:val="none"/>
        </w:rPr>
      </w:pPr>
    </w:p>
    <w:p w14:paraId="0F1367B9">
      <w:pPr>
        <w:pStyle w:val="4"/>
        <w:spacing w:line="300" w:lineRule="auto"/>
        <w:ind w:firstLine="0"/>
        <w:jc w:val="center"/>
        <w:rPr>
          <w:rFonts w:hint="eastAsia" w:ascii="仿宋" w:hAnsi="仿宋" w:eastAsia="仿宋" w:cs="仿宋"/>
          <w:b/>
          <w:bCs/>
          <w:color w:val="auto"/>
          <w:spacing w:val="24"/>
          <w:sz w:val="30"/>
          <w:highlight w:val="none"/>
        </w:rPr>
      </w:pPr>
    </w:p>
    <w:p w14:paraId="7BEE9FED">
      <w:pPr>
        <w:pStyle w:val="4"/>
        <w:spacing w:line="300" w:lineRule="auto"/>
        <w:ind w:firstLine="0"/>
        <w:jc w:val="center"/>
        <w:rPr>
          <w:rFonts w:hint="eastAsia" w:ascii="仿宋" w:hAnsi="仿宋" w:eastAsia="仿宋" w:cs="仿宋"/>
          <w:b/>
          <w:bCs/>
          <w:color w:val="auto"/>
          <w:spacing w:val="24"/>
          <w:sz w:val="30"/>
          <w:highlight w:val="none"/>
        </w:rPr>
      </w:pPr>
    </w:p>
    <w:p w14:paraId="5E03200B">
      <w:pPr>
        <w:pStyle w:val="4"/>
        <w:spacing w:line="300" w:lineRule="auto"/>
        <w:ind w:firstLine="0"/>
        <w:jc w:val="center"/>
        <w:rPr>
          <w:rFonts w:hint="eastAsia" w:ascii="仿宋" w:hAnsi="仿宋" w:eastAsia="仿宋" w:cs="仿宋"/>
          <w:b/>
          <w:bCs/>
          <w:color w:val="auto"/>
          <w:spacing w:val="24"/>
          <w:sz w:val="30"/>
          <w:highlight w:val="none"/>
        </w:rPr>
      </w:pPr>
    </w:p>
    <w:p w14:paraId="796D6695">
      <w:pPr>
        <w:pStyle w:val="4"/>
        <w:spacing w:line="300" w:lineRule="auto"/>
        <w:ind w:firstLine="0"/>
        <w:jc w:val="center"/>
        <w:rPr>
          <w:rFonts w:hint="eastAsia" w:ascii="仿宋" w:hAnsi="仿宋" w:eastAsia="仿宋" w:cs="仿宋"/>
          <w:b/>
          <w:bCs/>
          <w:color w:val="auto"/>
          <w:spacing w:val="24"/>
          <w:sz w:val="30"/>
          <w:highlight w:val="none"/>
        </w:rPr>
      </w:pPr>
    </w:p>
    <w:p w14:paraId="723B4ECE">
      <w:pPr>
        <w:pStyle w:val="4"/>
        <w:spacing w:line="300" w:lineRule="auto"/>
        <w:ind w:firstLine="0"/>
        <w:jc w:val="center"/>
        <w:rPr>
          <w:rFonts w:hint="eastAsia" w:ascii="仿宋" w:hAnsi="仿宋" w:eastAsia="仿宋" w:cs="仿宋"/>
          <w:b/>
          <w:bCs/>
          <w:color w:val="auto"/>
          <w:spacing w:val="24"/>
          <w:sz w:val="30"/>
          <w:highlight w:val="none"/>
        </w:rPr>
      </w:pPr>
    </w:p>
    <w:p w14:paraId="1B4DD816">
      <w:pPr>
        <w:pStyle w:val="4"/>
        <w:spacing w:line="300" w:lineRule="auto"/>
        <w:ind w:firstLine="0"/>
        <w:jc w:val="center"/>
        <w:rPr>
          <w:rFonts w:hint="eastAsia" w:ascii="仿宋" w:hAnsi="仿宋" w:eastAsia="仿宋" w:cs="仿宋"/>
          <w:b/>
          <w:bCs/>
          <w:color w:val="auto"/>
          <w:spacing w:val="24"/>
          <w:sz w:val="30"/>
          <w:highlight w:val="none"/>
        </w:rPr>
      </w:pPr>
    </w:p>
    <w:p w14:paraId="7C38C3E4">
      <w:pPr>
        <w:pStyle w:val="4"/>
        <w:spacing w:line="300" w:lineRule="auto"/>
        <w:ind w:firstLine="0"/>
        <w:jc w:val="center"/>
        <w:rPr>
          <w:rFonts w:hint="eastAsia" w:ascii="仿宋" w:hAnsi="仿宋" w:eastAsia="仿宋" w:cs="仿宋"/>
          <w:b/>
          <w:bCs/>
          <w:color w:val="auto"/>
          <w:spacing w:val="24"/>
          <w:sz w:val="30"/>
          <w:highlight w:val="none"/>
        </w:rPr>
      </w:pPr>
    </w:p>
    <w:p w14:paraId="30FDDABF">
      <w:pPr>
        <w:pStyle w:val="4"/>
        <w:spacing w:line="300" w:lineRule="auto"/>
        <w:ind w:firstLine="0"/>
        <w:jc w:val="center"/>
        <w:rPr>
          <w:rFonts w:hint="eastAsia" w:ascii="仿宋" w:hAnsi="仿宋" w:eastAsia="仿宋" w:cs="仿宋"/>
          <w:b/>
          <w:bCs/>
          <w:color w:val="auto"/>
          <w:spacing w:val="24"/>
          <w:sz w:val="30"/>
          <w:highlight w:val="none"/>
        </w:rPr>
      </w:pPr>
    </w:p>
    <w:p w14:paraId="3A270296">
      <w:pPr>
        <w:pStyle w:val="4"/>
        <w:spacing w:line="300" w:lineRule="auto"/>
        <w:ind w:firstLine="0"/>
        <w:jc w:val="center"/>
        <w:rPr>
          <w:rFonts w:hint="eastAsia" w:ascii="仿宋" w:hAnsi="仿宋" w:eastAsia="仿宋" w:cs="仿宋"/>
          <w:b/>
          <w:bCs/>
          <w:color w:val="auto"/>
          <w:spacing w:val="24"/>
          <w:sz w:val="30"/>
          <w:highlight w:val="none"/>
        </w:rPr>
      </w:pPr>
    </w:p>
    <w:p w14:paraId="6EEA5A60">
      <w:pPr>
        <w:rPr>
          <w:rFonts w:hint="eastAsia" w:ascii="仿宋" w:hAnsi="仿宋" w:eastAsia="仿宋" w:cs="仿宋"/>
          <w:b/>
          <w:bCs/>
          <w:color w:val="auto"/>
          <w:spacing w:val="24"/>
          <w:sz w:val="30"/>
          <w:highlight w:val="none"/>
        </w:rPr>
      </w:pPr>
    </w:p>
    <w:p w14:paraId="71B962FC">
      <w:pPr>
        <w:pStyle w:val="19"/>
        <w:rPr>
          <w:rFonts w:hint="eastAsia" w:ascii="仿宋" w:hAnsi="仿宋" w:eastAsia="仿宋" w:cs="仿宋"/>
          <w:b/>
          <w:bCs/>
          <w:color w:val="auto"/>
          <w:spacing w:val="24"/>
          <w:sz w:val="30"/>
          <w:highlight w:val="none"/>
        </w:rPr>
      </w:pPr>
    </w:p>
    <w:p w14:paraId="6D4B26DF">
      <w:pPr>
        <w:pStyle w:val="19"/>
        <w:rPr>
          <w:rFonts w:hint="eastAsia" w:ascii="仿宋" w:hAnsi="仿宋" w:eastAsia="仿宋" w:cs="仿宋"/>
          <w:b/>
          <w:bCs/>
          <w:color w:val="auto"/>
          <w:spacing w:val="24"/>
          <w:sz w:val="30"/>
          <w:highlight w:val="none"/>
        </w:rPr>
      </w:pPr>
    </w:p>
    <w:p w14:paraId="07BA37D4">
      <w:pPr>
        <w:pStyle w:val="4"/>
        <w:spacing w:line="300" w:lineRule="auto"/>
        <w:ind w:firstLine="0"/>
        <w:jc w:val="center"/>
        <w:rPr>
          <w:rFonts w:hint="eastAsia" w:ascii="仿宋" w:hAnsi="仿宋" w:eastAsia="仿宋" w:cs="仿宋"/>
          <w:b/>
          <w:bCs/>
          <w:color w:val="auto"/>
          <w:spacing w:val="24"/>
          <w:sz w:val="30"/>
          <w:highlight w:val="none"/>
        </w:rPr>
      </w:pPr>
    </w:p>
    <w:p w14:paraId="4082C269">
      <w:pPr>
        <w:pStyle w:val="4"/>
        <w:spacing w:line="300" w:lineRule="auto"/>
        <w:ind w:firstLine="0"/>
        <w:jc w:val="center"/>
        <w:rPr>
          <w:rFonts w:hint="eastAsia" w:ascii="仿宋" w:hAnsi="仿宋" w:eastAsia="仿宋" w:cs="仿宋"/>
          <w:b/>
          <w:bCs/>
          <w:color w:val="auto"/>
          <w:spacing w:val="24"/>
          <w:sz w:val="30"/>
          <w:highlight w:val="none"/>
        </w:rPr>
      </w:pPr>
    </w:p>
    <w:p w14:paraId="42DA4E98">
      <w:pPr>
        <w:pStyle w:val="4"/>
        <w:spacing w:line="300" w:lineRule="auto"/>
        <w:ind w:firstLine="0"/>
        <w:jc w:val="center"/>
        <w:rPr>
          <w:rFonts w:hint="eastAsia" w:ascii="仿宋" w:hAnsi="仿宋" w:eastAsia="仿宋" w:cs="仿宋"/>
          <w:b/>
          <w:bCs/>
          <w:color w:val="auto"/>
          <w:spacing w:val="24"/>
          <w:sz w:val="30"/>
          <w:highlight w:val="none"/>
        </w:rPr>
      </w:pPr>
    </w:p>
    <w:p w14:paraId="52D39E59">
      <w:pPr>
        <w:pStyle w:val="4"/>
        <w:spacing w:line="300" w:lineRule="auto"/>
        <w:ind w:firstLine="0"/>
        <w:jc w:val="center"/>
        <w:rPr>
          <w:rFonts w:hint="eastAsia" w:ascii="仿宋" w:hAnsi="仿宋" w:eastAsia="仿宋" w:cs="仿宋"/>
          <w:b/>
          <w:bCs/>
          <w:color w:val="auto"/>
          <w:spacing w:val="24"/>
          <w:sz w:val="30"/>
          <w:highlight w:val="none"/>
        </w:rPr>
      </w:pPr>
    </w:p>
    <w:p w14:paraId="247EDA6F">
      <w:pPr>
        <w:pStyle w:val="4"/>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14:paraId="0B73096D">
      <w:pPr>
        <w:pStyle w:val="4"/>
        <w:spacing w:line="300" w:lineRule="auto"/>
        <w:ind w:firstLine="545" w:firstLineChars="156"/>
        <w:jc w:val="center"/>
        <w:rPr>
          <w:rFonts w:hint="eastAsia" w:ascii="仿宋" w:hAnsi="仿宋" w:eastAsia="仿宋" w:cs="仿宋"/>
          <w:b/>
          <w:bCs/>
          <w:color w:val="auto"/>
          <w:spacing w:val="24"/>
          <w:sz w:val="30"/>
          <w:highlight w:val="none"/>
        </w:rPr>
      </w:pPr>
    </w:p>
    <w:p w14:paraId="223C73C2">
      <w:pPr>
        <w:pStyle w:val="4"/>
        <w:spacing w:line="300" w:lineRule="auto"/>
        <w:ind w:firstLine="545" w:firstLineChars="156"/>
        <w:jc w:val="center"/>
        <w:rPr>
          <w:rFonts w:hint="eastAsia" w:ascii="仿宋" w:hAnsi="仿宋" w:eastAsia="仿宋" w:cs="仿宋"/>
          <w:b/>
          <w:bCs/>
          <w:color w:val="auto"/>
          <w:spacing w:val="24"/>
          <w:sz w:val="30"/>
          <w:highlight w:val="none"/>
        </w:rPr>
      </w:pPr>
    </w:p>
    <w:p w14:paraId="32D48AAA">
      <w:pPr>
        <w:pStyle w:val="4"/>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14:paraId="4D36BE8A">
      <w:pPr>
        <w:pStyle w:val="4"/>
        <w:spacing w:line="300" w:lineRule="auto"/>
        <w:ind w:firstLine="468" w:firstLineChars="156"/>
        <w:rPr>
          <w:rFonts w:hint="eastAsia" w:ascii="仿宋" w:hAnsi="仿宋" w:eastAsia="仿宋" w:cs="仿宋"/>
          <w:color w:val="auto"/>
          <w:sz w:val="30"/>
          <w:szCs w:val="24"/>
          <w:highlight w:val="none"/>
        </w:rPr>
      </w:pPr>
    </w:p>
    <w:p w14:paraId="6FB495BC">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14:paraId="34B88FC5">
      <w:pPr>
        <w:pStyle w:val="4"/>
        <w:spacing w:line="300" w:lineRule="auto"/>
        <w:ind w:firstLine="468" w:firstLineChars="156"/>
        <w:rPr>
          <w:rFonts w:hint="eastAsia" w:ascii="仿宋" w:hAnsi="仿宋" w:eastAsia="仿宋" w:cs="仿宋"/>
          <w:color w:val="auto"/>
          <w:sz w:val="30"/>
          <w:szCs w:val="24"/>
          <w:highlight w:val="none"/>
        </w:rPr>
      </w:pPr>
    </w:p>
    <w:p w14:paraId="4F7179CA">
      <w:pPr>
        <w:pStyle w:val="4"/>
        <w:spacing w:line="300" w:lineRule="auto"/>
        <w:ind w:firstLine="468" w:firstLineChars="156"/>
        <w:rPr>
          <w:rFonts w:hint="eastAsia" w:ascii="仿宋" w:hAnsi="仿宋" w:eastAsia="仿宋" w:cs="仿宋"/>
          <w:color w:val="auto"/>
          <w:sz w:val="30"/>
          <w:szCs w:val="24"/>
          <w:highlight w:val="none"/>
        </w:rPr>
      </w:pPr>
    </w:p>
    <w:p w14:paraId="20DA3984">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14:paraId="40EDA05E">
      <w:pPr>
        <w:pStyle w:val="4"/>
        <w:spacing w:line="300" w:lineRule="auto"/>
        <w:ind w:firstLine="468" w:firstLineChars="156"/>
        <w:rPr>
          <w:rFonts w:hint="eastAsia" w:ascii="仿宋" w:hAnsi="仿宋" w:eastAsia="仿宋" w:cs="仿宋"/>
          <w:color w:val="auto"/>
          <w:sz w:val="30"/>
          <w:szCs w:val="24"/>
          <w:highlight w:val="none"/>
        </w:rPr>
      </w:pPr>
    </w:p>
    <w:p w14:paraId="36251296">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14:paraId="03AC2D1F">
      <w:pPr>
        <w:pStyle w:val="4"/>
        <w:spacing w:line="300" w:lineRule="auto"/>
        <w:ind w:firstLine="468" w:firstLineChars="156"/>
        <w:jc w:val="center"/>
        <w:rPr>
          <w:rFonts w:hint="eastAsia" w:ascii="仿宋" w:hAnsi="仿宋" w:eastAsia="仿宋" w:cs="仿宋"/>
          <w:color w:val="auto"/>
          <w:sz w:val="30"/>
          <w:szCs w:val="24"/>
          <w:highlight w:val="none"/>
        </w:rPr>
      </w:pPr>
    </w:p>
    <w:p w14:paraId="1F923D83">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14:paraId="0DDDCE3A">
      <w:pPr>
        <w:pStyle w:val="4"/>
        <w:spacing w:line="300" w:lineRule="auto"/>
        <w:ind w:firstLine="468" w:firstLineChars="156"/>
        <w:jc w:val="center"/>
        <w:rPr>
          <w:rFonts w:hint="eastAsia" w:ascii="仿宋" w:hAnsi="仿宋" w:eastAsia="仿宋" w:cs="仿宋"/>
          <w:color w:val="auto"/>
          <w:sz w:val="30"/>
          <w:szCs w:val="24"/>
          <w:highlight w:val="none"/>
        </w:rPr>
      </w:pPr>
    </w:p>
    <w:p w14:paraId="76814FA0">
      <w:pPr>
        <w:pStyle w:val="4"/>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63BD8C0E">
      <w:pPr>
        <w:pStyle w:val="4"/>
        <w:spacing w:line="300" w:lineRule="auto"/>
        <w:ind w:firstLine="468" w:firstLineChars="156"/>
        <w:jc w:val="center"/>
        <w:rPr>
          <w:rFonts w:hint="eastAsia" w:ascii="仿宋" w:hAnsi="仿宋" w:eastAsia="仿宋" w:cs="仿宋"/>
          <w:color w:val="auto"/>
          <w:sz w:val="30"/>
          <w:szCs w:val="24"/>
          <w:highlight w:val="none"/>
        </w:rPr>
      </w:pPr>
    </w:p>
    <w:p w14:paraId="6BEF4817">
      <w:pPr>
        <w:pStyle w:val="4"/>
        <w:spacing w:line="300" w:lineRule="auto"/>
        <w:ind w:firstLine="468" w:firstLineChars="156"/>
        <w:jc w:val="center"/>
        <w:rPr>
          <w:rFonts w:hint="eastAsia" w:ascii="仿宋" w:hAnsi="仿宋" w:eastAsia="仿宋" w:cs="仿宋"/>
          <w:color w:val="auto"/>
          <w:sz w:val="30"/>
          <w:szCs w:val="24"/>
          <w:highlight w:val="none"/>
        </w:rPr>
      </w:pPr>
    </w:p>
    <w:p w14:paraId="55C6B0AE">
      <w:pPr>
        <w:pStyle w:val="4"/>
        <w:spacing w:line="300" w:lineRule="auto"/>
        <w:ind w:firstLine="468" w:firstLineChars="156"/>
        <w:jc w:val="center"/>
        <w:rPr>
          <w:rFonts w:hint="eastAsia" w:ascii="仿宋" w:hAnsi="仿宋" w:eastAsia="仿宋" w:cs="仿宋"/>
          <w:color w:val="auto"/>
          <w:sz w:val="30"/>
          <w:szCs w:val="24"/>
          <w:highlight w:val="none"/>
        </w:rPr>
      </w:pPr>
    </w:p>
    <w:p w14:paraId="2515C7DA">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14:paraId="6B03E35D">
      <w:pPr>
        <w:spacing w:line="300" w:lineRule="auto"/>
        <w:rPr>
          <w:rFonts w:hint="eastAsia" w:ascii="仿宋" w:hAnsi="仿宋" w:eastAsia="仿宋" w:cs="仿宋"/>
          <w:color w:val="auto"/>
          <w:sz w:val="30"/>
          <w:highlight w:val="none"/>
        </w:rPr>
      </w:pPr>
    </w:p>
    <w:p w14:paraId="1EE50A69">
      <w:pPr>
        <w:spacing w:line="300" w:lineRule="auto"/>
        <w:rPr>
          <w:rFonts w:hint="eastAsia" w:ascii="仿宋" w:hAnsi="仿宋" w:eastAsia="仿宋" w:cs="仿宋"/>
          <w:color w:val="auto"/>
          <w:sz w:val="30"/>
          <w:highlight w:val="none"/>
        </w:rPr>
      </w:pPr>
    </w:p>
    <w:p w14:paraId="185FB1F7">
      <w:pPr>
        <w:widowControl/>
        <w:jc w:val="left"/>
        <w:rPr>
          <w:rFonts w:hint="eastAsia" w:ascii="仿宋" w:hAnsi="仿宋" w:eastAsia="仿宋" w:cs="仿宋"/>
          <w:color w:val="auto"/>
          <w:sz w:val="30"/>
          <w:highlight w:val="none"/>
        </w:rPr>
      </w:pPr>
    </w:p>
    <w:p w14:paraId="426126FF">
      <w:pPr>
        <w:spacing w:line="300" w:lineRule="auto"/>
        <w:rPr>
          <w:rFonts w:hint="eastAsia" w:ascii="仿宋" w:hAnsi="仿宋" w:eastAsia="仿宋" w:cs="仿宋"/>
          <w:color w:val="auto"/>
          <w:sz w:val="30"/>
          <w:highlight w:val="none"/>
        </w:rPr>
      </w:pPr>
    </w:p>
    <w:p w14:paraId="7C624F8F">
      <w:pPr>
        <w:pStyle w:val="4"/>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14:paraId="0AEF5EFB">
      <w:pPr>
        <w:spacing w:line="300" w:lineRule="auto"/>
        <w:ind w:firstLine="600" w:firstLineChars="200"/>
        <w:rPr>
          <w:rFonts w:hint="eastAsia" w:ascii="仿宋" w:hAnsi="仿宋" w:eastAsia="仿宋" w:cs="仿宋"/>
          <w:color w:val="auto"/>
          <w:sz w:val="30"/>
          <w:highlight w:val="none"/>
        </w:rPr>
      </w:pPr>
    </w:p>
    <w:p w14:paraId="30E44CDA">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14:paraId="20CAF749">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14:paraId="5638BC59">
      <w:pPr>
        <w:spacing w:after="156" w:line="300" w:lineRule="auto"/>
        <w:rPr>
          <w:rFonts w:hint="eastAsia" w:ascii="仿宋" w:hAnsi="仿宋" w:eastAsia="仿宋" w:cs="仿宋"/>
          <w:b/>
          <w:color w:val="auto"/>
          <w:sz w:val="30"/>
          <w:highlight w:val="none"/>
        </w:rPr>
      </w:pPr>
    </w:p>
    <w:p w14:paraId="0E3C448A">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14:paraId="7E9AEF7E">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14:paraId="4D472066">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14:paraId="3D68C4F7">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14:paraId="0A822A45">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14:paraId="3251075B">
      <w:pPr>
        <w:spacing w:line="300" w:lineRule="auto"/>
        <w:jc w:val="center"/>
        <w:rPr>
          <w:rFonts w:hint="eastAsia" w:ascii="仿宋" w:hAnsi="仿宋" w:eastAsia="仿宋" w:cs="仿宋"/>
          <w:color w:val="auto"/>
          <w:sz w:val="30"/>
          <w:highlight w:val="none"/>
          <w:u w:val="single"/>
        </w:rPr>
      </w:pPr>
    </w:p>
    <w:p w14:paraId="7912DCE7">
      <w:pPr>
        <w:pStyle w:val="4"/>
        <w:spacing w:line="300" w:lineRule="auto"/>
        <w:ind w:firstLine="468" w:firstLineChars="156"/>
        <w:jc w:val="center"/>
        <w:rPr>
          <w:rFonts w:hint="eastAsia" w:ascii="仿宋" w:hAnsi="仿宋" w:eastAsia="仿宋" w:cs="仿宋"/>
          <w:color w:val="auto"/>
          <w:sz w:val="30"/>
          <w:szCs w:val="24"/>
          <w:highlight w:val="none"/>
        </w:rPr>
      </w:pPr>
    </w:p>
    <w:p w14:paraId="71173E83">
      <w:pPr>
        <w:pStyle w:val="4"/>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69E10ED3">
      <w:pPr>
        <w:pStyle w:val="4"/>
        <w:spacing w:line="300" w:lineRule="auto"/>
        <w:ind w:firstLine="468" w:firstLineChars="156"/>
        <w:jc w:val="center"/>
        <w:rPr>
          <w:rFonts w:hint="eastAsia" w:ascii="仿宋" w:hAnsi="仿宋" w:eastAsia="仿宋" w:cs="仿宋"/>
          <w:color w:val="auto"/>
          <w:sz w:val="30"/>
          <w:szCs w:val="24"/>
          <w:highlight w:val="none"/>
        </w:rPr>
      </w:pPr>
    </w:p>
    <w:p w14:paraId="36B22492">
      <w:pPr>
        <w:pStyle w:val="4"/>
        <w:spacing w:line="300" w:lineRule="auto"/>
        <w:ind w:firstLine="468" w:firstLineChars="156"/>
        <w:jc w:val="center"/>
        <w:rPr>
          <w:rFonts w:hint="eastAsia" w:ascii="仿宋" w:hAnsi="仿宋" w:eastAsia="仿宋" w:cs="仿宋"/>
          <w:color w:val="auto"/>
          <w:sz w:val="30"/>
          <w:szCs w:val="24"/>
          <w:highlight w:val="none"/>
        </w:rPr>
      </w:pPr>
    </w:p>
    <w:p w14:paraId="0D6E8F28">
      <w:pPr>
        <w:pStyle w:val="4"/>
        <w:spacing w:line="300" w:lineRule="auto"/>
        <w:ind w:firstLine="468" w:firstLineChars="156"/>
        <w:jc w:val="center"/>
        <w:rPr>
          <w:rFonts w:hint="eastAsia" w:ascii="仿宋" w:hAnsi="仿宋" w:eastAsia="仿宋" w:cs="仿宋"/>
          <w:color w:val="auto"/>
          <w:sz w:val="30"/>
          <w:szCs w:val="24"/>
          <w:highlight w:val="none"/>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p w14:paraId="66AEFCE8">
      <w:pPr>
        <w:rPr>
          <w:rFonts w:hint="default"/>
          <w:color w:val="auto"/>
          <w:highlight w:val="none"/>
          <w:lang w:val="en-US" w:eastAsia="zh-CN"/>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2077C">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2EAD23">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F2EAD23">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74F1C">
    <w:pPr>
      <w:pStyle w:val="9"/>
      <w:jc w:val="center"/>
      <w:rPr>
        <w:rStyle w:val="17"/>
      </w:rPr>
    </w:pPr>
    <w:r>
      <w:rPr>
        <w:rStyle w:val="17"/>
        <w:rFonts w:hint="eastAsia"/>
      </w:rPr>
      <w:t>第</w:t>
    </w:r>
    <w:r>
      <w:fldChar w:fldCharType="begin"/>
    </w:r>
    <w:r>
      <w:rPr>
        <w:rStyle w:val="17"/>
      </w:rPr>
      <w:instrText xml:space="preserve">PAGE  </w:instrText>
    </w:r>
    <w:r>
      <w:fldChar w:fldCharType="separate"/>
    </w:r>
    <w:r>
      <w:rPr>
        <w:rStyle w:val="17"/>
      </w:rPr>
      <w:t>20</w:t>
    </w:r>
    <w:r>
      <w:fldChar w:fldCharType="end"/>
    </w:r>
    <w:r>
      <w:rPr>
        <w:rStyle w:val="17"/>
        <w:rFonts w:hint="eastAsia"/>
      </w:rPr>
      <w:t>页，共</w:t>
    </w:r>
    <w:r>
      <w:fldChar w:fldCharType="begin"/>
    </w:r>
    <w:r>
      <w:rPr>
        <w:rStyle w:val="17"/>
      </w:rPr>
      <w:instrText xml:space="preserve"> NUMPAGES </w:instrText>
    </w:r>
    <w:r>
      <w:fldChar w:fldCharType="separate"/>
    </w:r>
    <w:r>
      <w:rPr>
        <w:rStyle w:val="17"/>
      </w:rPr>
      <w:t>20</w:t>
    </w:r>
    <w:r>
      <w:fldChar w:fldCharType="end"/>
    </w:r>
    <w:r>
      <w:rPr>
        <w:rStyle w:val="17"/>
        <w:rFonts w:hint="eastAsia"/>
      </w:rPr>
      <w:t>页</w:t>
    </w:r>
  </w:p>
  <w:p w14:paraId="084C128C">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FBDD6">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5CAEE">
    <w:pPr>
      <w:pStyle w:val="10"/>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33972">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hYmMxYzRkZjViZDdhN2MzNjMyZmMxYTMyYjQ5YmUifQ=="/>
  </w:docVars>
  <w:rsids>
    <w:rsidRoot w:val="00000000"/>
    <w:rsid w:val="0FD21262"/>
    <w:rsid w:val="12146BB0"/>
    <w:rsid w:val="12C81DAF"/>
    <w:rsid w:val="16777BD5"/>
    <w:rsid w:val="181565E3"/>
    <w:rsid w:val="21C51012"/>
    <w:rsid w:val="25AF3D08"/>
    <w:rsid w:val="2AA94975"/>
    <w:rsid w:val="2D0C791F"/>
    <w:rsid w:val="2F7470EF"/>
    <w:rsid w:val="325C28A5"/>
    <w:rsid w:val="32FE6C00"/>
    <w:rsid w:val="33AB0665"/>
    <w:rsid w:val="34F15D3F"/>
    <w:rsid w:val="38D40CC2"/>
    <w:rsid w:val="46324066"/>
    <w:rsid w:val="49D37593"/>
    <w:rsid w:val="55522C02"/>
    <w:rsid w:val="57DD2B3F"/>
    <w:rsid w:val="5BFD48F3"/>
    <w:rsid w:val="6C900C0D"/>
    <w:rsid w:val="71767646"/>
    <w:rsid w:val="7A9B3740"/>
    <w:rsid w:val="7B311871"/>
    <w:rsid w:val="7C9A1138"/>
    <w:rsid w:val="7E46649B"/>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rFonts w:ascii="宋体" w:hAnsi="宋体"/>
      <w:b/>
      <w:sz w:val="28"/>
    </w:rPr>
  </w:style>
  <w:style w:type="paragraph" w:styleId="3">
    <w:name w:val="heading 2"/>
    <w:basedOn w:val="1"/>
    <w:next w:val="1"/>
    <w:qFormat/>
    <w:uiPriority w:val="0"/>
    <w:pPr>
      <w:keepNext/>
      <w:spacing w:line="480" w:lineRule="exact"/>
      <w:outlineLvl w:val="1"/>
    </w:pPr>
    <w:rPr>
      <w:rFonts w:ascii="仿宋_GB2312" w:hAnsi="宋体" w:eastAsia="仿宋_GB2312"/>
      <w:bCs/>
      <w:sz w:val="28"/>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ind w:firstLine="420"/>
    </w:pPr>
    <w:rPr>
      <w:szCs w:val="22"/>
    </w:rPr>
  </w:style>
  <w:style w:type="paragraph" w:styleId="5">
    <w:name w:val="Body Text"/>
    <w:basedOn w:val="1"/>
    <w:next w:val="6"/>
    <w:qFormat/>
    <w:uiPriority w:val="0"/>
    <w:pPr>
      <w:spacing w:line="0" w:lineRule="atLeast"/>
    </w:pPr>
    <w:rPr>
      <w:sz w:val="30"/>
      <w:szCs w:val="20"/>
    </w:rPr>
  </w:style>
  <w:style w:type="paragraph" w:styleId="6">
    <w:name w:val="toc 8"/>
    <w:basedOn w:val="1"/>
    <w:next w:val="1"/>
    <w:qFormat/>
    <w:uiPriority w:val="0"/>
    <w:pPr>
      <w:ind w:left="1400" w:leftChars="1400"/>
    </w:pPr>
    <w:rPr>
      <w:rFonts w:ascii="Calibri" w:hAnsi="Calibri"/>
      <w:szCs w:val="22"/>
    </w:rPr>
  </w:style>
  <w:style w:type="paragraph" w:styleId="7">
    <w:name w:val="Plain Text"/>
    <w:basedOn w:val="1"/>
    <w:next w:val="8"/>
    <w:qFormat/>
    <w:uiPriority w:val="0"/>
    <w:pPr>
      <w:spacing w:beforeLines="50" w:afterLines="50" w:line="400" w:lineRule="exact"/>
    </w:pPr>
    <w:rPr>
      <w:rFonts w:ascii="宋体" w:hAnsi="Courier New"/>
      <w:sz w:val="24"/>
    </w:rPr>
  </w:style>
  <w:style w:type="paragraph" w:customStyle="1" w:styleId="8">
    <w:name w:val="密级编号"/>
    <w:basedOn w:val="1"/>
    <w:next w:val="4"/>
    <w:qFormat/>
    <w:uiPriority w:val="0"/>
    <w:pPr>
      <w:widowControl w:val="0"/>
      <w:autoSpaceDE/>
      <w:autoSpaceDN/>
      <w:spacing w:before="0" w:after="0" w:line="240" w:lineRule="auto"/>
      <w:ind w:left="0" w:firstLine="0"/>
      <w:jc w:val="center"/>
    </w:pPr>
    <w:rPr>
      <w:rFonts w:ascii="仿宋_GB2312" w:eastAsia="仿宋_GB2312"/>
      <w:sz w:val="24"/>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Body Text 2"/>
    <w:basedOn w:val="1"/>
    <w:qFormat/>
    <w:uiPriority w:val="0"/>
    <w:pPr>
      <w:widowControl/>
      <w:jc w:val="center"/>
    </w:pPr>
    <w:rPr>
      <w:rFonts w:ascii="黑体" w:eastAsia="黑体"/>
      <w:b/>
      <w:kern w:val="0"/>
      <w:sz w:val="52"/>
      <w:szCs w:val="20"/>
    </w:rPr>
  </w:style>
  <w:style w:type="paragraph" w:styleId="1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3">
    <w:name w:val="Body Text First Indent"/>
    <w:basedOn w:val="5"/>
    <w:next w:val="1"/>
    <w:qFormat/>
    <w:uiPriority w:val="0"/>
    <w:pPr>
      <w:ind w:firstLine="100" w:firstLineChars="100"/>
    </w:pPr>
    <w:rPr>
      <w:sz w:val="21"/>
    </w:rPr>
  </w:style>
  <w:style w:type="table" w:styleId="15">
    <w:name w:val="Table Grid"/>
    <w:basedOn w:val="14"/>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basedOn w:val="16"/>
    <w:unhideWhenUsed/>
    <w:qFormat/>
    <w:uiPriority w:val="99"/>
    <w:rPr>
      <w:color w:val="0563C1" w:themeColor="hyperlink"/>
      <w:u w:val="single"/>
      <w14:textFill>
        <w14:solidFill>
          <w14:schemeClr w14:val="hlink"/>
        </w14:solidFill>
      </w14:textFill>
    </w:rPr>
  </w:style>
  <w:style w:type="paragraph" w:customStyle="1" w:styleId="19">
    <w:name w:val="_Style 1"/>
    <w:qFormat/>
    <w:uiPriority w:val="0"/>
    <w:rPr>
      <w:rFonts w:ascii="Times New Roman" w:hAnsi="Times New Roman" w:eastAsia="宋体" w:cs="Times New Roman"/>
      <w:kern w:val="2"/>
      <w:sz w:val="28"/>
      <w:szCs w:val="22"/>
      <w:lang w:val="en-US" w:eastAsia="zh-CN" w:bidi="ar-SA"/>
    </w:rPr>
  </w:style>
  <w:style w:type="paragraph" w:customStyle="1" w:styleId="20">
    <w:name w:val="Normal Indent"/>
    <w:basedOn w:val="1"/>
    <w:qFormat/>
    <w:uiPriority w:val="0"/>
    <w:pPr>
      <w:ind w:firstLine="420"/>
    </w:pPr>
    <w:rPr>
      <w:szCs w:val="20"/>
    </w:rPr>
  </w:style>
  <w:style w:type="paragraph" w:customStyle="1" w:styleId="21">
    <w:name w:val="Plain Text"/>
    <w:basedOn w:val="1"/>
    <w:qFormat/>
    <w:uiPriority w:val="0"/>
    <w:pPr>
      <w:spacing w:before="156" w:beforeLines="50" w:after="156" w:afterLines="50" w:line="400" w:lineRule="exact"/>
    </w:pPr>
    <w:rPr>
      <w:rFonts w:ascii="宋体" w:hAnsi="Courier New"/>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22</Pages>
  <Words>9365</Words>
  <Characters>9635</Characters>
  <Lines>0</Lines>
  <Paragraphs>0</Paragraphs>
  <TotalTime>6</TotalTime>
  <ScaleCrop>false</ScaleCrop>
  <LinksUpToDate>false</LinksUpToDate>
  <CharactersWithSpaces>10138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2023-07-20T17:25:00Z</dcterms:created>
  <dc:creator>Administrator</dc:creator>
  <cp:lastModifiedBy>八风不动</cp:lastModifiedBy>
  <cp:lastPrinted>2024-06-28T08:02:38Z</cp:lastPrinted>
  <dcterms:modified xsi:type="dcterms:W3CDTF">2024-06-28T08:24:44Z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AD96DAFC9DB94C28820E8F79EDA6B27D_13</vt:lpwstr>
  </property>
</Properties>
</file>