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5A23F5">
      <w:r>
        <w:rPr>
          <w:rFonts w:hint="eastAsia"/>
        </w:rPr>
        <w:t>一、电梯规格</w:t>
      </w:r>
    </w:p>
    <w:tbl>
      <w:tblPr>
        <w:tblStyle w:val="18"/>
        <w:tblW w:w="5635" w:type="pct"/>
        <w:tblInd w:w="-224" w:type="dxa"/>
        <w:tblLayout w:type="fixed"/>
        <w:tblCellMar>
          <w:top w:w="0" w:type="dxa"/>
          <w:left w:w="108" w:type="dxa"/>
          <w:bottom w:w="0" w:type="dxa"/>
          <w:right w:w="108" w:type="dxa"/>
        </w:tblCellMar>
      </w:tblPr>
      <w:tblGrid>
        <w:gridCol w:w="795"/>
        <w:gridCol w:w="801"/>
        <w:gridCol w:w="831"/>
        <w:gridCol w:w="709"/>
        <w:gridCol w:w="764"/>
        <w:gridCol w:w="791"/>
        <w:gridCol w:w="627"/>
        <w:gridCol w:w="955"/>
        <w:gridCol w:w="968"/>
        <w:gridCol w:w="709"/>
        <w:gridCol w:w="736"/>
        <w:gridCol w:w="170"/>
        <w:gridCol w:w="1030"/>
        <w:gridCol w:w="1667"/>
      </w:tblGrid>
      <w:tr w14:paraId="08134E24">
        <w:tblPrEx>
          <w:tblCellMar>
            <w:top w:w="0" w:type="dxa"/>
            <w:left w:w="108" w:type="dxa"/>
            <w:bottom w:w="0" w:type="dxa"/>
            <w:right w:w="108" w:type="dxa"/>
          </w:tblCellMar>
        </w:tblPrEx>
        <w:trPr>
          <w:trHeight w:val="545" w:hRule="atLeast"/>
        </w:trPr>
        <w:tc>
          <w:tcPr>
            <w:tcW w:w="5000" w:type="pct"/>
            <w:gridSpan w:val="14"/>
            <w:tcBorders>
              <w:top w:val="single" w:color="auto" w:sz="4" w:space="0"/>
              <w:left w:val="single" w:color="auto" w:sz="4" w:space="0"/>
              <w:bottom w:val="single" w:color="auto" w:sz="4" w:space="0"/>
              <w:right w:val="single" w:color="auto" w:sz="4" w:space="0"/>
            </w:tcBorders>
            <w:shd w:val="clear" w:color="auto" w:fill="FFFFFF"/>
            <w:noWrap/>
            <w:vAlign w:val="center"/>
          </w:tcPr>
          <w:p w14:paraId="7E2261EA">
            <w:pPr>
              <w:pStyle w:val="9"/>
              <w:spacing w:before="159" w:after="159"/>
            </w:pPr>
            <w:bookmarkStart w:id="0" w:name="_Toc30939"/>
            <w:bookmarkStart w:id="1" w:name="_Toc17374"/>
            <w:bookmarkStart w:id="2" w:name="_Toc407632152"/>
            <w:bookmarkStart w:id="3" w:name="_Toc322590063"/>
            <w:bookmarkStart w:id="4" w:name="_Toc401759750"/>
            <w:bookmarkStart w:id="5" w:name="_Toc399336600"/>
            <w:bookmarkStart w:id="6" w:name="_Toc457910013"/>
            <w:bookmarkStart w:id="7" w:name="_Toc479188641"/>
            <w:r>
              <w:rPr>
                <w:rFonts w:hint="eastAsia"/>
              </w:rPr>
              <w:t>电梯的技术规格和要求</w:t>
            </w:r>
            <w:bookmarkEnd w:id="0"/>
            <w:bookmarkEnd w:id="1"/>
          </w:p>
        </w:tc>
      </w:tr>
      <w:tr w14:paraId="67C4291F">
        <w:tblPrEx>
          <w:tblCellMar>
            <w:top w:w="0" w:type="dxa"/>
            <w:left w:w="108" w:type="dxa"/>
            <w:bottom w:w="0" w:type="dxa"/>
            <w:right w:w="108" w:type="dxa"/>
          </w:tblCellMar>
        </w:tblPrEx>
        <w:trPr>
          <w:trHeight w:val="526" w:hRule="atLeast"/>
        </w:trPr>
        <w:tc>
          <w:tcPr>
            <w:tcW w:w="5000" w:type="pct"/>
            <w:gridSpan w:val="14"/>
            <w:tcBorders>
              <w:top w:val="single" w:color="auto" w:sz="4" w:space="0"/>
              <w:left w:val="single" w:color="auto" w:sz="4" w:space="0"/>
              <w:bottom w:val="single" w:color="auto" w:sz="4" w:space="0"/>
              <w:right w:val="single" w:color="auto" w:sz="4" w:space="0"/>
            </w:tcBorders>
            <w:shd w:val="clear" w:color="auto" w:fill="FFFFFF"/>
            <w:noWrap/>
            <w:vAlign w:val="center"/>
          </w:tcPr>
          <w:p w14:paraId="67A95F91">
            <w:pPr>
              <w:pStyle w:val="9"/>
              <w:spacing w:before="159" w:after="159"/>
              <w:rPr>
                <w:color w:val="000000"/>
                <w:szCs w:val="21"/>
              </w:rPr>
            </w:pPr>
            <w:bookmarkStart w:id="8" w:name="_Toc3537"/>
            <w:r>
              <w:rPr>
                <w:rFonts w:hint="eastAsia"/>
              </w:rPr>
              <w:t>电梯技术规格表</w:t>
            </w:r>
            <w:bookmarkEnd w:id="2"/>
            <w:bookmarkEnd w:id="3"/>
            <w:bookmarkEnd w:id="4"/>
            <w:bookmarkEnd w:id="5"/>
            <w:bookmarkEnd w:id="6"/>
            <w:bookmarkEnd w:id="7"/>
            <w:bookmarkEnd w:id="8"/>
          </w:p>
        </w:tc>
      </w:tr>
      <w:tr w14:paraId="5F7F07E4">
        <w:tblPrEx>
          <w:tblCellMar>
            <w:top w:w="0" w:type="dxa"/>
            <w:left w:w="108" w:type="dxa"/>
            <w:bottom w:w="0" w:type="dxa"/>
            <w:right w:w="108" w:type="dxa"/>
          </w:tblCellMar>
        </w:tblPrEx>
        <w:trPr>
          <w:trHeight w:val="90" w:hRule="atLeast"/>
        </w:trPr>
        <w:tc>
          <w:tcPr>
            <w:tcW w:w="34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E46ABD1">
            <w:r>
              <w:rPr>
                <w:rFonts w:hint="eastAsia"/>
              </w:rPr>
              <w:t>电梯名称</w:t>
            </w:r>
          </w:p>
        </w:tc>
        <w:tc>
          <w:tcPr>
            <w:tcW w:w="34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83A70D5">
            <w:r>
              <w:rPr>
                <w:rFonts w:hint="eastAsia"/>
              </w:rPr>
              <w:t>机房</w:t>
            </w:r>
          </w:p>
          <w:p w14:paraId="65075140">
            <w:r>
              <w:rPr>
                <w:rFonts w:hint="eastAsia"/>
              </w:rPr>
              <w:t>类型</w:t>
            </w:r>
          </w:p>
        </w:tc>
        <w:tc>
          <w:tcPr>
            <w:tcW w:w="359" w:type="pct"/>
            <w:tcBorders>
              <w:top w:val="single" w:color="auto" w:sz="4" w:space="0"/>
              <w:left w:val="single" w:color="auto" w:sz="4" w:space="0"/>
              <w:bottom w:val="single" w:color="auto" w:sz="4" w:space="0"/>
              <w:right w:val="single" w:color="auto" w:sz="4" w:space="0"/>
            </w:tcBorders>
            <w:shd w:val="clear" w:color="auto" w:fill="FFFFFF"/>
            <w:vAlign w:val="center"/>
          </w:tcPr>
          <w:p w14:paraId="64C4F517">
            <w:r>
              <w:rPr>
                <w:rFonts w:hint="eastAsia"/>
              </w:rPr>
              <w:t>数量（台）</w:t>
            </w:r>
          </w:p>
        </w:tc>
        <w:tc>
          <w:tcPr>
            <w:tcW w:w="306" w:type="pct"/>
            <w:tcBorders>
              <w:top w:val="single" w:color="auto" w:sz="4" w:space="0"/>
              <w:left w:val="single" w:color="auto" w:sz="4" w:space="0"/>
              <w:bottom w:val="single" w:color="auto" w:sz="4" w:space="0"/>
              <w:right w:val="single" w:color="auto" w:sz="4" w:space="0"/>
            </w:tcBorders>
            <w:shd w:val="clear" w:color="auto" w:fill="FFFFFF"/>
            <w:vAlign w:val="center"/>
          </w:tcPr>
          <w:p w14:paraId="72FB6252">
            <w:r>
              <w:rPr>
                <w:rFonts w:hint="eastAsia"/>
              </w:rPr>
              <w:t>载重</w:t>
            </w:r>
          </w:p>
          <w:p w14:paraId="30F7E45E">
            <w:r>
              <w:rPr>
                <w:rFonts w:hint="eastAsia"/>
              </w:rPr>
              <w:t>kg</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14:paraId="3100B84D">
            <w:r>
              <w:rPr>
                <w:rFonts w:hint="eastAsia"/>
              </w:rPr>
              <w:t>提升</w:t>
            </w:r>
          </w:p>
          <w:p w14:paraId="03AB26C3">
            <w:r>
              <w:rPr>
                <w:rFonts w:hint="eastAsia"/>
              </w:rPr>
              <w:t>速度</w:t>
            </w:r>
          </w:p>
          <w:p w14:paraId="57FAB093">
            <w:r>
              <w:rPr>
                <w:rFonts w:hint="eastAsia"/>
              </w:rPr>
              <w:t>m/s</w:t>
            </w:r>
          </w:p>
        </w:tc>
        <w:tc>
          <w:tcPr>
            <w:tcW w:w="342" w:type="pct"/>
            <w:tcBorders>
              <w:top w:val="single" w:color="auto" w:sz="4" w:space="0"/>
              <w:left w:val="single" w:color="auto" w:sz="4" w:space="0"/>
              <w:bottom w:val="single" w:color="auto" w:sz="4" w:space="0"/>
              <w:right w:val="single" w:color="auto" w:sz="4" w:space="0"/>
            </w:tcBorders>
            <w:shd w:val="clear" w:color="auto" w:fill="FFFFFF"/>
            <w:vAlign w:val="center"/>
          </w:tcPr>
          <w:p w14:paraId="4754D7E9">
            <w:r>
              <w:rPr>
                <w:rFonts w:hint="eastAsia"/>
              </w:rPr>
              <w:t>起步至停步层数</w:t>
            </w:r>
          </w:p>
        </w:tc>
        <w:tc>
          <w:tcPr>
            <w:tcW w:w="271" w:type="pct"/>
            <w:tcBorders>
              <w:top w:val="single" w:color="auto" w:sz="4" w:space="0"/>
              <w:left w:val="single" w:color="auto" w:sz="4" w:space="0"/>
              <w:bottom w:val="single" w:color="auto" w:sz="4" w:space="0"/>
              <w:right w:val="single" w:color="auto" w:sz="4" w:space="0"/>
            </w:tcBorders>
            <w:shd w:val="clear" w:color="auto" w:fill="FFFFFF"/>
            <w:vAlign w:val="center"/>
          </w:tcPr>
          <w:p w14:paraId="1CEBDDB0">
            <w:r>
              <w:rPr>
                <w:rFonts w:hint="eastAsia"/>
              </w:rPr>
              <w:t>停站数</w:t>
            </w:r>
          </w:p>
        </w:tc>
        <w:tc>
          <w:tcPr>
            <w:tcW w:w="413" w:type="pct"/>
            <w:tcBorders>
              <w:top w:val="single" w:color="auto" w:sz="4" w:space="0"/>
              <w:left w:val="single" w:color="auto" w:sz="4" w:space="0"/>
              <w:bottom w:val="single" w:color="auto" w:sz="4" w:space="0"/>
              <w:right w:val="single" w:color="auto" w:sz="4" w:space="0"/>
            </w:tcBorders>
            <w:shd w:val="clear" w:color="auto" w:fill="FFFFFF"/>
            <w:vAlign w:val="center"/>
          </w:tcPr>
          <w:p w14:paraId="1FA46CD3">
            <w:pPr>
              <w:rPr>
                <w:rFonts w:hint="eastAsia" w:eastAsia="仿宋"/>
                <w:lang w:val="en-US" w:eastAsia="zh-CN"/>
              </w:rPr>
            </w:pPr>
            <w:r>
              <w:rPr>
                <w:rFonts w:hint="eastAsia"/>
              </w:rPr>
              <w:t>机房层高m</w:t>
            </w:r>
            <w:r>
              <w:rPr>
                <w:rFonts w:hint="eastAsia"/>
                <w:lang w:val="en-US" w:eastAsia="zh-CN"/>
              </w:rPr>
              <w:t>m</w:t>
            </w:r>
          </w:p>
        </w:tc>
        <w:tc>
          <w:tcPr>
            <w:tcW w:w="418" w:type="pct"/>
            <w:tcBorders>
              <w:top w:val="single" w:color="auto" w:sz="4" w:space="0"/>
              <w:left w:val="single" w:color="auto" w:sz="4" w:space="0"/>
              <w:bottom w:val="single" w:color="auto" w:sz="4" w:space="0"/>
              <w:right w:val="single" w:color="auto" w:sz="4" w:space="0"/>
            </w:tcBorders>
            <w:shd w:val="clear" w:color="auto" w:fill="FFFFFF"/>
            <w:vAlign w:val="center"/>
          </w:tcPr>
          <w:p w14:paraId="01EFA3DD">
            <w:r>
              <w:rPr>
                <w:rFonts w:hint="eastAsia"/>
              </w:rPr>
              <w:t>井道</w:t>
            </w:r>
          </w:p>
          <w:p w14:paraId="616DF427">
            <w:r>
              <w:rPr>
                <w:rFonts w:hint="eastAsia"/>
              </w:rPr>
              <w:t>净尺寸</w:t>
            </w:r>
          </w:p>
          <w:p w14:paraId="523C7614">
            <w:r>
              <w:rPr>
                <w:rFonts w:hint="eastAsia"/>
              </w:rPr>
              <w:t>(宽*深）</w:t>
            </w:r>
          </w:p>
          <w:p w14:paraId="748ABC0C">
            <w:r>
              <w:rPr>
                <w:rFonts w:hint="eastAsia"/>
              </w:rPr>
              <w:t>mm</w:t>
            </w:r>
          </w:p>
        </w:tc>
        <w:tc>
          <w:tcPr>
            <w:tcW w:w="306" w:type="pct"/>
            <w:tcBorders>
              <w:top w:val="single" w:color="auto" w:sz="4" w:space="0"/>
              <w:left w:val="single" w:color="auto" w:sz="4" w:space="0"/>
              <w:bottom w:val="single" w:color="auto" w:sz="4" w:space="0"/>
              <w:right w:val="single" w:color="auto" w:sz="4" w:space="0"/>
            </w:tcBorders>
            <w:shd w:val="clear" w:color="auto" w:fill="FFFFFF"/>
            <w:vAlign w:val="center"/>
          </w:tcPr>
          <w:p w14:paraId="095D0FF3">
            <w:r>
              <w:rPr>
                <w:rFonts w:hint="eastAsia"/>
              </w:rPr>
              <w:t>底坑</w:t>
            </w:r>
          </w:p>
          <w:p w14:paraId="52398CDB">
            <w:r>
              <w:rPr>
                <w:rFonts w:hint="eastAsia"/>
              </w:rPr>
              <w:t>深度</w:t>
            </w:r>
          </w:p>
          <w:p w14:paraId="04DD9484">
            <w:r>
              <w:rPr>
                <w:rFonts w:hint="eastAsia"/>
              </w:rPr>
              <w:t>mm</w:t>
            </w:r>
          </w:p>
        </w:tc>
        <w:tc>
          <w:tcPr>
            <w:tcW w:w="318" w:type="pct"/>
            <w:tcBorders>
              <w:top w:val="single" w:color="auto" w:sz="4" w:space="0"/>
              <w:left w:val="single" w:color="auto" w:sz="4" w:space="0"/>
              <w:bottom w:val="single" w:color="auto" w:sz="4" w:space="0"/>
              <w:right w:val="single" w:color="auto" w:sz="4" w:space="0"/>
            </w:tcBorders>
            <w:shd w:val="clear" w:color="auto" w:fill="FFFFFF"/>
            <w:vAlign w:val="center"/>
          </w:tcPr>
          <w:p w14:paraId="43972F18">
            <w:r>
              <w:rPr>
                <w:rFonts w:hint="eastAsia"/>
              </w:rPr>
              <w:t>顶层</w:t>
            </w:r>
          </w:p>
          <w:p w14:paraId="19F68CD4">
            <w:r>
              <w:rPr>
                <w:rFonts w:hint="eastAsia"/>
              </w:rPr>
              <w:t>高度</w:t>
            </w:r>
          </w:p>
          <w:p w14:paraId="22856414">
            <w:r>
              <w:rPr>
                <w:rFonts w:hint="eastAsia"/>
              </w:rPr>
              <w:t>mm</w:t>
            </w:r>
          </w:p>
        </w:tc>
        <w:tc>
          <w:tcPr>
            <w:tcW w:w="519"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25D1C8B">
            <w:r>
              <w:rPr>
                <w:rFonts w:hint="eastAsia"/>
              </w:rPr>
              <w:t>开门</w:t>
            </w:r>
          </w:p>
          <w:p w14:paraId="791CF30F">
            <w:r>
              <w:rPr>
                <w:rFonts w:hint="eastAsia"/>
              </w:rPr>
              <w:t>净尺寸</w:t>
            </w:r>
          </w:p>
          <w:p w14:paraId="66A57C4F">
            <w:r>
              <w:rPr>
                <w:rFonts w:hint="eastAsia"/>
              </w:rPr>
              <w:t>宽*高mm</w:t>
            </w:r>
          </w:p>
        </w:tc>
        <w:tc>
          <w:tcPr>
            <w:tcW w:w="721" w:type="pct"/>
            <w:tcBorders>
              <w:top w:val="single" w:color="auto" w:sz="4" w:space="0"/>
              <w:left w:val="single" w:color="auto" w:sz="4" w:space="0"/>
              <w:bottom w:val="single" w:color="auto" w:sz="4" w:space="0"/>
              <w:right w:val="single" w:color="auto" w:sz="4" w:space="0"/>
            </w:tcBorders>
            <w:shd w:val="clear" w:color="auto" w:fill="FFFFFF"/>
            <w:vAlign w:val="center"/>
          </w:tcPr>
          <w:p w14:paraId="759ED842">
            <w:r>
              <w:rPr>
                <w:rFonts w:hint="eastAsia"/>
              </w:rPr>
              <w:t>轿厢</w:t>
            </w:r>
          </w:p>
          <w:p w14:paraId="69DB5BF4">
            <w:r>
              <w:rPr>
                <w:rFonts w:hint="eastAsia"/>
              </w:rPr>
              <w:t>净尺寸</w:t>
            </w:r>
          </w:p>
          <w:p w14:paraId="1F6382C6">
            <w:r>
              <w:rPr>
                <w:rFonts w:hint="eastAsia"/>
              </w:rPr>
              <w:t>宽*深*高</w:t>
            </w:r>
          </w:p>
          <w:p w14:paraId="479CA552">
            <w:r>
              <w:rPr>
                <w:rFonts w:hint="eastAsia"/>
              </w:rPr>
              <w:t>mm</w:t>
            </w:r>
          </w:p>
        </w:tc>
      </w:tr>
      <w:tr w14:paraId="603390B6">
        <w:tblPrEx>
          <w:tblCellMar>
            <w:top w:w="0" w:type="dxa"/>
            <w:left w:w="108" w:type="dxa"/>
            <w:bottom w:w="0" w:type="dxa"/>
            <w:right w:w="108" w:type="dxa"/>
          </w:tblCellMar>
        </w:tblPrEx>
        <w:trPr>
          <w:trHeight w:val="1155" w:hRule="atLeast"/>
        </w:trPr>
        <w:tc>
          <w:tcPr>
            <w:tcW w:w="344" w:type="pct"/>
            <w:tcBorders>
              <w:top w:val="single" w:color="auto" w:sz="4" w:space="0"/>
              <w:left w:val="single" w:color="auto" w:sz="4" w:space="0"/>
              <w:bottom w:val="single" w:color="auto" w:sz="4" w:space="0"/>
              <w:right w:val="single" w:color="000000" w:sz="8" w:space="0"/>
            </w:tcBorders>
            <w:noWrap/>
            <w:vAlign w:val="center"/>
          </w:tcPr>
          <w:p w14:paraId="275E8C26">
            <w:r>
              <w:rPr>
                <w:rFonts w:hint="eastAsia"/>
              </w:rPr>
              <w:t>载货电梯</w:t>
            </w:r>
          </w:p>
        </w:tc>
        <w:tc>
          <w:tcPr>
            <w:tcW w:w="346" w:type="pct"/>
            <w:tcBorders>
              <w:top w:val="single" w:color="auto" w:sz="4" w:space="0"/>
              <w:left w:val="single" w:color="000000" w:sz="8" w:space="0"/>
              <w:bottom w:val="single" w:color="auto" w:sz="4" w:space="0"/>
              <w:right w:val="single" w:color="000000" w:sz="8" w:space="0"/>
            </w:tcBorders>
            <w:noWrap/>
            <w:vAlign w:val="center"/>
          </w:tcPr>
          <w:p w14:paraId="71334ADE">
            <w:r>
              <w:rPr>
                <w:rFonts w:hint="eastAsia"/>
              </w:rPr>
              <w:t>有机房</w:t>
            </w:r>
          </w:p>
        </w:tc>
        <w:tc>
          <w:tcPr>
            <w:tcW w:w="359" w:type="pct"/>
            <w:tcBorders>
              <w:top w:val="single" w:color="auto" w:sz="4" w:space="0"/>
              <w:left w:val="single" w:color="000000" w:sz="8" w:space="0"/>
              <w:bottom w:val="single" w:color="auto" w:sz="4" w:space="0"/>
              <w:right w:val="single" w:color="000000" w:sz="8" w:space="0"/>
            </w:tcBorders>
            <w:noWrap/>
            <w:vAlign w:val="center"/>
          </w:tcPr>
          <w:p w14:paraId="57CC2846">
            <w:pPr>
              <w:rPr>
                <w:b w:val="0"/>
                <w:bCs w:val="0"/>
              </w:rPr>
            </w:pPr>
            <w:r>
              <w:rPr>
                <w:rFonts w:hint="eastAsia"/>
                <w:b w:val="0"/>
                <w:bCs w:val="0"/>
              </w:rPr>
              <w:t>1</w:t>
            </w:r>
          </w:p>
        </w:tc>
        <w:tc>
          <w:tcPr>
            <w:tcW w:w="306" w:type="pct"/>
            <w:tcBorders>
              <w:top w:val="single" w:color="auto" w:sz="4" w:space="0"/>
              <w:left w:val="single" w:color="000000" w:sz="8" w:space="0"/>
              <w:bottom w:val="single" w:color="auto" w:sz="4" w:space="0"/>
              <w:right w:val="single" w:color="000000" w:sz="8" w:space="0"/>
            </w:tcBorders>
            <w:noWrap/>
            <w:vAlign w:val="center"/>
          </w:tcPr>
          <w:p w14:paraId="4E31E88F">
            <w:pPr>
              <w:rPr>
                <w:b w:val="0"/>
                <w:bCs w:val="0"/>
              </w:rPr>
            </w:pPr>
            <w:r>
              <w:rPr>
                <w:rFonts w:hint="eastAsia"/>
                <w:b w:val="0"/>
                <w:bCs w:val="0"/>
              </w:rPr>
              <w:t>2500</w:t>
            </w:r>
          </w:p>
        </w:tc>
        <w:tc>
          <w:tcPr>
            <w:tcW w:w="330" w:type="pct"/>
            <w:tcBorders>
              <w:top w:val="single" w:color="auto" w:sz="4" w:space="0"/>
              <w:left w:val="single" w:color="000000" w:sz="8" w:space="0"/>
              <w:bottom w:val="single" w:color="auto" w:sz="4" w:space="0"/>
              <w:right w:val="single" w:color="auto" w:sz="4" w:space="0"/>
            </w:tcBorders>
            <w:noWrap/>
            <w:vAlign w:val="center"/>
          </w:tcPr>
          <w:p w14:paraId="6BB39BB3">
            <w:pPr>
              <w:rPr>
                <w:b w:val="0"/>
                <w:bCs w:val="0"/>
              </w:rPr>
            </w:pPr>
            <w:r>
              <w:rPr>
                <w:rFonts w:hint="eastAsia"/>
                <w:b w:val="0"/>
                <w:bCs w:val="0"/>
              </w:rPr>
              <w:t>0.5</w:t>
            </w:r>
          </w:p>
        </w:tc>
        <w:tc>
          <w:tcPr>
            <w:tcW w:w="342" w:type="pct"/>
            <w:tcBorders>
              <w:top w:val="single" w:color="auto" w:sz="4" w:space="0"/>
              <w:left w:val="single" w:color="auto" w:sz="4" w:space="0"/>
              <w:bottom w:val="single" w:color="auto" w:sz="4" w:space="0"/>
              <w:right w:val="single" w:color="auto" w:sz="4" w:space="0"/>
            </w:tcBorders>
            <w:vAlign w:val="center"/>
          </w:tcPr>
          <w:p w14:paraId="6469157D">
            <w:pPr>
              <w:rPr>
                <w:b w:val="0"/>
                <w:bCs w:val="0"/>
              </w:rPr>
            </w:pPr>
            <w:r>
              <w:rPr>
                <w:rFonts w:hint="eastAsia"/>
                <w:b w:val="0"/>
                <w:bCs w:val="0"/>
              </w:rPr>
              <w:t>2</w:t>
            </w:r>
          </w:p>
        </w:tc>
        <w:tc>
          <w:tcPr>
            <w:tcW w:w="271" w:type="pct"/>
            <w:tcBorders>
              <w:top w:val="single" w:color="auto" w:sz="4" w:space="0"/>
              <w:left w:val="single" w:color="auto" w:sz="4" w:space="0"/>
              <w:bottom w:val="single" w:color="auto" w:sz="4" w:space="0"/>
              <w:right w:val="single" w:color="000000" w:sz="8" w:space="0"/>
            </w:tcBorders>
            <w:noWrap/>
            <w:vAlign w:val="center"/>
          </w:tcPr>
          <w:p w14:paraId="2E6A592B">
            <w:pPr>
              <w:rPr>
                <w:b w:val="0"/>
                <w:bCs w:val="0"/>
              </w:rPr>
            </w:pPr>
            <w:r>
              <w:rPr>
                <w:rFonts w:hint="eastAsia"/>
                <w:b w:val="0"/>
                <w:bCs w:val="0"/>
              </w:rPr>
              <w:t>2</w:t>
            </w:r>
          </w:p>
        </w:tc>
        <w:tc>
          <w:tcPr>
            <w:tcW w:w="413" w:type="pct"/>
            <w:tcBorders>
              <w:top w:val="single" w:color="auto" w:sz="4" w:space="0"/>
              <w:left w:val="single" w:color="000000" w:sz="8" w:space="0"/>
              <w:bottom w:val="single" w:color="auto" w:sz="4" w:space="0"/>
              <w:right w:val="single" w:color="000000" w:sz="8" w:space="0"/>
            </w:tcBorders>
            <w:noWrap/>
            <w:vAlign w:val="center"/>
          </w:tcPr>
          <w:p w14:paraId="40EB8AA8">
            <w:pPr>
              <w:rPr>
                <w:b w:val="0"/>
                <w:bCs w:val="0"/>
              </w:rPr>
            </w:pPr>
            <w:r>
              <w:rPr>
                <w:rFonts w:hint="eastAsia"/>
                <w:b w:val="0"/>
                <w:bCs w:val="0"/>
              </w:rPr>
              <w:t>≥2000</w:t>
            </w:r>
          </w:p>
        </w:tc>
        <w:tc>
          <w:tcPr>
            <w:tcW w:w="418" w:type="pct"/>
            <w:tcBorders>
              <w:top w:val="single" w:color="auto" w:sz="4" w:space="0"/>
              <w:left w:val="single" w:color="000000" w:sz="8" w:space="0"/>
              <w:bottom w:val="single" w:color="auto" w:sz="4" w:space="0"/>
              <w:right w:val="single" w:color="000000" w:sz="8" w:space="0"/>
            </w:tcBorders>
            <w:noWrap/>
            <w:vAlign w:val="center"/>
          </w:tcPr>
          <w:p w14:paraId="2733262D">
            <w:pPr>
              <w:rPr>
                <w:b w:val="0"/>
                <w:bCs w:val="0"/>
              </w:rPr>
            </w:pPr>
            <w:r>
              <w:rPr>
                <w:b w:val="0"/>
                <w:bCs w:val="0"/>
              </w:rPr>
              <w:t>3</w:t>
            </w:r>
            <w:r>
              <w:rPr>
                <w:rFonts w:hint="eastAsia"/>
                <w:b w:val="0"/>
                <w:bCs w:val="0"/>
              </w:rPr>
              <w:t>12</w:t>
            </w:r>
            <w:r>
              <w:rPr>
                <w:b w:val="0"/>
                <w:bCs w:val="0"/>
              </w:rPr>
              <w:t>0×3</w:t>
            </w:r>
            <w:r>
              <w:rPr>
                <w:rFonts w:hint="eastAsia"/>
                <w:b w:val="0"/>
                <w:bCs w:val="0"/>
              </w:rPr>
              <w:t>08</w:t>
            </w:r>
            <w:r>
              <w:rPr>
                <w:b w:val="0"/>
                <w:bCs w:val="0"/>
              </w:rPr>
              <w:t>0</w:t>
            </w:r>
          </w:p>
        </w:tc>
        <w:tc>
          <w:tcPr>
            <w:tcW w:w="306" w:type="pct"/>
            <w:tcBorders>
              <w:top w:val="single" w:color="auto" w:sz="4" w:space="0"/>
              <w:left w:val="single" w:color="000000" w:sz="8" w:space="0"/>
              <w:bottom w:val="single" w:color="auto" w:sz="4" w:space="0"/>
              <w:right w:val="single" w:color="000000" w:sz="8" w:space="0"/>
            </w:tcBorders>
            <w:noWrap/>
            <w:vAlign w:val="center"/>
          </w:tcPr>
          <w:p w14:paraId="704C4956">
            <w:pPr>
              <w:rPr>
                <w:b w:val="0"/>
                <w:bCs w:val="0"/>
              </w:rPr>
            </w:pPr>
            <w:r>
              <w:rPr>
                <w:rFonts w:hint="eastAsia"/>
                <w:b w:val="0"/>
                <w:bCs w:val="0"/>
              </w:rPr>
              <w:t>1500</w:t>
            </w:r>
          </w:p>
        </w:tc>
        <w:tc>
          <w:tcPr>
            <w:tcW w:w="318" w:type="pct"/>
            <w:tcBorders>
              <w:top w:val="single" w:color="auto" w:sz="4" w:space="0"/>
              <w:left w:val="single" w:color="000000" w:sz="8" w:space="0"/>
              <w:bottom w:val="single" w:color="auto" w:sz="4" w:space="0"/>
              <w:right w:val="single" w:color="auto" w:sz="4" w:space="0"/>
            </w:tcBorders>
            <w:noWrap/>
            <w:vAlign w:val="center"/>
          </w:tcPr>
          <w:p w14:paraId="39A662E7">
            <w:pPr>
              <w:rPr>
                <w:b w:val="0"/>
                <w:bCs w:val="0"/>
              </w:rPr>
            </w:pPr>
            <w:r>
              <w:rPr>
                <w:rFonts w:hint="eastAsia"/>
                <w:b w:val="0"/>
                <w:bCs w:val="0"/>
              </w:rPr>
              <w:t>6550</w:t>
            </w:r>
          </w:p>
        </w:tc>
        <w:tc>
          <w:tcPr>
            <w:tcW w:w="519" w:type="pct"/>
            <w:gridSpan w:val="2"/>
            <w:tcBorders>
              <w:top w:val="single" w:color="auto" w:sz="4" w:space="0"/>
              <w:left w:val="single" w:color="auto" w:sz="4" w:space="0"/>
              <w:bottom w:val="single" w:color="auto" w:sz="4" w:space="0"/>
              <w:right w:val="single" w:color="auto" w:sz="4" w:space="0"/>
            </w:tcBorders>
            <w:vAlign w:val="center"/>
          </w:tcPr>
          <w:p w14:paraId="3F2CF8BB">
            <w:pPr>
              <w:rPr>
                <w:b w:val="0"/>
                <w:bCs w:val="0"/>
              </w:rPr>
            </w:pPr>
            <w:r>
              <w:rPr>
                <w:rFonts w:hint="eastAsia"/>
                <w:b w:val="0"/>
                <w:bCs w:val="0"/>
              </w:rPr>
              <w:t>1900×2250</w:t>
            </w:r>
          </w:p>
        </w:tc>
        <w:tc>
          <w:tcPr>
            <w:tcW w:w="721" w:type="pct"/>
            <w:tcBorders>
              <w:top w:val="single" w:color="auto" w:sz="4" w:space="0"/>
              <w:left w:val="single" w:color="auto" w:sz="4" w:space="0"/>
              <w:bottom w:val="single" w:color="auto" w:sz="4" w:space="0"/>
              <w:right w:val="single" w:color="auto" w:sz="4" w:space="0"/>
            </w:tcBorders>
            <w:noWrap/>
            <w:vAlign w:val="center"/>
          </w:tcPr>
          <w:p w14:paraId="3B4EFC58">
            <w:pPr>
              <w:rPr>
                <w:b w:val="0"/>
                <w:bCs w:val="0"/>
              </w:rPr>
            </w:pPr>
            <w:r>
              <w:rPr>
                <w:rFonts w:hint="eastAsia"/>
                <w:b w:val="0"/>
                <w:bCs w:val="0"/>
              </w:rPr>
              <w:t>1900×2</w:t>
            </w:r>
            <w:r>
              <w:rPr>
                <w:rFonts w:hint="eastAsia"/>
                <w:b w:val="0"/>
                <w:bCs w:val="0"/>
                <w:lang w:val="en-US" w:eastAsia="zh-CN"/>
              </w:rPr>
              <w:t>5</w:t>
            </w:r>
            <w:r>
              <w:rPr>
                <w:rFonts w:hint="eastAsia"/>
                <w:b w:val="0"/>
                <w:bCs w:val="0"/>
              </w:rPr>
              <w:t>50×2200</w:t>
            </w:r>
          </w:p>
        </w:tc>
      </w:tr>
      <w:tr w14:paraId="79ABDED5">
        <w:tblPrEx>
          <w:tblCellMar>
            <w:top w:w="0" w:type="dxa"/>
            <w:left w:w="108" w:type="dxa"/>
            <w:bottom w:w="0" w:type="dxa"/>
            <w:right w:w="108" w:type="dxa"/>
          </w:tblCellMar>
        </w:tblPrEx>
        <w:trPr>
          <w:trHeight w:val="592" w:hRule="atLeast"/>
        </w:trPr>
        <w:tc>
          <w:tcPr>
            <w:tcW w:w="5000" w:type="pct"/>
            <w:gridSpan w:val="14"/>
            <w:tcBorders>
              <w:top w:val="single" w:color="auto" w:sz="4" w:space="0"/>
              <w:left w:val="single" w:color="auto" w:sz="4" w:space="0"/>
              <w:bottom w:val="single" w:color="auto" w:sz="4" w:space="0"/>
              <w:right w:val="single" w:color="auto" w:sz="4" w:space="0"/>
            </w:tcBorders>
            <w:noWrap/>
            <w:vAlign w:val="center"/>
          </w:tcPr>
          <w:p w14:paraId="354380AB">
            <w:pPr>
              <w:rPr>
                <w:color w:val="FF0000"/>
              </w:rPr>
            </w:pPr>
            <w:r>
              <w:rPr>
                <w:rFonts w:hint="eastAsia"/>
              </w:rPr>
              <w:t>电梯装修要求</w:t>
            </w:r>
          </w:p>
        </w:tc>
      </w:tr>
      <w:tr w14:paraId="119CCEF6">
        <w:tblPrEx>
          <w:tblCellMar>
            <w:top w:w="0" w:type="dxa"/>
            <w:left w:w="108" w:type="dxa"/>
            <w:bottom w:w="0" w:type="dxa"/>
            <w:right w:w="108" w:type="dxa"/>
          </w:tblCellMar>
        </w:tblPrEx>
        <w:trPr>
          <w:trHeight w:val="402"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519092DB">
            <w:bookmarkStart w:id="9" w:name="_Toc359135987"/>
            <w:bookmarkStart w:id="10" w:name="_Toc359235701"/>
            <w:r>
              <w:rPr>
                <w:rFonts w:hint="eastAsia"/>
              </w:rPr>
              <w:t>轿厢壁</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325EB09A">
            <w:pPr>
              <w:rPr>
                <w:highlight w:val="none"/>
              </w:rPr>
            </w:pPr>
            <w:r>
              <w:rPr>
                <w:highlight w:val="none"/>
              </w:rPr>
              <w:t>钢板喷涂</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75A9E400"/>
        </w:tc>
        <w:tc>
          <w:tcPr>
            <w:tcW w:w="1167" w:type="pct"/>
            <w:gridSpan w:val="2"/>
            <w:tcBorders>
              <w:top w:val="single" w:color="auto" w:sz="4" w:space="0"/>
              <w:left w:val="single" w:color="auto" w:sz="4" w:space="0"/>
              <w:bottom w:val="single" w:color="auto" w:sz="4" w:space="0"/>
              <w:right w:val="single" w:color="auto" w:sz="4" w:space="0"/>
            </w:tcBorders>
            <w:vAlign w:val="center"/>
          </w:tcPr>
          <w:p w14:paraId="5612BE9F">
            <w:pPr>
              <w:rPr>
                <w:highlight w:val="yellow"/>
              </w:rPr>
            </w:pPr>
          </w:p>
        </w:tc>
      </w:tr>
      <w:tr w14:paraId="4E8FE586">
        <w:tblPrEx>
          <w:tblCellMar>
            <w:top w:w="0" w:type="dxa"/>
            <w:left w:w="108" w:type="dxa"/>
            <w:bottom w:w="0" w:type="dxa"/>
            <w:right w:w="108" w:type="dxa"/>
          </w:tblCellMar>
        </w:tblPrEx>
        <w:trPr>
          <w:trHeight w:val="387"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47BC69B1">
            <w:r>
              <w:rPr>
                <w:rFonts w:hint="eastAsia"/>
              </w:rPr>
              <w:t>地  面</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222F793A">
            <w:pPr>
              <w:rPr>
                <w:highlight w:val="none"/>
                <w:u w:val="wave"/>
              </w:rPr>
            </w:pPr>
            <w:r>
              <w:rPr>
                <w:highlight w:val="none"/>
              </w:rPr>
              <w:t>花纹钢板</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124A7C51"/>
        </w:tc>
        <w:tc>
          <w:tcPr>
            <w:tcW w:w="1167" w:type="pct"/>
            <w:gridSpan w:val="2"/>
            <w:tcBorders>
              <w:top w:val="single" w:color="auto" w:sz="4" w:space="0"/>
              <w:left w:val="single" w:color="auto" w:sz="4" w:space="0"/>
              <w:bottom w:val="single" w:color="auto" w:sz="4" w:space="0"/>
              <w:right w:val="single" w:color="auto" w:sz="4" w:space="0"/>
            </w:tcBorders>
            <w:vAlign w:val="center"/>
          </w:tcPr>
          <w:p w14:paraId="3FAF4AA4">
            <w:pPr>
              <w:rPr>
                <w:highlight w:val="yellow"/>
              </w:rPr>
            </w:pPr>
          </w:p>
        </w:tc>
      </w:tr>
      <w:tr w14:paraId="0AE90ABD">
        <w:tblPrEx>
          <w:tblCellMar>
            <w:top w:w="0" w:type="dxa"/>
            <w:left w:w="108" w:type="dxa"/>
            <w:bottom w:w="0" w:type="dxa"/>
            <w:right w:w="108" w:type="dxa"/>
          </w:tblCellMar>
        </w:tblPrEx>
        <w:trPr>
          <w:trHeight w:val="417"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01652511">
            <w:r>
              <w:rPr>
                <w:rFonts w:hint="eastAsia"/>
              </w:rPr>
              <w:t>轿厢顶</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204BB96C">
            <w:r>
              <w:rPr>
                <w:rFonts w:hint="eastAsia"/>
              </w:rPr>
              <w:t>含超低噪音通风设备、灯光。</w:t>
            </w:r>
          </w:p>
          <w:p w14:paraId="14151936">
            <w:r>
              <w:rPr>
                <w:rFonts w:hint="eastAsia"/>
              </w:rPr>
              <w:t>轿厢顶需留有摄像机孔，随行电缆中应附视频电缆。</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0874FBB5">
            <w:r>
              <w:rPr>
                <w:rFonts w:hint="eastAsia"/>
              </w:rPr>
              <w:t>投标人须承诺如中标，由招标人在样本范围内任意选择。总价不变（由投标人提供至少五个吊顶方案供业主选择）</w:t>
            </w: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180CC8D8"/>
        </w:tc>
      </w:tr>
      <w:tr w14:paraId="25A45A40">
        <w:tblPrEx>
          <w:tblCellMar>
            <w:top w:w="0" w:type="dxa"/>
            <w:left w:w="108" w:type="dxa"/>
            <w:bottom w:w="0" w:type="dxa"/>
            <w:right w:w="108" w:type="dxa"/>
          </w:tblCellMar>
        </w:tblPrEx>
        <w:trPr>
          <w:trHeight w:val="702"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294DA46E">
            <w:r>
              <w:rPr>
                <w:rFonts w:hint="eastAsia"/>
              </w:rPr>
              <w:t>轿  门</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22A9CECA">
            <w:pPr>
              <w:rPr>
                <w:highlight w:val="none"/>
              </w:rPr>
            </w:pPr>
            <w:r>
              <w:rPr>
                <w:highlight w:val="none"/>
              </w:rPr>
              <w:t>钢板喷涂</w:t>
            </w:r>
            <w:r>
              <w:rPr>
                <w:rFonts w:hint="eastAsia"/>
                <w:highlight w:val="none"/>
              </w:rPr>
              <w:t>，红外线光幕保护</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676EEDC4"/>
        </w:tc>
        <w:tc>
          <w:tcPr>
            <w:tcW w:w="1167" w:type="pct"/>
            <w:gridSpan w:val="2"/>
            <w:tcBorders>
              <w:top w:val="single" w:color="auto" w:sz="4" w:space="0"/>
              <w:left w:val="single" w:color="auto" w:sz="4" w:space="0"/>
              <w:bottom w:val="single" w:color="auto" w:sz="4" w:space="0"/>
              <w:right w:val="single" w:color="auto" w:sz="4" w:space="0"/>
            </w:tcBorders>
            <w:vAlign w:val="center"/>
          </w:tcPr>
          <w:p w14:paraId="1353D71E"/>
        </w:tc>
      </w:tr>
      <w:tr w14:paraId="5ECFFDAF">
        <w:tblPrEx>
          <w:tblCellMar>
            <w:top w:w="0" w:type="dxa"/>
            <w:left w:w="108" w:type="dxa"/>
            <w:bottom w:w="0" w:type="dxa"/>
            <w:right w:w="108" w:type="dxa"/>
          </w:tblCellMar>
        </w:tblPrEx>
        <w:trPr>
          <w:trHeight w:val="436"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2D27038C">
            <w:r>
              <w:rPr>
                <w:rFonts w:hint="eastAsia"/>
              </w:rPr>
              <w:t>操纵盘</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4CBFD179">
            <w:r>
              <w:rPr>
                <w:rFonts w:hint="eastAsia"/>
              </w:rPr>
              <w:t>装有微动发光二极管照明的楼层按钮（圆形、带盲文），发纹不锈钢材质，操纵盘上有楼层显示、方向显示，每台电梯设一个操纵盘，304发纹不锈钢材质。</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75D3F0F6">
            <w:r>
              <w:rPr>
                <w:rFonts w:hint="eastAsia"/>
              </w:rPr>
              <w:t>投标人须承诺如中标，由招标人在样本范围内任意选择。总价不变</w:t>
            </w: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44BECE81">
            <w:r>
              <w:drawing>
                <wp:inline distT="0" distB="0" distL="0" distR="0">
                  <wp:extent cx="510540" cy="181356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10540" cy="1813560"/>
                          </a:xfrm>
                          <a:prstGeom prst="rect">
                            <a:avLst/>
                          </a:prstGeom>
                        </pic:spPr>
                      </pic:pic>
                    </a:graphicData>
                  </a:graphic>
                </wp:inline>
              </w:drawing>
            </w:r>
          </w:p>
        </w:tc>
      </w:tr>
      <w:tr w14:paraId="6F04D69C">
        <w:tblPrEx>
          <w:tblCellMar>
            <w:top w:w="0" w:type="dxa"/>
            <w:left w:w="108" w:type="dxa"/>
            <w:bottom w:w="0" w:type="dxa"/>
            <w:right w:w="108" w:type="dxa"/>
          </w:tblCellMar>
        </w:tblPrEx>
        <w:trPr>
          <w:trHeight w:val="1118"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6C440733">
            <w:r>
              <w:rPr>
                <w:rFonts w:hint="eastAsia"/>
              </w:rPr>
              <w:t>踢脚板</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08D52D8F">
            <w:r>
              <w:rPr>
                <w:rFonts w:hint="eastAsia"/>
              </w:rPr>
              <w:t>首层发纹不锈钢，其余层发纹不锈钢；</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75418E81">
            <w:pPr>
              <w:rPr>
                <w:shd w:val="pct10" w:color="auto" w:fill="FFFFFF"/>
              </w:rPr>
            </w:pP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021728E2">
            <w:pPr>
              <w:rPr>
                <w:shd w:val="pct10" w:color="auto" w:fill="FFFFFF"/>
              </w:rPr>
            </w:pPr>
          </w:p>
        </w:tc>
      </w:tr>
      <w:tr w14:paraId="23E56D24">
        <w:tblPrEx>
          <w:tblCellMar>
            <w:top w:w="0" w:type="dxa"/>
            <w:left w:w="108" w:type="dxa"/>
            <w:bottom w:w="0" w:type="dxa"/>
            <w:right w:w="108" w:type="dxa"/>
          </w:tblCellMar>
        </w:tblPrEx>
        <w:trPr>
          <w:trHeight w:val="486"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27AA004E">
            <w:r>
              <w:rPr>
                <w:rFonts w:hint="eastAsia"/>
              </w:rPr>
              <w:t>轿厢门坎</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3FDA7DE3">
            <w:pPr>
              <w:rPr>
                <w:highlight w:val="none"/>
              </w:rPr>
            </w:pPr>
            <w:r>
              <w:rPr>
                <w:highlight w:val="none"/>
              </w:rPr>
              <w:t>钢板折弯</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3C1C473B">
            <w:pPr>
              <w:rPr>
                <w:shd w:val="pct10" w:color="auto" w:fill="FFFFFF"/>
              </w:rPr>
            </w:pP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4DA15CFB">
            <w:pPr>
              <w:rPr>
                <w:highlight w:val="yellow"/>
                <w:shd w:val="pct10" w:color="auto" w:fill="FFFFFF"/>
              </w:rPr>
            </w:pPr>
          </w:p>
        </w:tc>
      </w:tr>
      <w:tr w14:paraId="4484FD4F">
        <w:tblPrEx>
          <w:tblCellMar>
            <w:top w:w="0" w:type="dxa"/>
            <w:left w:w="108" w:type="dxa"/>
            <w:bottom w:w="0" w:type="dxa"/>
            <w:right w:w="108" w:type="dxa"/>
          </w:tblCellMar>
        </w:tblPrEx>
        <w:trPr>
          <w:trHeight w:val="476"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3398B53A">
            <w:r>
              <w:rPr>
                <w:rFonts w:hint="eastAsia"/>
              </w:rPr>
              <w:t>厅门坎</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046D3FED">
            <w:pPr>
              <w:rPr>
                <w:highlight w:val="none"/>
              </w:rPr>
            </w:pPr>
            <w:r>
              <w:rPr>
                <w:highlight w:val="none"/>
              </w:rPr>
              <w:t>钢板折弯</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6E3A1002">
            <w:pPr>
              <w:rPr>
                <w:shd w:val="pct10" w:color="auto" w:fill="FFFFFF"/>
              </w:rPr>
            </w:pP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2ADA4F5B">
            <w:pPr>
              <w:rPr>
                <w:highlight w:val="yellow"/>
                <w:shd w:val="pct10" w:color="auto" w:fill="FFFFFF"/>
              </w:rPr>
            </w:pPr>
          </w:p>
        </w:tc>
      </w:tr>
      <w:tr w14:paraId="1A8DF97E">
        <w:tblPrEx>
          <w:tblCellMar>
            <w:top w:w="0" w:type="dxa"/>
            <w:left w:w="108" w:type="dxa"/>
            <w:bottom w:w="0" w:type="dxa"/>
            <w:right w:w="108" w:type="dxa"/>
          </w:tblCellMar>
        </w:tblPrEx>
        <w:trPr>
          <w:trHeight w:val="431"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3CF69EC9">
            <w:r>
              <w:rPr>
                <w:rFonts w:hint="eastAsia"/>
              </w:rPr>
              <w:t>厅  门</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5C364BC0">
            <w:pPr>
              <w:rPr>
                <w:highlight w:val="none"/>
              </w:rPr>
            </w:pPr>
            <w:r>
              <w:rPr>
                <w:highlight w:val="none"/>
              </w:rPr>
              <w:t>钢板喷涂</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2A04F093">
            <w:pPr>
              <w:rPr>
                <w:shd w:val="pct10" w:color="auto" w:fill="FFFFFF"/>
              </w:rPr>
            </w:pP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0A4D5438">
            <w:pPr>
              <w:rPr>
                <w:highlight w:val="yellow"/>
                <w:shd w:val="pct10" w:color="auto" w:fill="FFFFFF"/>
              </w:rPr>
            </w:pPr>
          </w:p>
        </w:tc>
      </w:tr>
      <w:tr w14:paraId="58D5A458">
        <w:tblPrEx>
          <w:tblCellMar>
            <w:top w:w="0" w:type="dxa"/>
            <w:left w:w="108" w:type="dxa"/>
            <w:bottom w:w="0" w:type="dxa"/>
            <w:right w:w="108" w:type="dxa"/>
          </w:tblCellMar>
        </w:tblPrEx>
        <w:trPr>
          <w:trHeight w:val="457"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53A91231">
            <w:r>
              <w:rPr>
                <w:rFonts w:hint="eastAsia"/>
              </w:rPr>
              <w:t>门  套</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182BBD37">
            <w:pPr>
              <w:rPr>
                <w:highlight w:val="none"/>
              </w:rPr>
            </w:pPr>
            <w:r>
              <w:rPr>
                <w:highlight w:val="none"/>
              </w:rPr>
              <w:t>钢板喷涂</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6106B188">
            <w:pPr>
              <w:rPr>
                <w:shd w:val="pct10" w:color="auto" w:fill="FFFFFF"/>
              </w:rPr>
            </w:pPr>
          </w:p>
        </w:tc>
        <w:tc>
          <w:tcPr>
            <w:tcW w:w="1167" w:type="pct"/>
            <w:gridSpan w:val="2"/>
            <w:tcBorders>
              <w:top w:val="single" w:color="auto" w:sz="4" w:space="0"/>
              <w:left w:val="single" w:color="auto" w:sz="4" w:space="0"/>
              <w:bottom w:val="single" w:color="auto" w:sz="4" w:space="0"/>
              <w:right w:val="single" w:color="auto" w:sz="4" w:space="0"/>
            </w:tcBorders>
            <w:vAlign w:val="center"/>
          </w:tcPr>
          <w:p w14:paraId="4023C50E">
            <w:pPr>
              <w:rPr>
                <w:highlight w:val="yellow"/>
                <w:shd w:val="pct10" w:color="auto" w:fill="FFFFFF"/>
              </w:rPr>
            </w:pPr>
          </w:p>
        </w:tc>
      </w:tr>
      <w:tr w14:paraId="25D10828">
        <w:tblPrEx>
          <w:tblCellMar>
            <w:top w:w="0" w:type="dxa"/>
            <w:left w:w="108" w:type="dxa"/>
            <w:bottom w:w="0" w:type="dxa"/>
            <w:right w:w="108" w:type="dxa"/>
          </w:tblCellMar>
        </w:tblPrEx>
        <w:trPr>
          <w:trHeight w:val="90"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30DAD81F">
            <w:r>
              <w:rPr>
                <w:rFonts w:hint="eastAsia"/>
              </w:rPr>
              <w:t>电子显示屏</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56A1E81D">
            <w:r>
              <w:rPr>
                <w:rFonts w:hint="eastAsia"/>
              </w:rPr>
              <w:t>蓝底白字或黑底白字液晶显示，屏幕大小6.4寸左右</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1C528BFC"/>
        </w:tc>
        <w:tc>
          <w:tcPr>
            <w:tcW w:w="1167" w:type="pct"/>
            <w:gridSpan w:val="2"/>
            <w:tcBorders>
              <w:top w:val="single" w:color="auto" w:sz="4" w:space="0"/>
              <w:left w:val="single" w:color="auto" w:sz="4" w:space="0"/>
              <w:bottom w:val="single" w:color="auto" w:sz="4" w:space="0"/>
              <w:right w:val="single" w:color="auto" w:sz="4" w:space="0"/>
            </w:tcBorders>
            <w:vAlign w:val="center"/>
          </w:tcPr>
          <w:p w14:paraId="25E5A9D3">
            <w:r>
              <w:t>见操纵盘效果图</w:t>
            </w:r>
          </w:p>
        </w:tc>
      </w:tr>
      <w:tr w14:paraId="6F2A5E7D">
        <w:tblPrEx>
          <w:tblCellMar>
            <w:top w:w="0" w:type="dxa"/>
            <w:left w:w="108" w:type="dxa"/>
            <w:bottom w:w="0" w:type="dxa"/>
            <w:right w:w="108" w:type="dxa"/>
          </w:tblCellMar>
        </w:tblPrEx>
        <w:trPr>
          <w:trHeight w:val="431"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033B5FEC">
            <w:r>
              <w:rPr>
                <w:rFonts w:hint="eastAsia"/>
              </w:rPr>
              <w:t>语音播报</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17DB9FB7">
            <w:r>
              <w:rPr>
                <w:rFonts w:hint="eastAsia"/>
              </w:rPr>
              <w:t>根据楼层进行语音播报</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5F8AE970"/>
        </w:tc>
        <w:tc>
          <w:tcPr>
            <w:tcW w:w="1167" w:type="pct"/>
            <w:gridSpan w:val="2"/>
            <w:tcBorders>
              <w:top w:val="single" w:color="auto" w:sz="4" w:space="0"/>
              <w:left w:val="single" w:color="auto" w:sz="4" w:space="0"/>
              <w:bottom w:val="single" w:color="auto" w:sz="4" w:space="0"/>
              <w:right w:val="single" w:color="auto" w:sz="4" w:space="0"/>
            </w:tcBorders>
            <w:vAlign w:val="center"/>
          </w:tcPr>
          <w:p w14:paraId="4BB3D677">
            <w:pPr>
              <w:rPr>
                <w:highlight w:val="yellow"/>
              </w:rPr>
            </w:pPr>
          </w:p>
        </w:tc>
      </w:tr>
      <w:tr w14:paraId="4B788B30">
        <w:tblPrEx>
          <w:tblCellMar>
            <w:top w:w="0" w:type="dxa"/>
            <w:left w:w="108" w:type="dxa"/>
            <w:bottom w:w="0" w:type="dxa"/>
            <w:right w:w="108" w:type="dxa"/>
          </w:tblCellMar>
        </w:tblPrEx>
        <w:trPr>
          <w:trHeight w:val="431" w:hRule="atLeast"/>
        </w:trPr>
        <w:tc>
          <w:tcPr>
            <w:tcW w:w="690" w:type="pct"/>
            <w:gridSpan w:val="2"/>
            <w:tcBorders>
              <w:top w:val="single" w:color="auto" w:sz="4" w:space="0"/>
              <w:left w:val="single" w:color="auto" w:sz="4" w:space="0"/>
              <w:bottom w:val="single" w:color="auto" w:sz="4" w:space="0"/>
              <w:right w:val="single" w:color="auto" w:sz="4" w:space="0"/>
            </w:tcBorders>
            <w:noWrap/>
            <w:vAlign w:val="center"/>
          </w:tcPr>
          <w:p w14:paraId="4777E00A">
            <w:r>
              <w:rPr>
                <w:rFonts w:hint="eastAsia"/>
              </w:rPr>
              <w:t>监控系统</w:t>
            </w:r>
          </w:p>
        </w:tc>
        <w:tc>
          <w:tcPr>
            <w:tcW w:w="1610" w:type="pct"/>
            <w:gridSpan w:val="5"/>
            <w:tcBorders>
              <w:top w:val="single" w:color="auto" w:sz="4" w:space="0"/>
              <w:left w:val="single" w:color="auto" w:sz="4" w:space="0"/>
              <w:bottom w:val="single" w:color="auto" w:sz="4" w:space="0"/>
              <w:right w:val="single" w:color="auto" w:sz="4" w:space="0"/>
            </w:tcBorders>
            <w:noWrap/>
            <w:vAlign w:val="center"/>
          </w:tcPr>
          <w:p w14:paraId="5CDAB892">
            <w:r>
              <w:rPr>
                <w:highlight w:val="none"/>
              </w:rPr>
              <w:t>预留视频和音频线</w:t>
            </w:r>
          </w:p>
        </w:tc>
        <w:tc>
          <w:tcPr>
            <w:tcW w:w="1531" w:type="pct"/>
            <w:gridSpan w:val="5"/>
            <w:tcBorders>
              <w:top w:val="single" w:color="auto" w:sz="4" w:space="0"/>
              <w:left w:val="single" w:color="auto" w:sz="4" w:space="0"/>
              <w:bottom w:val="single" w:color="auto" w:sz="4" w:space="0"/>
              <w:right w:val="single" w:color="auto" w:sz="4" w:space="0"/>
            </w:tcBorders>
            <w:noWrap/>
            <w:vAlign w:val="center"/>
          </w:tcPr>
          <w:p w14:paraId="4DE7AA2E"/>
        </w:tc>
        <w:tc>
          <w:tcPr>
            <w:tcW w:w="1167" w:type="pct"/>
            <w:gridSpan w:val="2"/>
            <w:tcBorders>
              <w:top w:val="single" w:color="auto" w:sz="4" w:space="0"/>
              <w:left w:val="single" w:color="auto" w:sz="4" w:space="0"/>
              <w:bottom w:val="single" w:color="auto" w:sz="4" w:space="0"/>
              <w:right w:val="single" w:color="auto" w:sz="4" w:space="0"/>
            </w:tcBorders>
            <w:vAlign w:val="center"/>
          </w:tcPr>
          <w:p w14:paraId="038F1AE3">
            <w:pPr>
              <w:rPr>
                <w:highlight w:val="yellow"/>
              </w:rPr>
            </w:pPr>
          </w:p>
        </w:tc>
      </w:tr>
      <w:bookmarkEnd w:id="9"/>
      <w:bookmarkEnd w:id="10"/>
    </w:tbl>
    <w:p w14:paraId="6A80A087">
      <w:pPr>
        <w:pStyle w:val="3"/>
        <w:ind w:firstLine="211"/>
      </w:pPr>
    </w:p>
    <w:p w14:paraId="639B510E">
      <w:pPr>
        <w:pStyle w:val="15"/>
        <w:rPr>
          <w:rFonts w:cs="Arial"/>
        </w:rPr>
      </w:pPr>
      <w:r>
        <w:rPr>
          <w:rFonts w:hint="eastAsia"/>
        </w:rPr>
        <w:t>注：以上内容如与图纸中有冲突的，以图纸为准</w:t>
      </w:r>
    </w:p>
    <w:p w14:paraId="58816325">
      <w:pPr>
        <w:pStyle w:val="2"/>
      </w:pPr>
    </w:p>
    <w:p w14:paraId="5B899E2D">
      <w:pPr>
        <w:pStyle w:val="3"/>
        <w:ind w:firstLine="211"/>
      </w:pPr>
      <w:r>
        <w:rPr>
          <w:rFonts w:hint="eastAsia"/>
        </w:rPr>
        <w:t>效果图</w:t>
      </w:r>
    </w:p>
    <w:p w14:paraId="34D144F9"/>
    <w:p w14:paraId="2AEB0A2F">
      <w:r>
        <w:drawing>
          <wp:inline distT="0" distB="0" distL="0" distR="0">
            <wp:extent cx="6207125" cy="5295265"/>
            <wp:effectExtent l="0" t="0" r="3175" b="635"/>
            <wp:docPr id="2" name="图片 2" descr="D:\桌面20230829\报价系列\公司样本\货梯效果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桌面20230829\报价系列\公司样本\货梯效果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07125" cy="5295265"/>
                    </a:xfrm>
                    <a:prstGeom prst="rect">
                      <a:avLst/>
                    </a:prstGeom>
                    <a:noFill/>
                    <a:ln>
                      <a:noFill/>
                    </a:ln>
                  </pic:spPr>
                </pic:pic>
              </a:graphicData>
            </a:graphic>
          </wp:inline>
        </w:drawing>
      </w:r>
    </w:p>
    <w:p w14:paraId="1F7AB907">
      <w:pPr>
        <w:pStyle w:val="2"/>
      </w:pPr>
    </w:p>
    <w:p w14:paraId="7D939618">
      <w:pPr>
        <w:pStyle w:val="3"/>
      </w:pPr>
    </w:p>
    <w:p w14:paraId="03640D10"/>
    <w:p w14:paraId="418A8398">
      <w:pPr>
        <w:pStyle w:val="2"/>
      </w:pPr>
    </w:p>
    <w:p w14:paraId="40700835">
      <w:pPr>
        <w:pStyle w:val="3"/>
      </w:pPr>
    </w:p>
    <w:p w14:paraId="1989C075">
      <w:pPr>
        <w:widowControl/>
        <w:jc w:val="center"/>
        <w:rPr>
          <w:rFonts w:hint="default" w:ascii="仿宋" w:hAnsi="仿宋" w:eastAsia="仿宋"/>
          <w:color w:val="auto"/>
          <w:sz w:val="32"/>
          <w:szCs w:val="32"/>
          <w:highlight w:val="none"/>
          <w:lang w:val="en-US" w:eastAsia="zh-CN"/>
        </w:rPr>
      </w:pPr>
      <w:r>
        <w:rPr>
          <w:rFonts w:hint="eastAsia" w:ascii="仿宋" w:hAnsi="仿宋" w:eastAsia="仿宋"/>
          <w:b/>
          <w:color w:val="auto"/>
          <w:sz w:val="44"/>
          <w:szCs w:val="44"/>
          <w:highlight w:val="none"/>
          <w:u w:val="single"/>
          <w:lang w:val="en-US" w:eastAsia="zh-CN"/>
        </w:rPr>
        <w:t>湖州南浔城投城市建设集团</w:t>
      </w:r>
      <w:r>
        <w:rPr>
          <w:rFonts w:hint="eastAsia" w:ascii="仿宋" w:hAnsi="仿宋" w:eastAsia="仿宋"/>
          <w:b/>
          <w:color w:val="auto"/>
          <w:sz w:val="44"/>
          <w:szCs w:val="44"/>
          <w:highlight w:val="none"/>
          <w:lang w:val="en-US" w:eastAsia="zh-CN"/>
        </w:rPr>
        <w:t>有限公司</w:t>
      </w:r>
    </w:p>
    <w:p w14:paraId="31EC71D4">
      <w:pPr>
        <w:widowControl/>
        <w:jc w:val="center"/>
        <w:rPr>
          <w:rFonts w:hint="eastAsia" w:ascii="仿宋" w:hAnsi="仿宋" w:eastAsia="仿宋"/>
          <w:b/>
          <w:color w:val="auto"/>
          <w:sz w:val="44"/>
          <w:szCs w:val="44"/>
          <w:highlight w:val="none"/>
          <w:u w:val="none"/>
          <w:lang w:val="en-US" w:eastAsia="zh-CN"/>
        </w:rPr>
      </w:pPr>
      <w:r>
        <w:rPr>
          <w:rFonts w:hint="eastAsia" w:ascii="仿宋" w:hAnsi="仿宋" w:eastAsia="仿宋"/>
          <w:b/>
          <w:color w:val="auto"/>
          <w:sz w:val="44"/>
          <w:szCs w:val="44"/>
          <w:highlight w:val="none"/>
          <w:u w:val="none"/>
          <w:lang w:val="en-US" w:eastAsia="zh-CN"/>
        </w:rPr>
        <w:t>材料报价单</w:t>
      </w:r>
    </w:p>
    <w:p w14:paraId="7BFD4120">
      <w:pPr>
        <w:widowControl/>
        <w:jc w:val="left"/>
        <w:rPr>
          <w:rFonts w:ascii="仿宋" w:hAnsi="仿宋" w:eastAsia="仿宋"/>
          <w:b/>
          <w:color w:val="auto"/>
          <w:sz w:val="22"/>
          <w:szCs w:val="22"/>
          <w:highlight w:val="none"/>
        </w:rPr>
      </w:pPr>
      <w:r>
        <w:rPr>
          <w:rFonts w:hint="eastAsia" w:ascii="仿宋" w:hAnsi="仿宋" w:eastAsia="仿宋"/>
          <w:b/>
          <w:color w:val="auto"/>
          <w:sz w:val="22"/>
          <w:szCs w:val="22"/>
          <w:highlight w:val="none"/>
          <w:lang w:val="en-US" w:eastAsia="zh-CN"/>
        </w:rPr>
        <w:t>报价/投标单位（盖章）</w:t>
      </w:r>
      <w:r>
        <w:rPr>
          <w:rFonts w:hint="eastAsia" w:ascii="仿宋" w:hAnsi="仿宋" w:eastAsia="仿宋"/>
          <w:b/>
          <w:color w:val="auto"/>
          <w:sz w:val="22"/>
          <w:szCs w:val="22"/>
          <w:highlight w:val="none"/>
        </w:rPr>
        <w:t>：</w:t>
      </w:r>
      <w:r>
        <w:rPr>
          <w:rFonts w:hint="eastAsia" w:ascii="仿宋" w:hAnsi="仿宋" w:eastAsia="仿宋"/>
          <w:b/>
          <w:color w:val="auto"/>
          <w:sz w:val="22"/>
          <w:szCs w:val="22"/>
          <w:highlight w:val="none"/>
          <w:lang w:val="en-US" w:eastAsia="zh-CN"/>
        </w:rPr>
        <w:t xml:space="preserve">                                  日期：**年**月**日</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223"/>
        <w:gridCol w:w="1252"/>
        <w:gridCol w:w="1520"/>
        <w:gridCol w:w="713"/>
        <w:gridCol w:w="809"/>
        <w:gridCol w:w="791"/>
        <w:gridCol w:w="791"/>
        <w:gridCol w:w="791"/>
        <w:gridCol w:w="791"/>
        <w:gridCol w:w="797"/>
      </w:tblGrid>
      <w:tr w14:paraId="72DC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shd w:val="clear" w:color="auto" w:fill="auto"/>
            <w:vAlign w:val="center"/>
          </w:tcPr>
          <w:p w14:paraId="24B26371">
            <w:pPr>
              <w:widowControl/>
              <w:jc w:val="center"/>
              <w:rPr>
                <w:rFonts w:ascii="仿宋" w:hAnsi="仿宋" w:eastAsia="仿宋"/>
                <w:b/>
                <w:bCs/>
                <w:color w:val="auto"/>
                <w:kern w:val="0"/>
                <w:sz w:val="22"/>
                <w:szCs w:val="22"/>
                <w:highlight w:val="none"/>
              </w:rPr>
            </w:pPr>
            <w:r>
              <w:rPr>
                <w:rFonts w:hint="eastAsia" w:ascii="仿宋" w:hAnsi="仿宋" w:eastAsia="仿宋"/>
                <w:b/>
                <w:bCs/>
                <w:color w:val="auto"/>
                <w:kern w:val="0"/>
                <w:sz w:val="22"/>
                <w:szCs w:val="22"/>
                <w:highlight w:val="none"/>
              </w:rPr>
              <w:t>序号</w:t>
            </w:r>
          </w:p>
        </w:tc>
        <w:tc>
          <w:tcPr>
            <w:tcW w:w="596" w:type="pct"/>
            <w:shd w:val="clear" w:color="auto" w:fill="auto"/>
            <w:vAlign w:val="center"/>
          </w:tcPr>
          <w:p w14:paraId="3EDF6F75">
            <w:pPr>
              <w:widowControl/>
              <w:jc w:val="center"/>
              <w:rPr>
                <w:rFonts w:ascii="仿宋" w:hAnsi="仿宋" w:eastAsia="仿宋"/>
                <w:b/>
                <w:bCs/>
                <w:color w:val="auto"/>
                <w:kern w:val="0"/>
                <w:sz w:val="22"/>
                <w:szCs w:val="22"/>
                <w:highlight w:val="none"/>
              </w:rPr>
            </w:pPr>
            <w:r>
              <w:rPr>
                <w:rFonts w:hint="eastAsia" w:ascii="仿宋" w:hAnsi="仿宋" w:eastAsia="仿宋"/>
                <w:b/>
                <w:bCs/>
                <w:color w:val="auto"/>
                <w:kern w:val="0"/>
                <w:sz w:val="22"/>
                <w:szCs w:val="22"/>
                <w:highlight w:val="none"/>
                <w:lang w:val="en-US" w:eastAsia="zh-CN"/>
              </w:rPr>
              <w:t>材料</w:t>
            </w:r>
            <w:r>
              <w:rPr>
                <w:rFonts w:hint="eastAsia" w:ascii="仿宋" w:hAnsi="仿宋" w:eastAsia="仿宋"/>
                <w:b/>
                <w:bCs/>
                <w:color w:val="auto"/>
                <w:kern w:val="0"/>
                <w:sz w:val="22"/>
                <w:szCs w:val="22"/>
                <w:highlight w:val="none"/>
              </w:rPr>
              <w:t>名称</w:t>
            </w:r>
          </w:p>
        </w:tc>
        <w:tc>
          <w:tcPr>
            <w:tcW w:w="611" w:type="pct"/>
            <w:shd w:val="clear" w:color="auto" w:fill="auto"/>
            <w:vAlign w:val="center"/>
          </w:tcPr>
          <w:p w14:paraId="70154E49">
            <w:pPr>
              <w:widowControl/>
              <w:jc w:val="center"/>
              <w:rPr>
                <w:rFonts w:hint="eastAsia" w:ascii="仿宋" w:hAnsi="仿宋" w:eastAsia="仿宋"/>
                <w:b/>
                <w:bCs/>
                <w:color w:val="auto"/>
                <w:kern w:val="0"/>
                <w:sz w:val="22"/>
                <w:szCs w:val="22"/>
                <w:highlight w:val="none"/>
                <w:lang w:val="en-US" w:eastAsia="zh-CN"/>
              </w:rPr>
            </w:pPr>
            <w:r>
              <w:rPr>
                <w:rFonts w:hint="eastAsia" w:ascii="仿宋" w:hAnsi="仿宋" w:eastAsia="仿宋" w:cs="宋体"/>
                <w:b/>
                <w:bCs w:val="0"/>
                <w:color w:val="auto"/>
                <w:kern w:val="0"/>
                <w:sz w:val="22"/>
                <w:szCs w:val="22"/>
                <w:highlight w:val="none"/>
              </w:rPr>
              <w:t>图片样式</w:t>
            </w:r>
          </w:p>
        </w:tc>
        <w:tc>
          <w:tcPr>
            <w:tcW w:w="742" w:type="pct"/>
            <w:shd w:val="clear" w:color="auto" w:fill="auto"/>
            <w:vAlign w:val="center"/>
          </w:tcPr>
          <w:p w14:paraId="2E2B704F">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rPr>
              <w:t>尺寸</w:t>
            </w:r>
            <w:r>
              <w:rPr>
                <w:rFonts w:hint="eastAsia" w:ascii="仿宋" w:hAnsi="仿宋" w:eastAsia="仿宋"/>
                <w:b/>
                <w:bCs/>
                <w:color w:val="auto"/>
                <w:kern w:val="0"/>
                <w:sz w:val="22"/>
                <w:szCs w:val="22"/>
                <w:highlight w:val="none"/>
                <w:lang w:val="en-US" w:eastAsia="zh-CN"/>
              </w:rPr>
              <w:t>/规格/型号/参数</w:t>
            </w:r>
          </w:p>
        </w:tc>
        <w:tc>
          <w:tcPr>
            <w:tcW w:w="348" w:type="pct"/>
            <w:shd w:val="clear" w:color="auto" w:fill="auto"/>
            <w:vAlign w:val="center"/>
          </w:tcPr>
          <w:p w14:paraId="6826FADC">
            <w:pPr>
              <w:widowControl/>
              <w:jc w:val="center"/>
              <w:rPr>
                <w:rFonts w:hint="eastAsia" w:ascii="仿宋" w:hAnsi="仿宋" w:eastAsia="仿宋"/>
                <w:b/>
                <w:bCs/>
                <w:color w:val="auto"/>
                <w:kern w:val="0"/>
                <w:sz w:val="22"/>
                <w:szCs w:val="22"/>
                <w:highlight w:val="none"/>
                <w:lang w:eastAsia="zh-CN"/>
              </w:rPr>
            </w:pPr>
            <w:r>
              <w:rPr>
                <w:rFonts w:hint="eastAsia" w:ascii="仿宋" w:hAnsi="仿宋" w:eastAsia="仿宋"/>
                <w:b/>
                <w:bCs/>
                <w:color w:val="auto"/>
                <w:kern w:val="0"/>
                <w:sz w:val="22"/>
                <w:szCs w:val="22"/>
                <w:highlight w:val="none"/>
                <w:lang w:val="en-US" w:eastAsia="zh-CN"/>
              </w:rPr>
              <w:t>材质</w:t>
            </w:r>
          </w:p>
        </w:tc>
        <w:tc>
          <w:tcPr>
            <w:tcW w:w="395" w:type="pct"/>
            <w:shd w:val="clear" w:color="auto" w:fill="auto"/>
            <w:vAlign w:val="center"/>
          </w:tcPr>
          <w:p w14:paraId="0273EA64">
            <w:pPr>
              <w:widowControl/>
              <w:jc w:val="center"/>
              <w:rPr>
                <w:rFonts w:ascii="仿宋" w:hAnsi="仿宋" w:eastAsia="仿宋"/>
                <w:b/>
                <w:bCs/>
                <w:color w:val="auto"/>
                <w:kern w:val="0"/>
                <w:sz w:val="22"/>
                <w:szCs w:val="22"/>
                <w:highlight w:val="none"/>
              </w:rPr>
            </w:pPr>
            <w:r>
              <w:rPr>
                <w:rFonts w:hint="eastAsia" w:ascii="仿宋" w:hAnsi="仿宋" w:eastAsia="仿宋"/>
                <w:b/>
                <w:bCs/>
                <w:color w:val="auto"/>
                <w:kern w:val="0"/>
                <w:sz w:val="22"/>
                <w:szCs w:val="22"/>
                <w:highlight w:val="none"/>
                <w:lang w:val="en-US" w:eastAsia="zh-CN"/>
              </w:rPr>
              <w:t>采购</w:t>
            </w:r>
            <w:r>
              <w:rPr>
                <w:rFonts w:hint="eastAsia" w:ascii="仿宋" w:hAnsi="仿宋" w:eastAsia="仿宋"/>
                <w:b/>
                <w:bCs/>
                <w:color w:val="auto"/>
                <w:kern w:val="0"/>
                <w:sz w:val="22"/>
                <w:szCs w:val="22"/>
                <w:highlight w:val="none"/>
              </w:rPr>
              <w:t>数量</w:t>
            </w:r>
          </w:p>
        </w:tc>
        <w:tc>
          <w:tcPr>
            <w:tcW w:w="386" w:type="pct"/>
            <w:shd w:val="clear" w:color="auto" w:fill="auto"/>
            <w:noWrap/>
            <w:vAlign w:val="center"/>
          </w:tcPr>
          <w:p w14:paraId="6A8C56A1">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单位</w:t>
            </w:r>
          </w:p>
        </w:tc>
        <w:tc>
          <w:tcPr>
            <w:tcW w:w="386" w:type="pct"/>
            <w:shd w:val="clear" w:color="auto" w:fill="auto"/>
            <w:noWrap/>
            <w:vAlign w:val="center"/>
          </w:tcPr>
          <w:p w14:paraId="43D242EC">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单价</w:t>
            </w:r>
          </w:p>
        </w:tc>
        <w:tc>
          <w:tcPr>
            <w:tcW w:w="386" w:type="pct"/>
            <w:shd w:val="clear" w:color="auto" w:fill="auto"/>
            <w:noWrap/>
            <w:vAlign w:val="center"/>
          </w:tcPr>
          <w:p w14:paraId="0E948A15">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总价</w:t>
            </w:r>
          </w:p>
        </w:tc>
        <w:tc>
          <w:tcPr>
            <w:tcW w:w="386" w:type="pct"/>
            <w:shd w:val="clear" w:color="auto" w:fill="auto"/>
            <w:noWrap/>
            <w:vAlign w:val="center"/>
          </w:tcPr>
          <w:p w14:paraId="1D071D8A">
            <w:pPr>
              <w:widowControl/>
              <w:jc w:val="center"/>
              <w:rPr>
                <w:rFonts w:hint="eastAsia"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开票</w:t>
            </w:r>
          </w:p>
          <w:p w14:paraId="3B5A816E">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税率</w:t>
            </w:r>
          </w:p>
        </w:tc>
        <w:tc>
          <w:tcPr>
            <w:tcW w:w="386" w:type="pct"/>
            <w:shd w:val="clear" w:color="auto" w:fill="auto"/>
            <w:noWrap/>
            <w:vAlign w:val="center"/>
          </w:tcPr>
          <w:p w14:paraId="0AB046E9">
            <w:pPr>
              <w:widowControl/>
              <w:jc w:val="center"/>
              <w:rPr>
                <w:rFonts w:hint="eastAsia"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备注</w:t>
            </w:r>
          </w:p>
        </w:tc>
      </w:tr>
      <w:tr w14:paraId="17E4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3321E4AA">
            <w:pPr>
              <w:widowControl/>
              <w:jc w:val="center"/>
              <w:rPr>
                <w:rFonts w:ascii="仿宋" w:hAnsi="仿宋" w:eastAsia="仿宋"/>
                <w:b/>
                <w:bCs/>
                <w:color w:val="auto"/>
                <w:kern w:val="0"/>
                <w:sz w:val="22"/>
                <w:szCs w:val="22"/>
                <w:highlight w:val="none"/>
              </w:rPr>
            </w:pPr>
            <w:r>
              <w:rPr>
                <w:rFonts w:ascii="仿宋" w:hAnsi="仿宋" w:eastAsia="仿宋"/>
                <w:b/>
                <w:bCs/>
                <w:color w:val="auto"/>
                <w:kern w:val="0"/>
                <w:sz w:val="22"/>
                <w:szCs w:val="22"/>
                <w:highlight w:val="none"/>
              </w:rPr>
              <w:t>1</w:t>
            </w:r>
          </w:p>
        </w:tc>
        <w:tc>
          <w:tcPr>
            <w:tcW w:w="1088" w:type="dxa"/>
            <w:shd w:val="clear" w:color="auto" w:fill="auto"/>
            <w:vAlign w:val="center"/>
          </w:tcPr>
          <w:p w14:paraId="703EC8E9">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仿宋" w:hAnsi="仿宋" w:eastAsia="仿宋"/>
                <w:color w:val="auto"/>
                <w:kern w:val="0"/>
                <w:sz w:val="22"/>
                <w:szCs w:val="22"/>
                <w:highlight w:val="none"/>
                <w:lang w:val="en-US" w:eastAsia="zh-CN"/>
              </w:rPr>
            </w:pPr>
            <w:r>
              <w:rPr>
                <w:rFonts w:hint="eastAsia" w:cs="仿宋"/>
                <w:color w:val="auto"/>
                <w:sz w:val="22"/>
                <w:szCs w:val="22"/>
                <w:lang w:val="en-US" w:eastAsia="zh-CN"/>
              </w:rPr>
              <w:t>货梯</w:t>
            </w:r>
          </w:p>
        </w:tc>
        <w:tc>
          <w:tcPr>
            <w:tcW w:w="611" w:type="pct"/>
            <w:shd w:val="clear" w:color="auto" w:fill="auto"/>
            <w:vAlign w:val="center"/>
          </w:tcPr>
          <w:p w14:paraId="42AB4A6F">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461D13F3">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6D11AA4A">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586AF290">
            <w:pPr>
              <w:widowControl/>
              <w:jc w:val="center"/>
              <w:rPr>
                <w:rFonts w:hint="default" w:ascii="仿宋" w:hAnsi="仿宋" w:eastAsia="仿宋"/>
                <w:color w:val="auto"/>
                <w:kern w:val="0"/>
                <w:sz w:val="22"/>
                <w:szCs w:val="22"/>
                <w:highlight w:val="none"/>
                <w:lang w:val="en-US" w:eastAsia="zh-CN"/>
              </w:rPr>
            </w:pPr>
            <w:r>
              <w:rPr>
                <w:rFonts w:hint="eastAsia"/>
                <w:color w:val="auto"/>
                <w:kern w:val="0"/>
                <w:sz w:val="22"/>
                <w:szCs w:val="22"/>
                <w:highlight w:val="none"/>
                <w:lang w:val="en-US" w:eastAsia="zh-CN"/>
              </w:rPr>
              <w:t>1</w:t>
            </w:r>
          </w:p>
        </w:tc>
        <w:tc>
          <w:tcPr>
            <w:tcW w:w="386" w:type="pct"/>
            <w:shd w:val="clear" w:color="auto" w:fill="auto"/>
            <w:noWrap/>
            <w:vAlign w:val="center"/>
          </w:tcPr>
          <w:p w14:paraId="69C7B632">
            <w:pPr>
              <w:widowControl/>
              <w:jc w:val="center"/>
              <w:rPr>
                <w:rFonts w:hint="default" w:ascii="仿宋" w:hAnsi="仿宋" w:eastAsia="仿宋"/>
                <w:color w:val="auto"/>
                <w:kern w:val="0"/>
                <w:sz w:val="22"/>
                <w:szCs w:val="22"/>
                <w:highlight w:val="none"/>
                <w:lang w:val="en-US" w:eastAsia="zh-CN"/>
              </w:rPr>
            </w:pPr>
            <w:r>
              <w:rPr>
                <w:rFonts w:hint="eastAsia" w:ascii="仿宋" w:hAnsi="仿宋" w:eastAsia="仿宋"/>
                <w:color w:val="auto"/>
                <w:kern w:val="0"/>
                <w:sz w:val="22"/>
                <w:szCs w:val="22"/>
                <w:highlight w:val="none"/>
                <w:lang w:val="en-US" w:eastAsia="zh-CN"/>
              </w:rPr>
              <w:t>台</w:t>
            </w:r>
          </w:p>
        </w:tc>
        <w:tc>
          <w:tcPr>
            <w:tcW w:w="386" w:type="pct"/>
            <w:shd w:val="clear" w:color="auto" w:fill="auto"/>
            <w:noWrap/>
            <w:vAlign w:val="center"/>
          </w:tcPr>
          <w:p w14:paraId="23C90241">
            <w:pPr>
              <w:widowControl/>
              <w:jc w:val="center"/>
              <w:rPr>
                <w:rFonts w:ascii="仿宋" w:hAnsi="仿宋" w:eastAsia="仿宋"/>
                <w:color w:val="auto"/>
                <w:kern w:val="0"/>
                <w:sz w:val="22"/>
                <w:szCs w:val="22"/>
                <w:highlight w:val="none"/>
              </w:rPr>
            </w:pPr>
            <w:r>
              <w:rPr>
                <w:rFonts w:ascii="仿宋" w:hAnsi="仿宋" w:eastAsia="仿宋"/>
                <w:color w:val="auto"/>
                <w:kern w:val="0"/>
                <w:sz w:val="22"/>
                <w:szCs w:val="22"/>
                <w:highlight w:val="none"/>
              </w:rPr>
              <w:t>　</w:t>
            </w:r>
          </w:p>
        </w:tc>
        <w:tc>
          <w:tcPr>
            <w:tcW w:w="386" w:type="pct"/>
            <w:shd w:val="clear" w:color="auto" w:fill="auto"/>
            <w:noWrap/>
            <w:vAlign w:val="center"/>
          </w:tcPr>
          <w:p w14:paraId="0114A345">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8C8410C">
            <w:pPr>
              <w:widowControl/>
              <w:jc w:val="center"/>
              <w:rPr>
                <w:rFonts w:hint="default" w:ascii="仿宋" w:hAnsi="仿宋" w:eastAsia="仿宋"/>
                <w:color w:val="auto"/>
                <w:kern w:val="0"/>
                <w:sz w:val="22"/>
                <w:szCs w:val="22"/>
                <w:highlight w:val="none"/>
                <w:lang w:val="en-US" w:eastAsia="zh-CN"/>
              </w:rPr>
            </w:pPr>
            <w:r>
              <w:rPr>
                <w:rFonts w:hint="eastAsia" w:ascii="仿宋" w:hAnsi="仿宋" w:eastAsia="仿宋"/>
                <w:color w:val="auto"/>
                <w:kern w:val="0"/>
                <w:sz w:val="22"/>
                <w:szCs w:val="22"/>
                <w:highlight w:val="none"/>
                <w:lang w:val="en-US" w:eastAsia="zh-CN"/>
              </w:rPr>
              <w:t>13%</w:t>
            </w:r>
          </w:p>
        </w:tc>
        <w:tc>
          <w:tcPr>
            <w:tcW w:w="386" w:type="pct"/>
            <w:shd w:val="clear" w:color="auto" w:fill="auto"/>
            <w:noWrap/>
            <w:vAlign w:val="center"/>
          </w:tcPr>
          <w:p w14:paraId="553B50A4">
            <w:pPr>
              <w:widowControl/>
              <w:jc w:val="center"/>
              <w:rPr>
                <w:rFonts w:ascii="仿宋" w:hAnsi="仿宋" w:eastAsia="仿宋"/>
                <w:color w:val="auto"/>
                <w:kern w:val="0"/>
                <w:sz w:val="22"/>
                <w:szCs w:val="22"/>
                <w:highlight w:val="none"/>
              </w:rPr>
            </w:pPr>
          </w:p>
        </w:tc>
      </w:tr>
      <w:tr w14:paraId="4133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7EDCF8AF">
            <w:pPr>
              <w:widowControl/>
              <w:jc w:val="center"/>
              <w:rPr>
                <w:rFonts w:ascii="仿宋" w:hAnsi="仿宋" w:eastAsia="仿宋"/>
                <w:b/>
                <w:bCs/>
                <w:color w:val="auto"/>
                <w:kern w:val="0"/>
                <w:sz w:val="22"/>
                <w:szCs w:val="22"/>
                <w:highlight w:val="none"/>
              </w:rPr>
            </w:pPr>
            <w:r>
              <w:rPr>
                <w:rFonts w:ascii="仿宋" w:hAnsi="仿宋" w:eastAsia="仿宋"/>
                <w:b/>
                <w:bCs/>
                <w:color w:val="auto"/>
                <w:kern w:val="0"/>
                <w:sz w:val="22"/>
                <w:szCs w:val="22"/>
                <w:highlight w:val="none"/>
              </w:rPr>
              <w:t>2</w:t>
            </w:r>
          </w:p>
        </w:tc>
        <w:tc>
          <w:tcPr>
            <w:tcW w:w="1088" w:type="dxa"/>
            <w:shd w:val="clear" w:color="auto" w:fill="auto"/>
            <w:vAlign w:val="center"/>
          </w:tcPr>
          <w:p w14:paraId="13BA27EC">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ascii="仿宋" w:hAnsi="仿宋" w:eastAsia="仿宋"/>
                <w:color w:val="auto"/>
                <w:kern w:val="0"/>
                <w:sz w:val="22"/>
                <w:szCs w:val="22"/>
                <w:highlight w:val="none"/>
              </w:rPr>
            </w:pPr>
          </w:p>
        </w:tc>
        <w:tc>
          <w:tcPr>
            <w:tcW w:w="611" w:type="pct"/>
            <w:shd w:val="clear" w:color="auto" w:fill="auto"/>
            <w:vAlign w:val="center"/>
          </w:tcPr>
          <w:p w14:paraId="162088F3">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7D01AC33">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26C97596">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2FAA1EA3">
            <w:pPr>
              <w:widowControl/>
              <w:jc w:val="center"/>
              <w:rPr>
                <w:rFonts w:hint="eastAsia" w:ascii="仿宋" w:hAnsi="仿宋" w:eastAsia="仿宋"/>
                <w:color w:val="auto"/>
                <w:kern w:val="0"/>
                <w:sz w:val="22"/>
                <w:szCs w:val="22"/>
                <w:highlight w:val="none"/>
                <w:lang w:val="en-US" w:eastAsia="zh-CN"/>
              </w:rPr>
            </w:pPr>
          </w:p>
        </w:tc>
        <w:tc>
          <w:tcPr>
            <w:tcW w:w="386" w:type="pct"/>
            <w:shd w:val="clear" w:color="auto" w:fill="auto"/>
            <w:noWrap/>
            <w:vAlign w:val="center"/>
          </w:tcPr>
          <w:p w14:paraId="57E0E300">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C296E38">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EB92CD1">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156051A">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04EF4A3B">
            <w:pPr>
              <w:widowControl/>
              <w:jc w:val="center"/>
              <w:rPr>
                <w:rFonts w:ascii="仿宋" w:hAnsi="仿宋" w:eastAsia="仿宋"/>
                <w:color w:val="auto"/>
                <w:kern w:val="0"/>
                <w:sz w:val="22"/>
                <w:szCs w:val="22"/>
                <w:highlight w:val="none"/>
              </w:rPr>
            </w:pPr>
          </w:p>
        </w:tc>
      </w:tr>
      <w:tr w14:paraId="0DBD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38B75025">
            <w:pPr>
              <w:widowControl/>
              <w:jc w:val="center"/>
              <w:rPr>
                <w:rFonts w:ascii="仿宋" w:hAnsi="仿宋" w:eastAsia="仿宋"/>
                <w:b/>
                <w:bCs/>
                <w:color w:val="auto"/>
                <w:kern w:val="0"/>
                <w:sz w:val="22"/>
                <w:szCs w:val="22"/>
                <w:highlight w:val="none"/>
              </w:rPr>
            </w:pPr>
            <w:r>
              <w:rPr>
                <w:rFonts w:ascii="仿宋" w:hAnsi="仿宋" w:eastAsia="仿宋"/>
                <w:b/>
                <w:bCs/>
                <w:color w:val="auto"/>
                <w:kern w:val="0"/>
                <w:sz w:val="22"/>
                <w:szCs w:val="22"/>
                <w:highlight w:val="none"/>
              </w:rPr>
              <w:t>3</w:t>
            </w:r>
          </w:p>
        </w:tc>
        <w:tc>
          <w:tcPr>
            <w:tcW w:w="1088" w:type="dxa"/>
            <w:shd w:val="clear" w:color="auto" w:fill="auto"/>
            <w:vAlign w:val="center"/>
          </w:tcPr>
          <w:p w14:paraId="24579BC3">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ascii="仿宋" w:hAnsi="仿宋" w:eastAsia="仿宋"/>
                <w:color w:val="auto"/>
                <w:kern w:val="0"/>
                <w:sz w:val="22"/>
                <w:szCs w:val="22"/>
                <w:highlight w:val="none"/>
              </w:rPr>
            </w:pPr>
          </w:p>
        </w:tc>
        <w:tc>
          <w:tcPr>
            <w:tcW w:w="611" w:type="pct"/>
            <w:shd w:val="clear" w:color="auto" w:fill="auto"/>
            <w:vAlign w:val="center"/>
          </w:tcPr>
          <w:p w14:paraId="06621B4D">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4948008F">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3B39EC07">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2084AF53">
            <w:pPr>
              <w:widowControl/>
              <w:jc w:val="center"/>
              <w:rPr>
                <w:rFonts w:hint="eastAsia" w:ascii="仿宋" w:hAnsi="仿宋" w:eastAsia="仿宋"/>
                <w:color w:val="auto"/>
                <w:kern w:val="0"/>
                <w:sz w:val="22"/>
                <w:szCs w:val="22"/>
                <w:highlight w:val="none"/>
                <w:lang w:val="en-US" w:eastAsia="zh-CN"/>
              </w:rPr>
            </w:pPr>
          </w:p>
        </w:tc>
        <w:tc>
          <w:tcPr>
            <w:tcW w:w="386" w:type="pct"/>
            <w:shd w:val="clear" w:color="auto" w:fill="auto"/>
            <w:noWrap/>
            <w:vAlign w:val="center"/>
          </w:tcPr>
          <w:p w14:paraId="02930F39">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B150A7C">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95DC906">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01D9CFCF">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7CF37418">
            <w:pPr>
              <w:widowControl/>
              <w:jc w:val="center"/>
              <w:rPr>
                <w:rFonts w:ascii="仿宋" w:hAnsi="仿宋" w:eastAsia="仿宋"/>
                <w:color w:val="auto"/>
                <w:kern w:val="0"/>
                <w:sz w:val="22"/>
                <w:szCs w:val="22"/>
                <w:highlight w:val="none"/>
              </w:rPr>
            </w:pPr>
          </w:p>
        </w:tc>
      </w:tr>
      <w:tr w14:paraId="5F63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5C6F16D7">
            <w:pPr>
              <w:widowControl/>
              <w:jc w:val="center"/>
              <w:rPr>
                <w:rFonts w:hint="eastAsia"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4</w:t>
            </w:r>
          </w:p>
        </w:tc>
        <w:tc>
          <w:tcPr>
            <w:tcW w:w="1088" w:type="dxa"/>
            <w:shd w:val="clear" w:color="auto" w:fill="auto"/>
            <w:vAlign w:val="center"/>
          </w:tcPr>
          <w:p w14:paraId="3BE8FE1A">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ascii="仿宋" w:hAnsi="仿宋" w:eastAsia="仿宋"/>
                <w:color w:val="auto"/>
                <w:kern w:val="0"/>
                <w:sz w:val="22"/>
                <w:szCs w:val="22"/>
                <w:highlight w:val="none"/>
              </w:rPr>
            </w:pPr>
          </w:p>
        </w:tc>
        <w:tc>
          <w:tcPr>
            <w:tcW w:w="611" w:type="pct"/>
            <w:shd w:val="clear" w:color="auto" w:fill="auto"/>
            <w:vAlign w:val="center"/>
          </w:tcPr>
          <w:p w14:paraId="74B7DBB3">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2FA05281">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60829550">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3B9BF4A5">
            <w:pPr>
              <w:widowControl/>
              <w:jc w:val="center"/>
              <w:rPr>
                <w:rFonts w:hint="eastAsia" w:ascii="仿宋" w:hAnsi="仿宋" w:eastAsia="仿宋"/>
                <w:color w:val="auto"/>
                <w:kern w:val="0"/>
                <w:sz w:val="22"/>
                <w:szCs w:val="22"/>
                <w:highlight w:val="none"/>
                <w:lang w:val="en-US" w:eastAsia="zh-CN"/>
              </w:rPr>
            </w:pPr>
          </w:p>
        </w:tc>
        <w:tc>
          <w:tcPr>
            <w:tcW w:w="386" w:type="pct"/>
            <w:shd w:val="clear" w:color="auto" w:fill="auto"/>
            <w:noWrap/>
            <w:vAlign w:val="center"/>
          </w:tcPr>
          <w:p w14:paraId="1383E8A6">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9A343E7">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CCFCEEA">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70C6AE0E">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09402575">
            <w:pPr>
              <w:widowControl/>
              <w:jc w:val="center"/>
              <w:rPr>
                <w:rFonts w:ascii="仿宋" w:hAnsi="仿宋" w:eastAsia="仿宋"/>
                <w:color w:val="auto"/>
                <w:kern w:val="0"/>
                <w:sz w:val="22"/>
                <w:szCs w:val="22"/>
                <w:highlight w:val="none"/>
              </w:rPr>
            </w:pPr>
          </w:p>
        </w:tc>
      </w:tr>
      <w:tr w14:paraId="6901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589686E5">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5</w:t>
            </w:r>
          </w:p>
        </w:tc>
        <w:tc>
          <w:tcPr>
            <w:tcW w:w="596" w:type="pct"/>
            <w:shd w:val="clear" w:color="auto" w:fill="auto"/>
            <w:vAlign w:val="center"/>
          </w:tcPr>
          <w:p w14:paraId="649E97EE">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41D3C802">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69CCA6A7">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0FACB740">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4E408D7D">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5B6F8808">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0CF4714">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02A1AD2">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2A299EF">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746E5EDA">
            <w:pPr>
              <w:widowControl/>
              <w:jc w:val="center"/>
              <w:rPr>
                <w:rFonts w:ascii="仿宋" w:hAnsi="仿宋" w:eastAsia="仿宋"/>
                <w:color w:val="auto"/>
                <w:kern w:val="0"/>
                <w:sz w:val="22"/>
                <w:szCs w:val="22"/>
                <w:highlight w:val="none"/>
              </w:rPr>
            </w:pPr>
          </w:p>
        </w:tc>
      </w:tr>
      <w:tr w14:paraId="1F13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24C56168">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6</w:t>
            </w:r>
          </w:p>
        </w:tc>
        <w:tc>
          <w:tcPr>
            <w:tcW w:w="596" w:type="pct"/>
            <w:shd w:val="clear" w:color="auto" w:fill="auto"/>
            <w:vAlign w:val="center"/>
          </w:tcPr>
          <w:p w14:paraId="47F59751">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7659828B">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64AD3625">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4470947E">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20D8035B">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A41CE88">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0F0BA44">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27338C75">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077E83A6">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85B8641">
            <w:pPr>
              <w:widowControl/>
              <w:jc w:val="center"/>
              <w:rPr>
                <w:rFonts w:ascii="仿宋" w:hAnsi="仿宋" w:eastAsia="仿宋"/>
                <w:color w:val="auto"/>
                <w:kern w:val="0"/>
                <w:sz w:val="22"/>
                <w:szCs w:val="22"/>
                <w:highlight w:val="none"/>
              </w:rPr>
            </w:pPr>
          </w:p>
        </w:tc>
      </w:tr>
      <w:tr w14:paraId="0CBB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5292646F">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7</w:t>
            </w:r>
          </w:p>
        </w:tc>
        <w:tc>
          <w:tcPr>
            <w:tcW w:w="596" w:type="pct"/>
            <w:shd w:val="clear" w:color="auto" w:fill="auto"/>
            <w:vAlign w:val="center"/>
          </w:tcPr>
          <w:p w14:paraId="240CDCF5">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23EA05EE">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633B5BF9">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6361518C">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41378CD8">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3A11F95">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C763052">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8B42F18">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ABF1B73">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77B651B3">
            <w:pPr>
              <w:widowControl/>
              <w:jc w:val="center"/>
              <w:rPr>
                <w:rFonts w:ascii="仿宋" w:hAnsi="仿宋" w:eastAsia="仿宋"/>
                <w:color w:val="auto"/>
                <w:kern w:val="0"/>
                <w:sz w:val="22"/>
                <w:szCs w:val="22"/>
                <w:highlight w:val="none"/>
              </w:rPr>
            </w:pPr>
          </w:p>
        </w:tc>
      </w:tr>
      <w:tr w14:paraId="6B51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6AA07F65">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8</w:t>
            </w:r>
          </w:p>
        </w:tc>
        <w:tc>
          <w:tcPr>
            <w:tcW w:w="596" w:type="pct"/>
            <w:shd w:val="clear" w:color="auto" w:fill="auto"/>
            <w:vAlign w:val="center"/>
          </w:tcPr>
          <w:p w14:paraId="50CDCBE8">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6B1D0953">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6A1D5584">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6C823E39">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680B2292">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2CAC550B">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55EB8550">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24996223">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2FAC7C96">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5272F7A">
            <w:pPr>
              <w:widowControl/>
              <w:jc w:val="center"/>
              <w:rPr>
                <w:rFonts w:ascii="仿宋" w:hAnsi="仿宋" w:eastAsia="仿宋"/>
                <w:color w:val="auto"/>
                <w:kern w:val="0"/>
                <w:sz w:val="22"/>
                <w:szCs w:val="22"/>
                <w:highlight w:val="none"/>
              </w:rPr>
            </w:pPr>
          </w:p>
        </w:tc>
      </w:tr>
      <w:tr w14:paraId="7062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62452EAC">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9</w:t>
            </w:r>
          </w:p>
        </w:tc>
        <w:tc>
          <w:tcPr>
            <w:tcW w:w="596" w:type="pct"/>
            <w:shd w:val="clear" w:color="auto" w:fill="auto"/>
            <w:vAlign w:val="center"/>
          </w:tcPr>
          <w:p w14:paraId="23E20A53">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1CCA2649">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79ED8E97">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6A796C3E">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1DF453D7">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5CA8881E">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C67006D">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6609A6F">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3A63AB44">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00DAF46B">
            <w:pPr>
              <w:widowControl/>
              <w:jc w:val="center"/>
              <w:rPr>
                <w:rFonts w:ascii="仿宋" w:hAnsi="仿宋" w:eastAsia="仿宋"/>
                <w:color w:val="auto"/>
                <w:kern w:val="0"/>
                <w:sz w:val="22"/>
                <w:szCs w:val="22"/>
                <w:highlight w:val="none"/>
              </w:rPr>
            </w:pPr>
          </w:p>
        </w:tc>
      </w:tr>
      <w:tr w14:paraId="281B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4A4C2075">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10</w:t>
            </w:r>
          </w:p>
        </w:tc>
        <w:tc>
          <w:tcPr>
            <w:tcW w:w="596" w:type="pct"/>
            <w:shd w:val="clear" w:color="auto" w:fill="auto"/>
            <w:vAlign w:val="center"/>
          </w:tcPr>
          <w:p w14:paraId="7ED6949D">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68581FC7">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5D11E29A">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3A266185">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6811906A">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E1760FD">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DDBE722">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7AA9532B">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0D52157A">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1BC6C557">
            <w:pPr>
              <w:widowControl/>
              <w:jc w:val="center"/>
              <w:rPr>
                <w:rFonts w:ascii="仿宋" w:hAnsi="仿宋" w:eastAsia="仿宋"/>
                <w:color w:val="auto"/>
                <w:kern w:val="0"/>
                <w:sz w:val="22"/>
                <w:szCs w:val="22"/>
                <w:highlight w:val="none"/>
              </w:rPr>
            </w:pPr>
          </w:p>
        </w:tc>
      </w:tr>
      <w:tr w14:paraId="0EA5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 w:type="pct"/>
            <w:shd w:val="clear" w:color="auto" w:fill="auto"/>
            <w:vAlign w:val="center"/>
          </w:tcPr>
          <w:p w14:paraId="67A0EA8A">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合计</w:t>
            </w:r>
          </w:p>
        </w:tc>
        <w:tc>
          <w:tcPr>
            <w:tcW w:w="596" w:type="pct"/>
            <w:shd w:val="clear" w:color="auto" w:fill="auto"/>
            <w:vAlign w:val="center"/>
          </w:tcPr>
          <w:p w14:paraId="7F9C7DE5">
            <w:pPr>
              <w:widowControl/>
              <w:jc w:val="center"/>
              <w:rPr>
                <w:rFonts w:ascii="仿宋" w:hAnsi="仿宋" w:eastAsia="仿宋"/>
                <w:color w:val="auto"/>
                <w:kern w:val="0"/>
                <w:sz w:val="22"/>
                <w:szCs w:val="22"/>
                <w:highlight w:val="none"/>
              </w:rPr>
            </w:pPr>
          </w:p>
        </w:tc>
        <w:tc>
          <w:tcPr>
            <w:tcW w:w="611" w:type="pct"/>
            <w:shd w:val="clear" w:color="auto" w:fill="auto"/>
            <w:vAlign w:val="center"/>
          </w:tcPr>
          <w:p w14:paraId="2B54D1E1">
            <w:pPr>
              <w:widowControl/>
              <w:jc w:val="center"/>
              <w:rPr>
                <w:rFonts w:ascii="仿宋" w:hAnsi="仿宋" w:eastAsia="仿宋"/>
                <w:color w:val="auto"/>
                <w:kern w:val="0"/>
                <w:sz w:val="22"/>
                <w:szCs w:val="22"/>
                <w:highlight w:val="none"/>
              </w:rPr>
            </w:pPr>
          </w:p>
        </w:tc>
        <w:tc>
          <w:tcPr>
            <w:tcW w:w="742" w:type="pct"/>
            <w:shd w:val="clear" w:color="auto" w:fill="auto"/>
            <w:vAlign w:val="center"/>
          </w:tcPr>
          <w:p w14:paraId="7472848C">
            <w:pPr>
              <w:widowControl/>
              <w:jc w:val="center"/>
              <w:rPr>
                <w:rFonts w:ascii="仿宋" w:hAnsi="仿宋" w:eastAsia="仿宋"/>
                <w:color w:val="auto"/>
                <w:kern w:val="0"/>
                <w:sz w:val="22"/>
                <w:szCs w:val="22"/>
                <w:highlight w:val="none"/>
              </w:rPr>
            </w:pPr>
          </w:p>
        </w:tc>
        <w:tc>
          <w:tcPr>
            <w:tcW w:w="348" w:type="pct"/>
            <w:shd w:val="clear" w:color="auto" w:fill="auto"/>
            <w:vAlign w:val="center"/>
          </w:tcPr>
          <w:p w14:paraId="6644D7F0">
            <w:pPr>
              <w:widowControl/>
              <w:jc w:val="center"/>
              <w:rPr>
                <w:rFonts w:ascii="仿宋" w:hAnsi="仿宋" w:eastAsia="仿宋"/>
                <w:color w:val="auto"/>
                <w:kern w:val="0"/>
                <w:sz w:val="22"/>
                <w:szCs w:val="22"/>
                <w:highlight w:val="none"/>
              </w:rPr>
            </w:pPr>
          </w:p>
        </w:tc>
        <w:tc>
          <w:tcPr>
            <w:tcW w:w="395" w:type="pct"/>
            <w:shd w:val="clear" w:color="auto" w:fill="auto"/>
            <w:vAlign w:val="center"/>
          </w:tcPr>
          <w:p w14:paraId="05C1D628">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53AA3433">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F37C4B4">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E68ED87">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46503FCE">
            <w:pPr>
              <w:widowControl/>
              <w:jc w:val="center"/>
              <w:rPr>
                <w:rFonts w:ascii="仿宋" w:hAnsi="仿宋" w:eastAsia="仿宋"/>
                <w:color w:val="auto"/>
                <w:kern w:val="0"/>
                <w:sz w:val="22"/>
                <w:szCs w:val="22"/>
                <w:highlight w:val="none"/>
              </w:rPr>
            </w:pPr>
          </w:p>
        </w:tc>
        <w:tc>
          <w:tcPr>
            <w:tcW w:w="386" w:type="pct"/>
            <w:shd w:val="clear" w:color="auto" w:fill="auto"/>
            <w:noWrap/>
            <w:vAlign w:val="center"/>
          </w:tcPr>
          <w:p w14:paraId="6B5B3C44">
            <w:pPr>
              <w:widowControl/>
              <w:jc w:val="center"/>
              <w:rPr>
                <w:rFonts w:ascii="仿宋" w:hAnsi="仿宋" w:eastAsia="仿宋"/>
                <w:color w:val="auto"/>
                <w:kern w:val="0"/>
                <w:sz w:val="22"/>
                <w:szCs w:val="22"/>
                <w:highlight w:val="none"/>
              </w:rPr>
            </w:pPr>
          </w:p>
        </w:tc>
      </w:tr>
      <w:tr w14:paraId="59D8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16630EB1">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合同期限</w:t>
            </w:r>
          </w:p>
        </w:tc>
        <w:tc>
          <w:tcPr>
            <w:tcW w:w="4029" w:type="pct"/>
            <w:gridSpan w:val="9"/>
            <w:shd w:val="clear" w:color="auto" w:fill="auto"/>
            <w:vAlign w:val="center"/>
          </w:tcPr>
          <w:p w14:paraId="4EC66B06">
            <w:pPr>
              <w:widowControl/>
              <w:jc w:val="center"/>
              <w:rPr>
                <w:rFonts w:ascii="仿宋" w:hAnsi="仿宋" w:eastAsia="仿宋"/>
                <w:color w:val="auto"/>
                <w:kern w:val="0"/>
                <w:sz w:val="22"/>
                <w:szCs w:val="22"/>
                <w:highlight w:val="none"/>
              </w:rPr>
            </w:pPr>
          </w:p>
        </w:tc>
      </w:tr>
      <w:tr w14:paraId="652A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6F284E91">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质量标准</w:t>
            </w:r>
          </w:p>
        </w:tc>
        <w:tc>
          <w:tcPr>
            <w:tcW w:w="4029" w:type="pct"/>
            <w:gridSpan w:val="9"/>
            <w:shd w:val="clear" w:color="auto" w:fill="auto"/>
            <w:vAlign w:val="center"/>
          </w:tcPr>
          <w:p w14:paraId="39F1ED06">
            <w:pPr>
              <w:widowControl/>
              <w:jc w:val="left"/>
              <w:rPr>
                <w:rFonts w:hint="eastAsia" w:ascii="仿宋" w:hAnsi="仿宋" w:eastAsia="仿宋"/>
                <w:color w:val="auto"/>
                <w:kern w:val="0"/>
                <w:sz w:val="22"/>
                <w:szCs w:val="22"/>
                <w:highlight w:val="none"/>
                <w:lang w:val="en-US" w:eastAsia="zh-CN"/>
              </w:rPr>
            </w:pPr>
          </w:p>
        </w:tc>
      </w:tr>
      <w:tr w14:paraId="261D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256B7CF9">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供货周期</w:t>
            </w:r>
          </w:p>
        </w:tc>
        <w:tc>
          <w:tcPr>
            <w:tcW w:w="4029" w:type="pct"/>
            <w:gridSpan w:val="9"/>
            <w:shd w:val="clear" w:color="auto" w:fill="auto"/>
            <w:vAlign w:val="center"/>
          </w:tcPr>
          <w:p w14:paraId="166E5B56">
            <w:pPr>
              <w:widowControl/>
              <w:jc w:val="left"/>
              <w:rPr>
                <w:rFonts w:ascii="仿宋" w:hAnsi="仿宋" w:eastAsia="仿宋"/>
                <w:color w:val="auto"/>
                <w:kern w:val="0"/>
                <w:sz w:val="22"/>
                <w:szCs w:val="22"/>
                <w:highlight w:val="none"/>
              </w:rPr>
            </w:pPr>
            <w:r>
              <w:rPr>
                <w:rFonts w:hint="eastAsia" w:ascii="仿宋" w:hAnsi="仿宋" w:eastAsia="仿宋" w:cs="仿宋"/>
                <w:b w:val="0"/>
                <w:bCs w:val="0"/>
                <w:kern w:val="0"/>
                <w:sz w:val="22"/>
                <w:szCs w:val="22"/>
                <w:lang w:val="en-US" w:eastAsia="zh-CN"/>
              </w:rPr>
              <w:t>乙方应在合同签订生效后 5 日历天内提供专业设计图纸，30日历天内货到工地并完成安装、调试并验收合格</w:t>
            </w:r>
          </w:p>
        </w:tc>
      </w:tr>
      <w:tr w14:paraId="11F8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16EEE0A8">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供货地点</w:t>
            </w:r>
          </w:p>
        </w:tc>
        <w:tc>
          <w:tcPr>
            <w:tcW w:w="4029" w:type="pct"/>
            <w:gridSpan w:val="9"/>
            <w:shd w:val="clear" w:color="auto" w:fill="auto"/>
            <w:vAlign w:val="center"/>
          </w:tcPr>
          <w:p w14:paraId="4C361869">
            <w:pPr>
              <w:widowControl/>
              <w:jc w:val="left"/>
              <w:rPr>
                <w:rFonts w:hint="default" w:ascii="仿宋" w:hAnsi="仿宋" w:eastAsia="仿宋"/>
                <w:color w:val="auto"/>
                <w:kern w:val="0"/>
                <w:sz w:val="22"/>
                <w:szCs w:val="22"/>
                <w:highlight w:val="none"/>
                <w:lang w:val="en-US"/>
              </w:rPr>
            </w:pPr>
            <w:r>
              <w:rPr>
                <w:rFonts w:hint="eastAsia" w:ascii="仿宋" w:hAnsi="仿宋" w:eastAsia="仿宋" w:cs="仿宋"/>
                <w:b w:val="0"/>
                <w:bCs/>
                <w:color w:val="auto"/>
                <w:sz w:val="22"/>
                <w:szCs w:val="22"/>
                <w:highlight w:val="none"/>
                <w:lang w:val="en-US" w:eastAsia="zh-CN"/>
              </w:rPr>
              <w:t>南浔新区单元CD-03-03-08A地块</w:t>
            </w:r>
          </w:p>
        </w:tc>
      </w:tr>
      <w:tr w14:paraId="366C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51E2687D">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质保期</w:t>
            </w:r>
          </w:p>
        </w:tc>
        <w:tc>
          <w:tcPr>
            <w:tcW w:w="4029" w:type="pct"/>
            <w:gridSpan w:val="9"/>
            <w:shd w:val="clear" w:color="auto" w:fill="auto"/>
            <w:vAlign w:val="center"/>
          </w:tcPr>
          <w:p w14:paraId="4F41A789">
            <w:pPr>
              <w:widowControl/>
              <w:jc w:val="left"/>
              <w:rPr>
                <w:rFonts w:ascii="仿宋" w:hAnsi="仿宋" w:eastAsia="仿宋"/>
                <w:color w:val="auto"/>
                <w:kern w:val="0"/>
                <w:sz w:val="22"/>
                <w:szCs w:val="22"/>
                <w:highlight w:val="none"/>
              </w:rPr>
            </w:pPr>
            <w:r>
              <w:rPr>
                <w:rFonts w:hint="eastAsia" w:cs="仿宋"/>
                <w:b w:val="0"/>
                <w:bCs/>
                <w:color w:val="auto"/>
                <w:sz w:val="22"/>
                <w:szCs w:val="22"/>
                <w:highlight w:val="none"/>
                <w:lang w:val="en-US" w:eastAsia="zh-CN"/>
              </w:rPr>
              <w:t>1</w:t>
            </w:r>
            <w:r>
              <w:rPr>
                <w:rFonts w:hint="eastAsia" w:ascii="仿宋" w:hAnsi="仿宋" w:eastAsia="仿宋" w:cs="仿宋"/>
                <w:b w:val="0"/>
                <w:bCs/>
                <w:color w:val="auto"/>
                <w:sz w:val="22"/>
                <w:szCs w:val="22"/>
                <w:highlight w:val="none"/>
                <w:lang w:val="en-US" w:eastAsia="zh-CN"/>
              </w:rPr>
              <w:t>年</w:t>
            </w:r>
          </w:p>
        </w:tc>
      </w:tr>
      <w:tr w14:paraId="4C71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4F108B98">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履约保证金</w:t>
            </w:r>
          </w:p>
        </w:tc>
        <w:tc>
          <w:tcPr>
            <w:tcW w:w="4029" w:type="pct"/>
            <w:gridSpan w:val="9"/>
            <w:shd w:val="clear" w:color="auto" w:fill="auto"/>
            <w:vAlign w:val="center"/>
          </w:tcPr>
          <w:p w14:paraId="6CC40777">
            <w:pPr>
              <w:widowControl/>
              <w:jc w:val="left"/>
              <w:rPr>
                <w:rFonts w:ascii="仿宋" w:hAnsi="仿宋" w:eastAsia="仿宋"/>
                <w:color w:val="auto"/>
                <w:kern w:val="0"/>
                <w:sz w:val="22"/>
                <w:szCs w:val="22"/>
                <w:highlight w:val="none"/>
              </w:rPr>
            </w:pPr>
            <w:r>
              <w:rPr>
                <w:rFonts w:hint="eastAsia" w:ascii="仿宋" w:hAnsi="仿宋" w:eastAsia="仿宋" w:cs="仿宋"/>
                <w:b w:val="0"/>
                <w:bCs/>
                <w:color w:val="auto"/>
                <w:sz w:val="22"/>
                <w:szCs w:val="22"/>
                <w:highlight w:val="none"/>
                <w:lang w:val="en-US" w:eastAsia="zh-CN"/>
              </w:rPr>
              <w:t>/</w:t>
            </w:r>
          </w:p>
        </w:tc>
      </w:tr>
      <w:tr w14:paraId="033E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6A170DEB">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开票税率</w:t>
            </w:r>
          </w:p>
        </w:tc>
        <w:tc>
          <w:tcPr>
            <w:tcW w:w="4029" w:type="pct"/>
            <w:gridSpan w:val="9"/>
            <w:shd w:val="clear" w:color="auto" w:fill="auto"/>
            <w:vAlign w:val="center"/>
          </w:tcPr>
          <w:p w14:paraId="2BF72ACE">
            <w:pPr>
              <w:widowControl/>
              <w:jc w:val="left"/>
              <w:rPr>
                <w:rFonts w:ascii="仿宋" w:hAnsi="仿宋" w:eastAsia="仿宋"/>
                <w:color w:val="auto"/>
                <w:kern w:val="0"/>
                <w:sz w:val="22"/>
                <w:szCs w:val="22"/>
                <w:highlight w:val="none"/>
              </w:rPr>
            </w:pPr>
            <w:r>
              <w:rPr>
                <w:rFonts w:hint="eastAsia" w:ascii="仿宋" w:hAnsi="仿宋" w:eastAsia="仿宋" w:cs="仿宋"/>
                <w:b w:val="0"/>
                <w:bCs w:val="0"/>
                <w:kern w:val="0"/>
                <w:sz w:val="22"/>
                <w:szCs w:val="22"/>
                <w:lang w:val="en-US" w:eastAsia="zh-CN"/>
              </w:rPr>
              <w:t>电梯（含安装）13%增值税专用发票</w:t>
            </w:r>
          </w:p>
        </w:tc>
      </w:tr>
      <w:tr w14:paraId="6F0D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5AB31176">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付款方式</w:t>
            </w:r>
          </w:p>
        </w:tc>
        <w:tc>
          <w:tcPr>
            <w:tcW w:w="4029" w:type="pct"/>
            <w:gridSpan w:val="9"/>
            <w:shd w:val="clear" w:color="auto" w:fill="auto"/>
            <w:vAlign w:val="center"/>
          </w:tcPr>
          <w:p w14:paraId="1702E379">
            <w:pPr>
              <w:widowControl/>
              <w:jc w:val="left"/>
              <w:rPr>
                <w:rFonts w:hint="default" w:ascii="仿宋" w:hAnsi="仿宋" w:eastAsia="仿宋" w:cs="仿宋"/>
                <w:b w:val="0"/>
                <w:bCs w:val="0"/>
                <w:kern w:val="0"/>
                <w:sz w:val="22"/>
                <w:szCs w:val="22"/>
                <w:lang w:val="en-US" w:eastAsia="zh-CN"/>
              </w:rPr>
            </w:pPr>
            <w:r>
              <w:rPr>
                <w:rFonts w:hint="default" w:ascii="仿宋" w:hAnsi="仿宋" w:eastAsia="仿宋" w:cs="仿宋"/>
                <w:b w:val="0"/>
                <w:bCs w:val="0"/>
                <w:kern w:val="0"/>
                <w:sz w:val="22"/>
                <w:szCs w:val="22"/>
                <w:lang w:val="en-US" w:eastAsia="zh-CN"/>
              </w:rPr>
              <w:t>（1）采购人自合同签订后15日内支付合同总价的20%作为预付款；</w:t>
            </w:r>
          </w:p>
          <w:p w14:paraId="19E66B8E">
            <w:pPr>
              <w:widowControl/>
              <w:jc w:val="left"/>
              <w:rPr>
                <w:rFonts w:hint="default" w:ascii="仿宋" w:hAnsi="仿宋" w:eastAsia="仿宋" w:cs="仿宋"/>
                <w:b w:val="0"/>
                <w:bCs w:val="0"/>
                <w:kern w:val="0"/>
                <w:sz w:val="22"/>
                <w:szCs w:val="22"/>
                <w:lang w:val="en-US" w:eastAsia="zh-CN"/>
              </w:rPr>
            </w:pPr>
            <w:r>
              <w:rPr>
                <w:rFonts w:hint="default" w:ascii="仿宋" w:hAnsi="仿宋" w:eastAsia="仿宋" w:cs="仿宋"/>
                <w:b w:val="0"/>
                <w:bCs w:val="0"/>
                <w:kern w:val="0"/>
                <w:sz w:val="22"/>
                <w:szCs w:val="22"/>
                <w:lang w:val="en-US" w:eastAsia="zh-CN"/>
              </w:rPr>
              <w:t>（</w:t>
            </w:r>
            <w:r>
              <w:rPr>
                <w:rFonts w:hint="eastAsia" w:cs="仿宋"/>
                <w:b w:val="0"/>
                <w:bCs w:val="0"/>
                <w:kern w:val="0"/>
                <w:sz w:val="22"/>
                <w:szCs w:val="22"/>
                <w:lang w:val="en-US" w:eastAsia="zh-CN"/>
              </w:rPr>
              <w:t>2</w:t>
            </w:r>
            <w:r>
              <w:rPr>
                <w:rFonts w:hint="default" w:ascii="仿宋" w:hAnsi="仿宋" w:eastAsia="仿宋" w:cs="仿宋"/>
                <w:b w:val="0"/>
                <w:bCs w:val="0"/>
                <w:kern w:val="0"/>
                <w:sz w:val="22"/>
                <w:szCs w:val="22"/>
                <w:lang w:val="en-US" w:eastAsia="zh-CN"/>
              </w:rPr>
              <w:t>）货到项目安装现场经拆箱验证合格后7天内，支付至合同总价的50%；</w:t>
            </w:r>
          </w:p>
          <w:p w14:paraId="2D880261">
            <w:pPr>
              <w:widowControl/>
              <w:jc w:val="left"/>
              <w:rPr>
                <w:rFonts w:hint="default" w:ascii="仿宋" w:hAnsi="仿宋" w:eastAsia="仿宋" w:cs="仿宋"/>
                <w:b w:val="0"/>
                <w:bCs w:val="0"/>
                <w:kern w:val="0"/>
                <w:sz w:val="22"/>
                <w:szCs w:val="22"/>
                <w:lang w:val="en-US" w:eastAsia="zh-CN"/>
              </w:rPr>
            </w:pPr>
            <w:r>
              <w:rPr>
                <w:rFonts w:hint="default" w:ascii="仿宋" w:hAnsi="仿宋" w:eastAsia="仿宋" w:cs="仿宋"/>
                <w:b w:val="0"/>
                <w:bCs w:val="0"/>
                <w:kern w:val="0"/>
                <w:sz w:val="22"/>
                <w:szCs w:val="22"/>
                <w:lang w:val="en-US" w:eastAsia="zh-CN"/>
              </w:rPr>
              <w:t>（</w:t>
            </w:r>
            <w:r>
              <w:rPr>
                <w:rFonts w:hint="eastAsia" w:cs="仿宋"/>
                <w:b w:val="0"/>
                <w:bCs w:val="0"/>
                <w:kern w:val="0"/>
                <w:sz w:val="22"/>
                <w:szCs w:val="22"/>
                <w:lang w:val="en-US" w:eastAsia="zh-CN"/>
              </w:rPr>
              <w:t>3</w:t>
            </w:r>
            <w:r>
              <w:rPr>
                <w:rFonts w:hint="default" w:ascii="仿宋" w:hAnsi="仿宋" w:eastAsia="仿宋" w:cs="仿宋"/>
                <w:b w:val="0"/>
                <w:bCs w:val="0"/>
                <w:kern w:val="0"/>
                <w:sz w:val="22"/>
                <w:szCs w:val="22"/>
                <w:lang w:val="en-US" w:eastAsia="zh-CN"/>
              </w:rPr>
              <w:t>）电梯在安装完成且调试合格后并通过质监局验收合格后支付至合同价的85%；</w:t>
            </w:r>
          </w:p>
          <w:p w14:paraId="472FB57D">
            <w:pPr>
              <w:widowControl/>
              <w:jc w:val="left"/>
              <w:rPr>
                <w:rFonts w:hint="default" w:ascii="仿宋" w:hAnsi="仿宋" w:eastAsia="仿宋" w:cs="仿宋"/>
                <w:b w:val="0"/>
                <w:bCs w:val="0"/>
                <w:kern w:val="0"/>
                <w:sz w:val="22"/>
                <w:szCs w:val="22"/>
                <w:lang w:val="en-US" w:eastAsia="zh-CN"/>
              </w:rPr>
            </w:pPr>
            <w:r>
              <w:rPr>
                <w:rFonts w:hint="default" w:ascii="仿宋" w:hAnsi="仿宋" w:eastAsia="仿宋" w:cs="仿宋"/>
                <w:b w:val="0"/>
                <w:bCs w:val="0"/>
                <w:kern w:val="0"/>
                <w:sz w:val="22"/>
                <w:szCs w:val="22"/>
                <w:lang w:val="en-US" w:eastAsia="zh-CN"/>
              </w:rPr>
              <w:t>（</w:t>
            </w:r>
            <w:r>
              <w:rPr>
                <w:rFonts w:hint="eastAsia" w:cs="仿宋"/>
                <w:b w:val="0"/>
                <w:bCs w:val="0"/>
                <w:kern w:val="0"/>
                <w:sz w:val="22"/>
                <w:szCs w:val="22"/>
                <w:lang w:val="en-US" w:eastAsia="zh-CN"/>
              </w:rPr>
              <w:t>4</w:t>
            </w:r>
            <w:r>
              <w:rPr>
                <w:rFonts w:hint="default" w:ascii="仿宋" w:hAnsi="仿宋" w:eastAsia="仿宋" w:cs="仿宋"/>
                <w:b w:val="0"/>
                <w:bCs w:val="0"/>
                <w:kern w:val="0"/>
                <w:sz w:val="22"/>
                <w:szCs w:val="22"/>
                <w:lang w:val="en-US" w:eastAsia="zh-CN"/>
              </w:rPr>
              <w:t>）通过第三方审计核实完成后付至审计审定价的98.5%；</w:t>
            </w:r>
          </w:p>
          <w:p w14:paraId="0B6AD00A">
            <w:pPr>
              <w:widowControl/>
              <w:jc w:val="left"/>
              <w:rPr>
                <w:rFonts w:ascii="仿宋" w:hAnsi="仿宋" w:eastAsia="仿宋"/>
                <w:color w:val="auto"/>
                <w:kern w:val="0"/>
                <w:sz w:val="22"/>
                <w:szCs w:val="22"/>
                <w:highlight w:val="none"/>
              </w:rPr>
            </w:pPr>
            <w:r>
              <w:rPr>
                <w:rFonts w:hint="default" w:ascii="仿宋" w:hAnsi="仿宋" w:eastAsia="仿宋" w:cs="仿宋"/>
                <w:b w:val="0"/>
                <w:bCs w:val="0"/>
                <w:kern w:val="0"/>
                <w:sz w:val="22"/>
                <w:szCs w:val="22"/>
                <w:lang w:val="en-US" w:eastAsia="zh-CN"/>
              </w:rPr>
              <w:t>（</w:t>
            </w:r>
            <w:r>
              <w:rPr>
                <w:rFonts w:hint="eastAsia" w:cs="仿宋"/>
                <w:b w:val="0"/>
                <w:bCs w:val="0"/>
                <w:kern w:val="0"/>
                <w:sz w:val="22"/>
                <w:szCs w:val="22"/>
                <w:lang w:val="en-US" w:eastAsia="zh-CN"/>
              </w:rPr>
              <w:t>5</w:t>
            </w:r>
            <w:r>
              <w:rPr>
                <w:rFonts w:hint="default" w:ascii="仿宋" w:hAnsi="仿宋" w:eastAsia="仿宋" w:cs="仿宋"/>
                <w:b w:val="0"/>
                <w:bCs w:val="0"/>
                <w:kern w:val="0"/>
                <w:sz w:val="22"/>
                <w:szCs w:val="22"/>
                <w:lang w:val="en-US" w:eastAsia="zh-CN"/>
              </w:rPr>
              <w:t>）余款作为质保金待质保期满后根据项目维修情况扣除相关费用、违约金后退还（无息）。</w:t>
            </w:r>
          </w:p>
        </w:tc>
      </w:tr>
      <w:tr w14:paraId="65EF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shd w:val="clear" w:color="auto" w:fill="auto"/>
            <w:vAlign w:val="center"/>
          </w:tcPr>
          <w:p w14:paraId="0DB93595">
            <w:pPr>
              <w:widowControl/>
              <w:jc w:val="center"/>
              <w:rPr>
                <w:rFonts w:hint="default" w:ascii="仿宋" w:hAnsi="仿宋" w:eastAsia="仿宋"/>
                <w:b/>
                <w:bCs/>
                <w:color w:val="auto"/>
                <w:kern w:val="0"/>
                <w:sz w:val="22"/>
                <w:szCs w:val="22"/>
                <w:highlight w:val="none"/>
                <w:lang w:val="en-US" w:eastAsia="zh-CN"/>
              </w:rPr>
            </w:pPr>
            <w:r>
              <w:rPr>
                <w:rFonts w:hint="eastAsia" w:ascii="仿宋" w:hAnsi="仿宋" w:eastAsia="仿宋"/>
                <w:b/>
                <w:bCs/>
                <w:color w:val="auto"/>
                <w:kern w:val="0"/>
                <w:sz w:val="22"/>
                <w:szCs w:val="22"/>
                <w:highlight w:val="none"/>
                <w:lang w:val="en-US" w:eastAsia="zh-CN"/>
              </w:rPr>
              <w:t>结算方式</w:t>
            </w:r>
          </w:p>
        </w:tc>
        <w:tc>
          <w:tcPr>
            <w:tcW w:w="4029" w:type="pct"/>
            <w:gridSpan w:val="9"/>
            <w:shd w:val="clear" w:color="auto" w:fill="auto"/>
            <w:vAlign w:val="center"/>
          </w:tcPr>
          <w:p w14:paraId="64E270D9">
            <w:pPr>
              <w:widowControl/>
              <w:jc w:val="left"/>
              <w:rPr>
                <w:rFonts w:hint="default" w:ascii="仿宋" w:hAnsi="仿宋" w:eastAsia="仿宋"/>
                <w:color w:val="auto"/>
                <w:kern w:val="0"/>
                <w:sz w:val="22"/>
                <w:szCs w:val="22"/>
                <w:highlight w:val="none"/>
                <w:lang w:val="en-US" w:eastAsia="zh-CN"/>
              </w:rPr>
            </w:pPr>
            <w:r>
              <w:rPr>
                <w:rFonts w:hint="eastAsia" w:ascii="仿宋" w:hAnsi="仿宋" w:eastAsia="仿宋"/>
                <w:color w:val="auto"/>
                <w:kern w:val="0"/>
                <w:sz w:val="22"/>
                <w:szCs w:val="22"/>
                <w:highlight w:val="none"/>
                <w:lang w:val="en-US" w:eastAsia="zh-CN"/>
              </w:rPr>
              <w:t>/</w:t>
            </w:r>
          </w:p>
        </w:tc>
      </w:tr>
    </w:tbl>
    <w:p w14:paraId="6393F5BB">
      <w:pPr>
        <w:pStyle w:val="7"/>
        <w:spacing w:line="560" w:lineRule="exact"/>
        <w:outlineLvl w:val="1"/>
        <w:rPr>
          <w:rFonts w:hint="eastAsia" w:ascii="仿宋" w:hAnsi="仿宋" w:eastAsia="仿宋" w:cstheme="minorBidi"/>
          <w:color w:val="auto"/>
          <w:sz w:val="22"/>
          <w:szCs w:val="22"/>
          <w:highlight w:val="none"/>
          <w:lang w:val="en-US" w:eastAsia="zh-CN"/>
        </w:rPr>
      </w:pPr>
      <w:r>
        <w:rPr>
          <w:rFonts w:hint="eastAsia" w:ascii="仿宋" w:hAnsi="仿宋" w:eastAsia="仿宋" w:cstheme="minorBidi"/>
          <w:color w:val="auto"/>
          <w:sz w:val="22"/>
          <w:szCs w:val="22"/>
          <w:highlight w:val="none"/>
          <w:lang w:val="en-US" w:eastAsia="zh-CN"/>
        </w:rPr>
        <w:t xml:space="preserve">报价单位（盖章）：           </w:t>
      </w:r>
    </w:p>
    <w:p w14:paraId="6AB044E9">
      <w:pPr>
        <w:pStyle w:val="7"/>
        <w:spacing w:line="560" w:lineRule="exact"/>
        <w:outlineLvl w:val="1"/>
        <w:rPr>
          <w:rFonts w:hint="eastAsia" w:ascii="仿宋" w:hAnsi="仿宋" w:eastAsia="仿宋" w:cstheme="minorBidi"/>
          <w:color w:val="auto"/>
          <w:sz w:val="22"/>
          <w:szCs w:val="22"/>
          <w:highlight w:val="none"/>
          <w:lang w:val="en-US" w:eastAsia="zh-CN"/>
        </w:rPr>
      </w:pPr>
      <w:r>
        <w:rPr>
          <w:rFonts w:hint="eastAsia" w:ascii="仿宋" w:hAnsi="仿宋" w:eastAsia="仿宋" w:cstheme="minorBidi"/>
          <w:color w:val="auto"/>
          <w:sz w:val="22"/>
          <w:szCs w:val="22"/>
          <w:highlight w:val="none"/>
          <w:lang w:val="en-US" w:eastAsia="zh-CN"/>
        </w:rPr>
        <w:t>法人或授权委托人（签字或加盖法人章）：</w:t>
      </w:r>
    </w:p>
    <w:p w14:paraId="55974B94">
      <w:pPr>
        <w:pStyle w:val="7"/>
        <w:spacing w:line="560" w:lineRule="exact"/>
        <w:outlineLvl w:val="1"/>
        <w:rPr>
          <w:rFonts w:hint="default" w:ascii="仿宋" w:hAnsi="仿宋" w:eastAsia="仿宋"/>
          <w:b w:val="0"/>
          <w:bCs/>
          <w:color w:val="auto"/>
          <w:sz w:val="32"/>
          <w:szCs w:val="32"/>
          <w:highlight w:val="none"/>
          <w:lang w:val="en-US" w:eastAsia="zh-CN"/>
        </w:rPr>
      </w:pPr>
      <w:r>
        <w:rPr>
          <w:rFonts w:hint="eastAsia" w:ascii="仿宋" w:hAnsi="仿宋" w:eastAsia="仿宋" w:cstheme="minorBidi"/>
          <w:color w:val="auto"/>
          <w:sz w:val="22"/>
          <w:szCs w:val="22"/>
          <w:highlight w:val="none"/>
          <w:lang w:val="en-US" w:eastAsia="zh-CN"/>
        </w:rPr>
        <w:t>联系电话：</w:t>
      </w:r>
    </w:p>
    <w:p w14:paraId="39BCCB9C">
      <w:pPr>
        <w:jc w:val="both"/>
      </w:pPr>
    </w:p>
    <w:sectPr>
      <w:footerReference r:id="rId5" w:type="default"/>
      <w:pgSz w:w="11906" w:h="16838"/>
      <w:pgMar w:top="1440" w:right="1293" w:bottom="1440" w:left="578" w:header="851" w:footer="992" w:gutter="0"/>
      <w:cols w:space="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261A8">
    <w:pPr>
      <w:pStyle w:val="12"/>
      <w:rPr>
        <w:rStyle w:val="21"/>
      </w:rPr>
    </w:pPr>
    <w:r>
      <w:rPr>
        <w:rStyle w:val="21"/>
        <w:rFonts w:hint="eastAsia"/>
      </w:rPr>
      <w:t>第</w:t>
    </w:r>
    <w:r>
      <w:fldChar w:fldCharType="begin"/>
    </w:r>
    <w:r>
      <w:rPr>
        <w:rStyle w:val="21"/>
      </w:rPr>
      <w:instrText xml:space="preserve">PAGE  </w:instrText>
    </w:r>
    <w:r>
      <w:fldChar w:fldCharType="separate"/>
    </w:r>
    <w:r>
      <w:rPr>
        <w:rStyle w:val="21"/>
      </w:rPr>
      <w:t>1</w:t>
    </w:r>
    <w:r>
      <w:fldChar w:fldCharType="end"/>
    </w:r>
    <w:r>
      <w:rPr>
        <w:rStyle w:val="21"/>
        <w:rFonts w:hint="eastAsia"/>
      </w:rPr>
      <w:t>页，共</w:t>
    </w:r>
    <w:r>
      <w:fldChar w:fldCharType="begin"/>
    </w:r>
    <w:r>
      <w:rPr>
        <w:rStyle w:val="21"/>
      </w:rPr>
      <w:instrText xml:space="preserve"> NUMPAGES </w:instrText>
    </w:r>
    <w:r>
      <w:fldChar w:fldCharType="separate"/>
    </w:r>
    <w:r>
      <w:rPr>
        <w:rStyle w:val="21"/>
      </w:rPr>
      <w:t>1</w:t>
    </w:r>
    <w:r>
      <w:fldChar w:fldCharType="end"/>
    </w:r>
    <w:r>
      <w:rPr>
        <w:rStyle w:val="21"/>
        <w:rFonts w:hint="eastAsia"/>
      </w:rPr>
      <w:t>页</w:t>
    </w:r>
  </w:p>
  <w:p w14:paraId="70392C0A">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7B1E79"/>
    <w:rsid w:val="000972C7"/>
    <w:rsid w:val="000B36DD"/>
    <w:rsid w:val="00104A8E"/>
    <w:rsid w:val="00106110"/>
    <w:rsid w:val="002D6388"/>
    <w:rsid w:val="00321BE2"/>
    <w:rsid w:val="00554772"/>
    <w:rsid w:val="0078777D"/>
    <w:rsid w:val="007B1E79"/>
    <w:rsid w:val="00855290"/>
    <w:rsid w:val="009F08CB"/>
    <w:rsid w:val="00AE37A3"/>
    <w:rsid w:val="00C15F7A"/>
    <w:rsid w:val="00C36E6C"/>
    <w:rsid w:val="00D52E19"/>
    <w:rsid w:val="00FA119E"/>
    <w:rsid w:val="01065475"/>
    <w:rsid w:val="03D96013"/>
    <w:rsid w:val="045326AA"/>
    <w:rsid w:val="052017C7"/>
    <w:rsid w:val="05516E37"/>
    <w:rsid w:val="05C171EE"/>
    <w:rsid w:val="06093262"/>
    <w:rsid w:val="06581AF4"/>
    <w:rsid w:val="095E733E"/>
    <w:rsid w:val="0A55555D"/>
    <w:rsid w:val="0A6D51C8"/>
    <w:rsid w:val="0C43355B"/>
    <w:rsid w:val="0E35227E"/>
    <w:rsid w:val="0E9B234E"/>
    <w:rsid w:val="0FD21262"/>
    <w:rsid w:val="12146BB0"/>
    <w:rsid w:val="124527CB"/>
    <w:rsid w:val="12C81DAF"/>
    <w:rsid w:val="14551D69"/>
    <w:rsid w:val="16777BD5"/>
    <w:rsid w:val="181565E3"/>
    <w:rsid w:val="186662F2"/>
    <w:rsid w:val="18F60DBF"/>
    <w:rsid w:val="191C4C03"/>
    <w:rsid w:val="1A1F2BFD"/>
    <w:rsid w:val="1A2E4996"/>
    <w:rsid w:val="1FDD2C02"/>
    <w:rsid w:val="21A94C45"/>
    <w:rsid w:val="21C51012"/>
    <w:rsid w:val="21E33DCC"/>
    <w:rsid w:val="225075D0"/>
    <w:rsid w:val="25AF3D08"/>
    <w:rsid w:val="267C4F33"/>
    <w:rsid w:val="27524028"/>
    <w:rsid w:val="28231967"/>
    <w:rsid w:val="29802F8C"/>
    <w:rsid w:val="2AA94975"/>
    <w:rsid w:val="2D0C791F"/>
    <w:rsid w:val="2E9744E1"/>
    <w:rsid w:val="2F7470EF"/>
    <w:rsid w:val="3068334B"/>
    <w:rsid w:val="311B0054"/>
    <w:rsid w:val="31FC0220"/>
    <w:rsid w:val="325C28A5"/>
    <w:rsid w:val="32FE6C00"/>
    <w:rsid w:val="334C4B29"/>
    <w:rsid w:val="33AB0665"/>
    <w:rsid w:val="34EB601A"/>
    <w:rsid w:val="366D4898"/>
    <w:rsid w:val="36A77DAA"/>
    <w:rsid w:val="36BC08EE"/>
    <w:rsid w:val="39965EB4"/>
    <w:rsid w:val="3B2A6002"/>
    <w:rsid w:val="3BE15B0C"/>
    <w:rsid w:val="3FD005C4"/>
    <w:rsid w:val="43770B04"/>
    <w:rsid w:val="4521480D"/>
    <w:rsid w:val="45467062"/>
    <w:rsid w:val="46324066"/>
    <w:rsid w:val="481E4755"/>
    <w:rsid w:val="497955D6"/>
    <w:rsid w:val="49D37593"/>
    <w:rsid w:val="4A0D3F70"/>
    <w:rsid w:val="4A3634C7"/>
    <w:rsid w:val="4A62250E"/>
    <w:rsid w:val="4AE64EED"/>
    <w:rsid w:val="4AEB42B2"/>
    <w:rsid w:val="4B2D7D6E"/>
    <w:rsid w:val="4F4421E2"/>
    <w:rsid w:val="51C3680C"/>
    <w:rsid w:val="525D6C2E"/>
    <w:rsid w:val="52F61E27"/>
    <w:rsid w:val="53B13BBE"/>
    <w:rsid w:val="55522C02"/>
    <w:rsid w:val="55540CA5"/>
    <w:rsid w:val="5622232C"/>
    <w:rsid w:val="567333AD"/>
    <w:rsid w:val="56985B13"/>
    <w:rsid w:val="571A60BC"/>
    <w:rsid w:val="5B255DAD"/>
    <w:rsid w:val="5B9C6351"/>
    <w:rsid w:val="5BBC1352"/>
    <w:rsid w:val="5BFD48F3"/>
    <w:rsid w:val="5F2E6A0B"/>
    <w:rsid w:val="602F47E9"/>
    <w:rsid w:val="61500EBB"/>
    <w:rsid w:val="62B8761E"/>
    <w:rsid w:val="6422192D"/>
    <w:rsid w:val="66B525E8"/>
    <w:rsid w:val="683E1A6D"/>
    <w:rsid w:val="6AE43FF6"/>
    <w:rsid w:val="6AFC2517"/>
    <w:rsid w:val="6BE97F42"/>
    <w:rsid w:val="6BEC62C4"/>
    <w:rsid w:val="6CFE0EC8"/>
    <w:rsid w:val="70DB45ED"/>
    <w:rsid w:val="71767646"/>
    <w:rsid w:val="72FE6BAA"/>
    <w:rsid w:val="75BC2E48"/>
    <w:rsid w:val="76B37ACA"/>
    <w:rsid w:val="77A22217"/>
    <w:rsid w:val="780C46AE"/>
    <w:rsid w:val="7A9B3740"/>
    <w:rsid w:val="7B311871"/>
    <w:rsid w:val="7C030BAC"/>
    <w:rsid w:val="7C9A1138"/>
    <w:rsid w:val="7E46649B"/>
    <w:rsid w:val="7E924469"/>
    <w:rsid w:val="7F400E62"/>
    <w:rsid w:val="7F8C09C0"/>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240" w:lineRule="atLeast"/>
      <w:jc w:val="center"/>
    </w:pPr>
    <w:rPr>
      <w:rFonts w:ascii="仿宋" w:hAnsi="仿宋" w:eastAsia="仿宋" w:cs="仿宋"/>
      <w:b/>
      <w:bCs/>
      <w:kern w:val="2"/>
      <w:sz w:val="24"/>
      <w:szCs w:val="24"/>
      <w:lang w:val="en-US" w:eastAsia="zh-CN" w:bidi="ar-SA"/>
    </w:rPr>
  </w:style>
  <w:style w:type="paragraph" w:styleId="4">
    <w:name w:val="heading 1"/>
    <w:basedOn w:val="1"/>
    <w:next w:val="1"/>
    <w:autoRedefine/>
    <w:qFormat/>
    <w:uiPriority w:val="0"/>
    <w:pPr>
      <w:keepNext/>
      <w:outlineLvl w:val="0"/>
    </w:pPr>
    <w:rPr>
      <w:rFonts w:ascii="宋体" w:hAnsi="宋体"/>
      <w:b w:val="0"/>
      <w:sz w:val="28"/>
    </w:rPr>
  </w:style>
  <w:style w:type="paragraph" w:styleId="5">
    <w:name w:val="heading 2"/>
    <w:basedOn w:val="1"/>
    <w:next w:val="1"/>
    <w:autoRedefine/>
    <w:qFormat/>
    <w:uiPriority w:val="0"/>
    <w:pPr>
      <w:keepNext/>
      <w:spacing w:line="480" w:lineRule="exact"/>
      <w:outlineLvl w:val="1"/>
    </w:pPr>
    <w:rPr>
      <w:rFonts w:ascii="仿宋_GB2312" w:hAnsi="宋体" w:eastAsia="仿宋_GB2312"/>
      <w:bCs w:val="0"/>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spacing w:line="0" w:lineRule="atLeast"/>
    </w:pPr>
    <w:rPr>
      <w:sz w:val="30"/>
      <w:szCs w:val="20"/>
    </w:rPr>
  </w:style>
  <w:style w:type="paragraph" w:styleId="3">
    <w:name w:val="Body Text First Indent"/>
    <w:basedOn w:val="2"/>
    <w:next w:val="1"/>
    <w:autoRedefine/>
    <w:qFormat/>
    <w:uiPriority w:val="0"/>
    <w:pPr>
      <w:ind w:firstLine="100" w:firstLineChars="100"/>
    </w:pPr>
    <w:rPr>
      <w:sz w:val="21"/>
    </w:rPr>
  </w:style>
  <w:style w:type="paragraph" w:styleId="6">
    <w:name w:val="Normal Indent"/>
    <w:basedOn w:val="1"/>
    <w:next w:val="1"/>
    <w:autoRedefine/>
    <w:qFormat/>
    <w:uiPriority w:val="0"/>
    <w:pPr>
      <w:ind w:firstLine="420"/>
    </w:pPr>
    <w:rPr>
      <w:szCs w:val="22"/>
    </w:rPr>
  </w:style>
  <w:style w:type="paragraph" w:styleId="7">
    <w:name w:val="annotation text"/>
    <w:basedOn w:val="1"/>
    <w:link w:val="29"/>
    <w:autoRedefine/>
    <w:qFormat/>
    <w:uiPriority w:val="99"/>
    <w:pPr>
      <w:jc w:val="left"/>
    </w:pPr>
    <w:rPr>
      <w:rFonts w:asciiTheme="minorHAnsi" w:hAnsiTheme="minorHAnsi" w:eastAsiaTheme="minorEastAsia" w:cstheme="minorBidi"/>
    </w:rPr>
  </w:style>
  <w:style w:type="paragraph" w:styleId="8">
    <w:name w:val="Body Text Indent"/>
    <w:basedOn w:val="1"/>
    <w:autoRedefine/>
    <w:qFormat/>
    <w:uiPriority w:val="0"/>
    <w:pPr>
      <w:spacing w:line="200" w:lineRule="exact"/>
      <w:ind w:firstLine="301"/>
    </w:pPr>
    <w:rPr>
      <w:rFonts w:ascii="宋体" w:hAnsi="Courier New"/>
      <w:spacing w:val="-4"/>
      <w:sz w:val="18"/>
      <w:szCs w:val="20"/>
    </w:rPr>
  </w:style>
  <w:style w:type="paragraph" w:styleId="9">
    <w:name w:val="Plain Text"/>
    <w:basedOn w:val="1"/>
    <w:autoRedefine/>
    <w:qFormat/>
    <w:uiPriority w:val="0"/>
    <w:pPr>
      <w:spacing w:beforeLines="50" w:afterLines="50" w:line="400" w:lineRule="exact"/>
    </w:pPr>
    <w:rPr>
      <w:rFonts w:ascii="宋体" w:hAnsi="Courier New"/>
    </w:rPr>
  </w:style>
  <w:style w:type="paragraph" w:styleId="10">
    <w:name w:val="toc 8"/>
    <w:basedOn w:val="1"/>
    <w:next w:val="1"/>
    <w:autoRedefine/>
    <w:qFormat/>
    <w:uiPriority w:val="0"/>
    <w:pPr>
      <w:ind w:left="1400" w:leftChars="1400"/>
    </w:pPr>
    <w:rPr>
      <w:rFonts w:ascii="Calibri" w:hAnsi="Calibri"/>
      <w:szCs w:val="22"/>
    </w:rPr>
  </w:style>
  <w:style w:type="paragraph" w:styleId="11">
    <w:name w:val="Balloon Text"/>
    <w:basedOn w:val="1"/>
    <w:link w:val="31"/>
    <w:qFormat/>
    <w:uiPriority w:val="0"/>
    <w:rPr>
      <w:sz w:val="18"/>
      <w:szCs w:val="18"/>
    </w:rPr>
  </w:style>
  <w:style w:type="paragraph" w:styleId="12">
    <w:name w:val="footer"/>
    <w:basedOn w:val="1"/>
    <w:autoRedefine/>
    <w:qFormat/>
    <w:uiPriority w:val="0"/>
    <w:pPr>
      <w:tabs>
        <w:tab w:val="center" w:pos="4153"/>
        <w:tab w:val="right" w:pos="8306"/>
      </w:tabs>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pPr>
    <w:rPr>
      <w:sz w:val="18"/>
      <w:szCs w:val="18"/>
    </w:rPr>
  </w:style>
  <w:style w:type="paragraph" w:styleId="14">
    <w:name w:val="Body Text 2"/>
    <w:basedOn w:val="1"/>
    <w:autoRedefine/>
    <w:qFormat/>
    <w:uiPriority w:val="0"/>
    <w:pPr>
      <w:widowControl/>
    </w:pPr>
    <w:rPr>
      <w:rFonts w:ascii="黑体" w:eastAsia="黑体"/>
      <w:b w:val="0"/>
      <w:kern w:val="0"/>
      <w:sz w:val="52"/>
      <w:szCs w:val="20"/>
    </w:rPr>
  </w:style>
  <w:style w:type="paragraph" w:styleId="15">
    <w:name w:val="Normal (Web)"/>
    <w:basedOn w:val="1"/>
    <w:autoRedefine/>
    <w:unhideWhenUsed/>
    <w:qFormat/>
    <w:uiPriority w:val="99"/>
    <w:pPr>
      <w:widowControl/>
      <w:spacing w:before="100" w:beforeAutospacing="1" w:after="100" w:afterAutospacing="1"/>
      <w:jc w:val="left"/>
    </w:pPr>
    <w:rPr>
      <w:rFonts w:ascii="宋体" w:hAnsi="宋体" w:cs="宋体"/>
      <w:kern w:val="0"/>
    </w:rPr>
  </w:style>
  <w:style w:type="paragraph" w:styleId="16">
    <w:name w:val="annotation subject"/>
    <w:basedOn w:val="7"/>
    <w:next w:val="7"/>
    <w:link w:val="30"/>
    <w:qFormat/>
    <w:uiPriority w:val="0"/>
    <w:rPr>
      <w:rFonts w:ascii="Times New Roman" w:hAnsi="Times New Roman" w:eastAsia="宋体" w:cs="Times New Roman"/>
      <w:b w:val="0"/>
      <w:bCs w:val="0"/>
    </w:rPr>
  </w:style>
  <w:style w:type="paragraph" w:styleId="17">
    <w:name w:val="Body Text First Indent 2"/>
    <w:basedOn w:val="8"/>
    <w:autoRedefine/>
    <w:qFormat/>
    <w:uiPriority w:val="0"/>
    <w:pPr>
      <w:widowControl/>
      <w:spacing w:after="120" w:line="276" w:lineRule="auto"/>
      <w:ind w:left="420" w:leftChars="200" w:firstLine="420"/>
      <w:jc w:val="left"/>
    </w:pPr>
    <w:rPr>
      <w:rFonts w:ascii="Calibri" w:hAnsi="Calibri"/>
      <w:sz w:val="21"/>
    </w:r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Hyperlink"/>
    <w:basedOn w:val="20"/>
    <w:autoRedefine/>
    <w:unhideWhenUsed/>
    <w:qFormat/>
    <w:uiPriority w:val="99"/>
    <w:rPr>
      <w:color w:val="0563C1" w:themeColor="hyperlink"/>
      <w:u w:val="single"/>
      <w14:textFill>
        <w14:solidFill>
          <w14:schemeClr w14:val="hlink"/>
        </w14:solidFill>
      </w14:textFill>
    </w:rPr>
  </w:style>
  <w:style w:type="character" w:styleId="23">
    <w:name w:val="annotation reference"/>
    <w:basedOn w:val="20"/>
    <w:qFormat/>
    <w:uiPriority w:val="0"/>
    <w:rPr>
      <w:sz w:val="21"/>
      <w:szCs w:val="21"/>
    </w:rPr>
  </w:style>
  <w:style w:type="paragraph" w:customStyle="1" w:styleId="24">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5">
    <w:name w:val="密级编号"/>
    <w:basedOn w:val="1"/>
    <w:next w:val="6"/>
    <w:autoRedefine/>
    <w:qFormat/>
    <w:uiPriority w:val="0"/>
    <w:rPr>
      <w:rFonts w:ascii="仿宋_GB2312" w:eastAsia="仿宋_GB2312"/>
    </w:rPr>
  </w:style>
  <w:style w:type="paragraph" w:customStyle="1" w:styleId="26">
    <w:name w:val="正文缩进1"/>
    <w:basedOn w:val="1"/>
    <w:autoRedefine/>
    <w:qFormat/>
    <w:uiPriority w:val="0"/>
    <w:pPr>
      <w:ind w:firstLine="420"/>
    </w:pPr>
    <w:rPr>
      <w:szCs w:val="20"/>
    </w:rPr>
  </w:style>
  <w:style w:type="paragraph" w:customStyle="1" w:styleId="27">
    <w:name w:val="纯文本1"/>
    <w:basedOn w:val="1"/>
    <w:autoRedefine/>
    <w:qFormat/>
    <w:uiPriority w:val="0"/>
    <w:pPr>
      <w:spacing w:before="156" w:beforeLines="50" w:after="156" w:afterLines="50" w:line="400" w:lineRule="exact"/>
    </w:pPr>
    <w:rPr>
      <w:rFonts w:ascii="宋体" w:hAnsi="Courier New"/>
    </w:rPr>
  </w:style>
  <w:style w:type="paragraph" w:customStyle="1" w:styleId="28">
    <w:name w:val="Table Paragraph"/>
    <w:basedOn w:val="1"/>
    <w:autoRedefine/>
    <w:qFormat/>
    <w:uiPriority w:val="1"/>
    <w:pPr>
      <w:autoSpaceDE w:val="0"/>
      <w:autoSpaceDN w:val="0"/>
      <w:jc w:val="left"/>
    </w:pPr>
    <w:rPr>
      <w:rFonts w:ascii="PMingLiU" w:hAnsi="PMingLiU" w:eastAsia="PMingLiU" w:cs="PMingLiU"/>
      <w:kern w:val="0"/>
      <w:sz w:val="22"/>
      <w:lang w:val="zh-CN" w:bidi="zh-CN"/>
    </w:rPr>
  </w:style>
  <w:style w:type="character" w:customStyle="1" w:styleId="29">
    <w:name w:val="批注文字 Char"/>
    <w:basedOn w:val="20"/>
    <w:link w:val="7"/>
    <w:qFormat/>
    <w:uiPriority w:val="99"/>
    <w:rPr>
      <w:rFonts w:asciiTheme="minorHAnsi" w:hAnsiTheme="minorHAnsi" w:eastAsiaTheme="minorEastAsia" w:cstheme="minorBidi"/>
      <w:kern w:val="2"/>
      <w:sz w:val="21"/>
      <w:szCs w:val="24"/>
    </w:rPr>
  </w:style>
  <w:style w:type="character" w:customStyle="1" w:styleId="30">
    <w:name w:val="批注主题 Char"/>
    <w:basedOn w:val="29"/>
    <w:link w:val="16"/>
    <w:qFormat/>
    <w:uiPriority w:val="0"/>
    <w:rPr>
      <w:rFonts w:asciiTheme="minorHAnsi" w:hAnsiTheme="minorHAnsi" w:eastAsiaTheme="minorEastAsia" w:cstheme="minorBidi"/>
      <w:b/>
      <w:bCs/>
      <w:kern w:val="2"/>
      <w:sz w:val="21"/>
      <w:szCs w:val="24"/>
    </w:rPr>
  </w:style>
  <w:style w:type="character" w:customStyle="1" w:styleId="31">
    <w:name w:val="批注框文本 Char"/>
    <w:basedOn w:val="20"/>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480</Words>
  <Characters>527</Characters>
  <Lines>9</Lines>
  <Paragraphs>2</Paragraphs>
  <TotalTime>2</TotalTime>
  <ScaleCrop>false</ScaleCrop>
  <LinksUpToDate>false</LinksUpToDate>
  <CharactersWithSpaces>535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2024-07-16T01:53:00Z</dcterms:created>
  <dc:creator>Administrator</dc:creator>
  <cp:lastModifiedBy>毛毛</cp:lastModifiedBy>
  <cp:lastPrinted>2024-01-05T07:00:00Z</cp:lastPrinted>
  <dcterms:modified xsi:type="dcterms:W3CDTF">2024-08-13T07:38:41Z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2DF0D3B855EC4603926DF1F8A7900C61_13</vt:lpwstr>
  </property>
</Properties>
</file>