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70D523">
      <w:pPr>
        <w:jc w:val="center"/>
        <w:rPr>
          <w:rFonts w:hint="eastAsia" w:ascii="仿宋" w:hAnsi="仿宋" w:eastAsia="仿宋" w:cs="Times New Roman"/>
          <w:b/>
          <w:bCs w:val="0"/>
          <w:color w:val="auto"/>
          <w:sz w:val="44"/>
          <w:szCs w:val="44"/>
          <w:highlight w:val="none"/>
          <w:u w:val="single"/>
          <w:lang w:val="en-US" w:eastAsia="zh-CN"/>
        </w:rPr>
      </w:pP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5" name="图片 5" descr="询价公告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询价公告_页面_1"/>
                    <pic:cNvPicPr>
                      <a:picLocks noChangeAspect="1"/>
                    </pic:cNvPicPr>
                  </pic:nvPicPr>
                  <pic:blipFill>
                    <a:blip r:embed="rId9"/>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4" name="图片 4" descr="询价公告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询价公告_页面_2"/>
                    <pic:cNvPicPr>
                      <a:picLocks noChangeAspect="1"/>
                    </pic:cNvPicPr>
                  </pic:nvPicPr>
                  <pic:blipFill>
                    <a:blip r:embed="rId10"/>
                    <a:stretch>
                      <a:fillRect/>
                    </a:stretch>
                  </pic:blipFill>
                  <pic:spPr>
                    <a:xfrm>
                      <a:off x="0" y="0"/>
                      <a:ext cx="5756910" cy="8152765"/>
                    </a:xfrm>
                    <a:prstGeom prst="rect">
                      <a:avLst/>
                    </a:prstGeom>
                  </pic:spPr>
                </pic:pic>
              </a:graphicData>
            </a:graphic>
          </wp:inline>
        </w:drawing>
      </w:r>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3" name="图片 3" descr="询价公告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询价公告_页面_3"/>
                    <pic:cNvPicPr>
                      <a:picLocks noChangeAspect="1"/>
                    </pic:cNvPicPr>
                  </pic:nvPicPr>
                  <pic:blipFill>
                    <a:blip r:embed="rId11"/>
                    <a:stretch>
                      <a:fillRect/>
                    </a:stretch>
                  </pic:blipFill>
                  <pic:spPr>
                    <a:xfrm>
                      <a:off x="0" y="0"/>
                      <a:ext cx="5756910" cy="8152765"/>
                    </a:xfrm>
                    <a:prstGeom prst="rect">
                      <a:avLst/>
                    </a:prstGeom>
                  </pic:spPr>
                </pic:pic>
              </a:graphicData>
            </a:graphic>
          </wp:inline>
        </w:drawing>
      </w:r>
      <w:bookmarkStart w:id="45" w:name="_GoBack"/>
      <w:bookmarkEnd w:id="45"/>
      <w:r>
        <w:rPr>
          <w:rFonts w:hint="eastAsia" w:ascii="仿宋" w:hAnsi="仿宋" w:eastAsia="仿宋" w:cs="Times New Roman"/>
          <w:b/>
          <w:bCs w:val="0"/>
          <w:color w:val="auto"/>
          <w:sz w:val="44"/>
          <w:szCs w:val="44"/>
          <w:highlight w:val="none"/>
          <w:u w:val="single"/>
          <w:lang w:val="en-US" w:eastAsia="zh-CN"/>
        </w:rPr>
        <w:drawing>
          <wp:inline distT="0" distB="0" distL="114300" distR="114300">
            <wp:extent cx="5756910" cy="8152765"/>
            <wp:effectExtent l="0" t="0" r="15240" b="635"/>
            <wp:docPr id="2" name="图片 2" descr="询价公告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询价公告_页面_4"/>
                    <pic:cNvPicPr>
                      <a:picLocks noChangeAspect="1"/>
                    </pic:cNvPicPr>
                  </pic:nvPicPr>
                  <pic:blipFill>
                    <a:blip r:embed="rId12"/>
                    <a:stretch>
                      <a:fillRect/>
                    </a:stretch>
                  </pic:blipFill>
                  <pic:spPr>
                    <a:xfrm>
                      <a:off x="0" y="0"/>
                      <a:ext cx="5756910" cy="8152765"/>
                    </a:xfrm>
                    <a:prstGeom prst="rect">
                      <a:avLst/>
                    </a:prstGeom>
                  </pic:spPr>
                </pic:pic>
              </a:graphicData>
            </a:graphic>
          </wp:inline>
        </w:drawing>
      </w:r>
    </w:p>
    <w:p w14:paraId="0D333019">
      <w:pPr>
        <w:jc w:val="center"/>
        <w:rPr>
          <w:rFonts w:hint="eastAsia" w:ascii="仿宋" w:hAnsi="仿宋" w:eastAsia="仿宋" w:cs="Times New Roman"/>
          <w:b/>
          <w:bCs w:val="0"/>
          <w:color w:val="auto"/>
          <w:sz w:val="44"/>
          <w:szCs w:val="44"/>
          <w:highlight w:val="none"/>
          <w:u w:val="single"/>
          <w:lang w:val="en-US" w:eastAsia="zh-CN"/>
        </w:rPr>
      </w:pPr>
    </w:p>
    <w:p w14:paraId="59EC6701">
      <w:pPr>
        <w:jc w:val="center"/>
        <w:rPr>
          <w:rFonts w:hint="eastAsia" w:ascii="仿宋" w:hAnsi="仿宋" w:eastAsia="仿宋" w:cs="Times New Roman"/>
          <w:b/>
          <w:bCs w:val="0"/>
          <w:color w:val="auto"/>
          <w:sz w:val="44"/>
          <w:szCs w:val="44"/>
          <w:highlight w:val="none"/>
          <w:u w:val="single"/>
          <w:lang w:val="en-US" w:eastAsia="zh-CN"/>
        </w:rPr>
      </w:pPr>
    </w:p>
    <w:p w14:paraId="435D610B">
      <w:pPr>
        <w:jc w:val="center"/>
        <w:rPr>
          <w:rFonts w:hint="eastAsia" w:ascii="仿宋" w:hAnsi="仿宋" w:eastAsia="仿宋" w:cs="Times New Roman"/>
          <w:b/>
          <w:bCs w:val="0"/>
          <w:color w:val="auto"/>
          <w:sz w:val="44"/>
          <w:szCs w:val="44"/>
          <w:highlight w:val="none"/>
          <w:u w:val="none"/>
          <w:lang w:val="en-US" w:eastAsia="zh-CN"/>
        </w:rPr>
      </w:pPr>
      <w:r>
        <w:rPr>
          <w:rFonts w:hint="eastAsia" w:ascii="仿宋" w:hAnsi="仿宋" w:eastAsia="仿宋" w:cs="Times New Roman"/>
          <w:b/>
          <w:bCs w:val="0"/>
          <w:color w:val="auto"/>
          <w:sz w:val="44"/>
          <w:szCs w:val="44"/>
          <w:highlight w:val="none"/>
          <w:u w:val="single"/>
          <w:lang w:val="en-US" w:eastAsia="zh-CN"/>
        </w:rPr>
        <w:t>办公家具</w:t>
      </w:r>
      <w:r>
        <w:rPr>
          <w:rFonts w:hint="eastAsia" w:ascii="仿宋" w:hAnsi="仿宋" w:eastAsia="仿宋" w:cs="Times New Roman"/>
          <w:b/>
          <w:bCs w:val="0"/>
          <w:color w:val="auto"/>
          <w:sz w:val="44"/>
          <w:szCs w:val="44"/>
          <w:highlight w:val="none"/>
          <w:u w:val="none"/>
          <w:lang w:val="en-US" w:eastAsia="zh-CN"/>
        </w:rPr>
        <w:t>采购询价公告</w:t>
      </w:r>
    </w:p>
    <w:p w14:paraId="4630F285">
      <w:pPr>
        <w:pStyle w:val="2"/>
        <w:rPr>
          <w:rFonts w:hint="eastAsia"/>
          <w:lang w:val="en-US" w:eastAsia="zh-CN"/>
        </w:rPr>
      </w:pPr>
    </w:p>
    <w:p w14:paraId="3988D96A">
      <w:pPr>
        <w:pStyle w:val="14"/>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78A6CBD7">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color w:val="auto"/>
          <w:sz w:val="28"/>
          <w:szCs w:val="28"/>
          <w:highlight w:val="none"/>
          <w:u w:val="single"/>
          <w:lang w:val="en-US" w:eastAsia="zh-CN"/>
        </w:rPr>
        <w:t>办公家具</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b w:val="0"/>
          <w:bCs/>
          <w:color w:val="auto"/>
          <w:sz w:val="28"/>
          <w:szCs w:val="28"/>
          <w:highlight w:val="none"/>
          <w:u w:val="single"/>
          <w:lang w:val="en-US" w:eastAsia="zh-CN"/>
        </w:rPr>
        <w:t>青创社区二层和金融中心一层物业办公室</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23934BED">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36DB9E05">
      <w:pPr>
        <w:pStyle w:val="14"/>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7C43A9C1">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val="0"/>
          <w:bCs/>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color w:val="auto"/>
          <w:sz w:val="28"/>
          <w:szCs w:val="28"/>
          <w:highlight w:val="none"/>
          <w:u w:val="single"/>
          <w:lang w:val="en-US" w:eastAsia="zh-CN"/>
        </w:rPr>
        <w:t>LSZC-202407003 青创社区二层和金融中心一层物业办公室办公家具采购项目</w:t>
      </w:r>
    </w:p>
    <w:p w14:paraId="5B347888">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湖州浔城贸易有限公司、湖州南浔城投城市建设集团有限公司</w:t>
      </w:r>
    </w:p>
    <w:p w14:paraId="352684A3">
      <w:pPr>
        <w:pStyle w:val="14"/>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工作位、工作椅、文件柜、沙发、矮柜、接待前台、茶水柜、演讲台、茶几等，具体</w:t>
      </w:r>
      <w:r>
        <w:rPr>
          <w:rFonts w:hint="eastAsia" w:ascii="仿宋" w:hAnsi="仿宋" w:eastAsia="仿宋" w:cs="Arial"/>
          <w:color w:val="auto"/>
          <w:kern w:val="0"/>
          <w:sz w:val="28"/>
          <w:szCs w:val="28"/>
          <w:highlight w:val="none"/>
          <w:u w:val="single"/>
          <w:lang w:val="en-US" w:eastAsia="zh-CN" w:bidi="ar-SA"/>
        </w:rPr>
        <w:t>请下载附件《材料报价单》进行查看，清单数量为本次采购范围内其中某一个项目的预估数量，具体供货数量以采购人下单为准，以供应商最终的中标单价按实结算。</w:t>
      </w:r>
    </w:p>
    <w:p w14:paraId="7CECE877">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1C351233">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20万元</w:t>
      </w:r>
    </w:p>
    <w:p w14:paraId="5F30F240">
      <w:pPr>
        <w:pStyle w:val="14"/>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1AD40A09">
      <w:pPr>
        <w:pStyle w:val="14"/>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w:t>
      </w:r>
    </w:p>
    <w:p w14:paraId="567526B3">
      <w:pPr>
        <w:pStyle w:val="14"/>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575DF926">
      <w:pPr>
        <w:pStyle w:val="14"/>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48602E00">
      <w:pPr>
        <w:pStyle w:val="14"/>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3C45FE88">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66085152">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6764859">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6"/>
        <w:tblW w:w="499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5"/>
      </w:tblGrid>
      <w:tr w14:paraId="4697E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05665F9C">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w:t>
            </w:r>
            <w:r>
              <w:rPr>
                <w:rFonts w:hint="eastAsia" w:ascii="仿宋" w:hAnsi="仿宋" w:eastAsia="仿宋" w:cs="仿宋"/>
                <w:b/>
                <w:bCs/>
                <w:color w:val="auto"/>
                <w:sz w:val="28"/>
                <w:szCs w:val="28"/>
                <w:highlight w:val="none"/>
              </w:rPr>
              <w:t>时间</w:t>
            </w:r>
          </w:p>
        </w:tc>
        <w:tc>
          <w:tcPr>
            <w:tcW w:w="4031" w:type="pct"/>
            <w:tcBorders>
              <w:top w:val="single" w:color="auto" w:sz="4" w:space="0"/>
              <w:left w:val="single" w:color="auto" w:sz="4" w:space="0"/>
              <w:bottom w:val="single" w:color="auto" w:sz="4" w:space="0"/>
              <w:right w:val="single" w:color="auto" w:sz="4" w:space="0"/>
            </w:tcBorders>
            <w:vAlign w:val="center"/>
          </w:tcPr>
          <w:p w14:paraId="2349BF1F">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lang w:val="en-US" w:eastAsia="zh-CN"/>
              </w:rPr>
              <w:t>合同签订后20个自然日内供货安装完成</w:t>
            </w:r>
          </w:p>
        </w:tc>
      </w:tr>
      <w:tr w14:paraId="0B0391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65957D82">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14:paraId="01B36AA5">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u w:val="single"/>
                <w:lang w:val="en-US" w:eastAsia="zh-CN"/>
              </w:rPr>
              <w:t>无</w:t>
            </w:r>
          </w:p>
        </w:tc>
      </w:tr>
      <w:tr w14:paraId="26EF42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BB1993D">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付款</w:t>
            </w:r>
            <w:r>
              <w:rPr>
                <w:rFonts w:hint="eastAsia" w:ascii="仿宋" w:hAnsi="仿宋" w:eastAsia="仿宋" w:cs="仿宋"/>
                <w:b/>
                <w:bCs/>
                <w:color w:val="auto"/>
                <w:sz w:val="28"/>
                <w:szCs w:val="28"/>
                <w:highlight w:val="none"/>
              </w:rPr>
              <w:t>方式</w:t>
            </w:r>
          </w:p>
        </w:tc>
        <w:tc>
          <w:tcPr>
            <w:tcW w:w="4031" w:type="pct"/>
            <w:tcBorders>
              <w:top w:val="single" w:color="auto" w:sz="4" w:space="0"/>
              <w:left w:val="single" w:color="auto" w:sz="4" w:space="0"/>
              <w:bottom w:val="single" w:color="auto" w:sz="4" w:space="0"/>
              <w:right w:val="single" w:color="auto" w:sz="4" w:space="0"/>
            </w:tcBorders>
            <w:vAlign w:val="center"/>
          </w:tcPr>
          <w:p w14:paraId="4496AA8A">
            <w:pPr>
              <w:pStyle w:val="2"/>
              <w:rPr>
                <w:rFonts w:hint="eastAsia"/>
                <w:lang w:val="en-US" w:eastAsia="zh-CN"/>
              </w:rPr>
            </w:pPr>
            <w:r>
              <w:rPr>
                <w:rFonts w:hint="eastAsia" w:ascii="仿宋" w:hAnsi="仿宋" w:eastAsia="仿宋" w:cs="仿宋"/>
                <w:b w:val="0"/>
                <w:bCs w:val="0"/>
                <w:color w:val="auto"/>
                <w:sz w:val="28"/>
                <w:szCs w:val="28"/>
                <w:highlight w:val="none"/>
                <w:u w:val="none"/>
                <w:lang w:val="en-US" w:eastAsia="zh-CN"/>
              </w:rPr>
              <w:t>合同签订后甲方支付下单批次家具款的30%，下单批次家具全部到场安装完成后15个工作日内支付下单批次家具款的40%，下单批次家具安装验收完成后15个工作日内支付至该批次家具结算货款的95%，家具结算货款的5%作为质保金，质保期满两年后无质量问题或</w:t>
            </w:r>
            <w:r>
              <w:rPr>
                <w:rFonts w:hint="eastAsia" w:ascii="仿宋" w:hAnsi="仿宋" w:eastAsia="仿宋" w:cs="仿宋"/>
                <w:b w:val="0"/>
                <w:bCs w:val="0"/>
                <w:color w:val="auto"/>
                <w:sz w:val="28"/>
                <w:szCs w:val="28"/>
                <w:highlight w:val="none"/>
                <w:u w:val="none"/>
                <w:lang w:val="en-US" w:eastAsia="zh-Hans"/>
              </w:rPr>
              <w:t>出现</w:t>
            </w:r>
            <w:r>
              <w:rPr>
                <w:rFonts w:hint="eastAsia" w:ascii="仿宋" w:hAnsi="仿宋" w:eastAsia="仿宋" w:cs="仿宋"/>
                <w:b w:val="0"/>
                <w:bCs w:val="0"/>
                <w:color w:val="auto"/>
                <w:sz w:val="28"/>
                <w:szCs w:val="28"/>
                <w:highlight w:val="none"/>
                <w:u w:val="none"/>
                <w:lang w:val="en-US" w:eastAsia="zh-CN"/>
              </w:rPr>
              <w:t>问题</w:t>
            </w:r>
            <w:r>
              <w:rPr>
                <w:rFonts w:hint="eastAsia" w:ascii="仿宋" w:hAnsi="仿宋" w:eastAsia="仿宋" w:cs="仿宋"/>
                <w:b w:val="0"/>
                <w:bCs w:val="0"/>
                <w:color w:val="auto"/>
                <w:sz w:val="28"/>
                <w:szCs w:val="28"/>
                <w:highlight w:val="none"/>
                <w:u w:val="none"/>
                <w:lang w:val="en-US" w:eastAsia="zh-Hans"/>
              </w:rPr>
              <w:t>扣除相关费用</w:t>
            </w:r>
            <w:r>
              <w:rPr>
                <w:rFonts w:hint="eastAsia" w:ascii="仿宋" w:hAnsi="仿宋" w:eastAsia="仿宋" w:cs="仿宋"/>
                <w:b w:val="0"/>
                <w:bCs w:val="0"/>
                <w:color w:val="auto"/>
                <w:sz w:val="28"/>
                <w:szCs w:val="28"/>
                <w:highlight w:val="none"/>
                <w:u w:val="none"/>
                <w:lang w:val="en-US" w:eastAsia="zh-CN"/>
              </w:rPr>
              <w:t>后付清（无息）。</w:t>
            </w:r>
          </w:p>
        </w:tc>
      </w:tr>
      <w:tr w14:paraId="4D26DA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26A774A9">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14:paraId="05209F1C">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sz w:val="28"/>
                <w:szCs w:val="28"/>
                <w:lang w:val="en-US" w:eastAsia="zh-CN"/>
              </w:rPr>
              <w:t>按实结算</w:t>
            </w:r>
          </w:p>
        </w:tc>
      </w:tr>
      <w:tr w14:paraId="1B322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4279859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031" w:type="pct"/>
            <w:tcBorders>
              <w:top w:val="single" w:color="auto" w:sz="4" w:space="0"/>
              <w:left w:val="single" w:color="auto" w:sz="4" w:space="0"/>
              <w:bottom w:val="single" w:color="auto" w:sz="4" w:space="0"/>
              <w:right w:val="single" w:color="auto" w:sz="4" w:space="0"/>
            </w:tcBorders>
            <w:vAlign w:val="center"/>
          </w:tcPr>
          <w:p w14:paraId="5D4943BF">
            <w:pPr>
              <w:keepLines w:val="0"/>
              <w:pageBreakBefore w:val="0"/>
              <w:widowControl/>
              <w:numPr>
                <w:ilvl w:val="0"/>
                <w:numId w:val="0"/>
              </w:numPr>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sz w:val="28"/>
                <w:szCs w:val="28"/>
                <w:highlight w:val="none"/>
                <w:lang w:val="en-US" w:eastAsia="zh-CN"/>
              </w:rPr>
              <w:t>是</w:t>
            </w:r>
          </w:p>
        </w:tc>
      </w:tr>
      <w:tr w14:paraId="05C13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77EAC88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供货地点</w:t>
            </w:r>
          </w:p>
        </w:tc>
        <w:tc>
          <w:tcPr>
            <w:tcW w:w="4031" w:type="pct"/>
            <w:tcBorders>
              <w:top w:val="single" w:color="auto" w:sz="4" w:space="0"/>
              <w:left w:val="single" w:color="auto" w:sz="4" w:space="0"/>
              <w:bottom w:val="single" w:color="auto" w:sz="4" w:space="0"/>
              <w:right w:val="single" w:color="auto" w:sz="4" w:space="0"/>
            </w:tcBorders>
            <w:vAlign w:val="center"/>
          </w:tcPr>
          <w:p w14:paraId="5780B72D">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CN"/>
              </w:rPr>
            </w:pPr>
            <w:r>
              <w:rPr>
                <w:rFonts w:hint="eastAsia" w:ascii="仿宋" w:hAnsi="仿宋" w:eastAsia="仿宋" w:cs="Arial"/>
                <w:b w:val="0"/>
                <w:bCs/>
                <w:color w:val="auto"/>
                <w:sz w:val="28"/>
                <w:szCs w:val="28"/>
                <w:highlight w:val="none"/>
                <w:u w:val="none"/>
                <w:lang w:val="en-US" w:eastAsia="zh-CN"/>
              </w:rPr>
              <w:t>浙江省湖州市南浔区内</w:t>
            </w:r>
          </w:p>
        </w:tc>
      </w:tr>
      <w:tr w14:paraId="4A22C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14:paraId="3E0FB2E3">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质保期</w:t>
            </w:r>
          </w:p>
        </w:tc>
        <w:tc>
          <w:tcPr>
            <w:tcW w:w="4031" w:type="pct"/>
            <w:tcBorders>
              <w:top w:val="single" w:color="auto" w:sz="4" w:space="0"/>
              <w:left w:val="single" w:color="auto" w:sz="4" w:space="0"/>
              <w:bottom w:val="single" w:color="auto" w:sz="4" w:space="0"/>
              <w:right w:val="single" w:color="auto" w:sz="4" w:space="0"/>
            </w:tcBorders>
            <w:vAlign w:val="center"/>
          </w:tcPr>
          <w:p w14:paraId="592D77F7">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color w:val="auto"/>
                <w:sz w:val="28"/>
                <w:szCs w:val="28"/>
                <w:highlight w:val="none"/>
                <w:lang w:val="en-US" w:eastAsia="zh-Hans"/>
              </w:rPr>
            </w:pPr>
            <w:r>
              <w:rPr>
                <w:rFonts w:hint="default" w:ascii="仿宋" w:hAnsi="仿宋" w:eastAsia="仿宋" w:cs="仿宋"/>
                <w:color w:val="auto"/>
                <w:sz w:val="28"/>
                <w:szCs w:val="28"/>
                <w:highlight w:val="none"/>
                <w:u w:val="none"/>
                <w:lang w:eastAsia="zh-CN"/>
              </w:rPr>
              <w:t>2</w:t>
            </w:r>
            <w:r>
              <w:rPr>
                <w:rFonts w:hint="eastAsia" w:ascii="仿宋" w:hAnsi="仿宋" w:eastAsia="仿宋" w:cs="仿宋"/>
                <w:color w:val="auto"/>
                <w:sz w:val="28"/>
                <w:szCs w:val="28"/>
                <w:highlight w:val="none"/>
                <w:u w:val="none"/>
                <w:lang w:val="en-US" w:eastAsia="zh-Hans"/>
              </w:rPr>
              <w:t>年</w:t>
            </w:r>
          </w:p>
        </w:tc>
      </w:tr>
    </w:tbl>
    <w:p w14:paraId="40E835A1">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0FB9011B">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0FB5401A">
      <w:pPr>
        <w:pStyle w:val="14"/>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8</w:t>
      </w:r>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 xml:space="preserve"> 23 </w:t>
      </w:r>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17时0</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20DC4AAD">
      <w:pPr>
        <w:pStyle w:val="14"/>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毛</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lang w:val="en-US" w:eastAsia="zh-CN"/>
        </w:rPr>
        <w:t>。</w:t>
      </w:r>
    </w:p>
    <w:p w14:paraId="3AC7AE71">
      <w:pPr>
        <w:pStyle w:val="14"/>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184D6E9C">
      <w:pPr>
        <w:pStyle w:val="14"/>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75F93A76">
      <w:pPr>
        <w:pStyle w:val="14"/>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4E03190">
      <w:pPr>
        <w:pStyle w:val="14"/>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2762D81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5D8E400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02951503">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1B8244EB">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4250F936">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454CEBBE">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材料样品</w:t>
      </w:r>
    </w:p>
    <w:p w14:paraId="0B1AB0D9">
      <w:pPr>
        <w:pStyle w:val="14"/>
        <w:shd w:val="clear" w:color="auto" w:fill="FFFFFF"/>
        <w:spacing w:before="0" w:beforeAutospacing="0" w:after="0" w:afterAutospacing="0" w:line="400" w:lineRule="exact"/>
        <w:ind w:firstLine="560" w:firstLineChars="200"/>
        <w:jc w:val="both"/>
        <w:rPr>
          <w:rFonts w:hint="default"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报价人提交报价后，须根据采购人要求同时提供材料样品给采购人，可以采取直送或者邮寄等方式将材料样品递交给采购人，递交地址为：</w:t>
      </w:r>
      <w:r>
        <w:rPr>
          <w:rFonts w:hint="eastAsia" w:ascii="仿宋" w:hAnsi="仿宋" w:eastAsia="仿宋" w:cs="Arial"/>
          <w:b w:val="0"/>
          <w:bCs w:val="0"/>
          <w:color w:val="auto"/>
          <w:sz w:val="28"/>
          <w:szCs w:val="28"/>
          <w:highlight w:val="none"/>
          <w:lang w:val="en-US" w:eastAsia="zh-CN"/>
        </w:rPr>
        <w:t>浙江省湖州市南浔区南浔镇朝阳路88号采购人公司指定会议室。</w:t>
      </w:r>
    </w:p>
    <w:p w14:paraId="2D01896D">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39EA8771">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5BE38F78">
      <w:pPr>
        <w:pStyle w:val="14"/>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515F8E1C">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05EFBB27">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496989E5">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1259B483">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470B4B69">
      <w:pPr>
        <w:pStyle w:val="14"/>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016E3838">
      <w:pPr>
        <w:pStyle w:val="14"/>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4AE1B1E2">
      <w:pPr>
        <w:pStyle w:val="14"/>
        <w:shd w:val="clear" w:color="auto" w:fill="FFFFFF"/>
        <w:spacing w:before="0" w:beforeAutospacing="0" w:after="0" w:afterAutospacing="0" w:line="400" w:lineRule="exact"/>
        <w:ind w:firstLine="560" w:firstLineChars="200"/>
        <w:jc w:val="both"/>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拟成交结果在采购人公司官方网站（https://www.hznxctszlh.com/）进行公示，公示期3天，</w:t>
      </w:r>
      <w:r>
        <w:rPr>
          <w:rFonts w:hint="eastAsia" w:ascii="仿宋" w:hAnsi="仿宋" w:eastAsia="仿宋" w:cs="Arial"/>
          <w:b/>
          <w:bCs/>
          <w:color w:val="auto"/>
          <w:sz w:val="28"/>
          <w:szCs w:val="28"/>
          <w:highlight w:val="none"/>
          <w:lang w:val="en-US" w:eastAsia="zh-CN"/>
        </w:rPr>
        <w:t>供应商如有更低报价的可在公示期内联系采购人。</w:t>
      </w:r>
    </w:p>
    <w:p w14:paraId="2697DAB2">
      <w:pPr>
        <w:pStyle w:val="14"/>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90B72AC">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应当确定排名第1名的报价人为合作供应商</w:t>
      </w:r>
      <w:r>
        <w:rPr>
          <w:rFonts w:hint="eastAsia" w:ascii="仿宋" w:hAnsi="仿宋" w:eastAsia="仿宋" w:cs="Arial"/>
          <w:b w:val="0"/>
          <w:bCs w:val="0"/>
          <w:color w:val="auto"/>
          <w:sz w:val="28"/>
          <w:szCs w:val="28"/>
          <w:highlight w:val="none"/>
          <w:lang w:val="en-US" w:eastAsia="zh-CN"/>
        </w:rPr>
        <w:t>。</w:t>
      </w:r>
    </w:p>
    <w:p w14:paraId="7D0FBEC8">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73FA5839">
      <w:pPr>
        <w:pStyle w:val="14"/>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w:t>
      </w:r>
    </w:p>
    <w:p w14:paraId="4E2DC629">
      <w:pPr>
        <w:pStyle w:val="14"/>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49B0C27C">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1、本次公开询价的一切解释权和执行权归湖州南浔城投建设集团有限公司、湖州浔城贸易有限公司所有，供应商须服从和配合我公司所有工作，否则视为自动放弃。</w:t>
      </w:r>
    </w:p>
    <w:p w14:paraId="78FC121E">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2、采购人确定供应商后，供应商提供材料不达标，或无法履约采购文件材料供应商职责的，采购人有权单方面解除合同。</w:t>
      </w:r>
    </w:p>
    <w:p w14:paraId="218A991C">
      <w:pPr>
        <w:pStyle w:val="14"/>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7BCBCAFE">
      <w:pPr>
        <w:pStyle w:val="14"/>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 xml:space="preserve">4、供应商应知悉运输及送货时效性要求，具体数量和款式以采购人下单为准；                                                 </w:t>
      </w:r>
      <w:r>
        <w:rPr>
          <w:rFonts w:hint="eastAsia" w:ascii="仿宋" w:hAnsi="仿宋" w:eastAsia="仿宋" w:cs="Arial"/>
          <w:color w:val="auto"/>
          <w:sz w:val="28"/>
          <w:szCs w:val="28"/>
          <w:highlight w:val="none"/>
          <w:lang w:val="en-US" w:eastAsia="zh-CN"/>
        </w:rPr>
        <w:t xml:space="preserve">                                                                                 </w:t>
      </w:r>
    </w:p>
    <w:p w14:paraId="50976D14">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134668E2">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p>
    <w:p w14:paraId="7C872617">
      <w:pPr>
        <w:pStyle w:val="2"/>
        <w:jc w:val="right"/>
        <w:rPr>
          <w:rFonts w:hint="eastAsia"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湖州浔城贸易有限公司</w:t>
      </w:r>
    </w:p>
    <w:p w14:paraId="4881522B">
      <w:pPr>
        <w:pStyle w:val="14"/>
        <w:shd w:val="clear" w:color="auto" w:fill="FFFFFF"/>
        <w:spacing w:before="0" w:beforeAutospacing="0" w:after="0" w:afterAutospacing="0" w:line="400" w:lineRule="exact"/>
        <w:ind w:firstLine="560" w:firstLineChars="200"/>
        <w:jc w:val="right"/>
        <w:rPr>
          <w:rFonts w:hint="default" w:ascii="仿宋" w:hAnsi="仿宋" w:eastAsia="仿宋" w:cs="Arial"/>
          <w:color w:val="auto"/>
          <w:sz w:val="28"/>
          <w:szCs w:val="28"/>
          <w:highlight w:val="none"/>
          <w:u w:val="single"/>
          <w:lang w:val="en-US" w:eastAsia="zh-CN"/>
        </w:rPr>
      </w:pPr>
      <w:r>
        <w:rPr>
          <w:rFonts w:hint="eastAsia" w:ascii="仿宋" w:hAnsi="仿宋" w:eastAsia="仿宋" w:cs="Arial"/>
          <w:color w:val="auto"/>
          <w:sz w:val="28"/>
          <w:szCs w:val="28"/>
          <w:highlight w:val="none"/>
          <w:u w:val="none"/>
          <w:lang w:val="en-US" w:eastAsia="zh-CN"/>
        </w:rPr>
        <w:t>湖州南浔城投城市建设集团有限公司</w:t>
      </w:r>
    </w:p>
    <w:p w14:paraId="121672C4">
      <w:pPr>
        <w:pStyle w:val="2"/>
        <w:jc w:val="right"/>
        <w:rPr>
          <w:rFonts w:hint="default" w:ascii="仿宋" w:hAnsi="仿宋" w:eastAsia="仿宋" w:cs="仿宋"/>
          <w:color w:val="auto"/>
          <w:kern w:val="0"/>
          <w:sz w:val="28"/>
          <w:szCs w:val="28"/>
          <w:highlight w:val="none"/>
          <w:lang w:val="en-US" w:eastAsia="zh-CN"/>
        </w:rPr>
      </w:pPr>
    </w:p>
    <w:p w14:paraId="006622C3">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 xml:space="preserve">8月20日 </w:t>
      </w:r>
    </w:p>
    <w:p w14:paraId="46D9740B">
      <w:pPr>
        <w:pStyle w:val="14"/>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7CB3314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5C5B6D7F">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1、必须符合询价采购文件要求的规格配置；必须是现货、全新、符合国家质量技术标准的</w:t>
      </w:r>
      <w:r>
        <w:rPr>
          <w:rFonts w:hint="eastAsia" w:ascii="仿宋" w:hAnsi="仿宋" w:eastAsia="仿宋" w:cs="仿宋"/>
          <w:color w:val="auto"/>
          <w:sz w:val="28"/>
          <w:szCs w:val="28"/>
          <w:highlight w:val="none"/>
          <w:lang w:val="en-US" w:eastAsia="zh-CN"/>
        </w:rPr>
        <w:t>产品</w:t>
      </w:r>
      <w:r>
        <w:rPr>
          <w:rFonts w:hint="eastAsia" w:ascii="仿宋" w:hAnsi="仿宋" w:eastAsia="仿宋" w:cs="仿宋"/>
          <w:color w:val="auto"/>
          <w:sz w:val="28"/>
          <w:szCs w:val="28"/>
          <w:highlight w:val="none"/>
        </w:rPr>
        <w:t>。</w:t>
      </w:r>
    </w:p>
    <w:p w14:paraId="19A6C165">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54928BCB">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0E7EC744">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0"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0"/>
    </w:p>
    <w:p w14:paraId="16BA020D">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1" w:name="_Toc173572818"/>
      <w:bookmarkStart w:id="2" w:name="_Toc176861885"/>
      <w:r>
        <w:rPr>
          <w:rFonts w:hint="eastAsia" w:ascii="仿宋" w:hAnsi="仿宋" w:eastAsia="仿宋" w:cs="仿宋"/>
          <w:bCs/>
          <w:color w:val="auto"/>
          <w:spacing w:val="-2"/>
          <w:sz w:val="28"/>
          <w:szCs w:val="28"/>
          <w:highlight w:val="none"/>
        </w:rPr>
        <w:t>1、</w:t>
      </w:r>
      <w:bookmarkEnd w:id="1"/>
      <w:bookmarkEnd w:id="2"/>
      <w:bookmarkStart w:id="3" w:name="_Toc173572820"/>
      <w:bookmarkStart w:id="4" w:name="_Toc176861887"/>
      <w:r>
        <w:rPr>
          <w:rFonts w:hint="eastAsia" w:ascii="仿宋" w:hAnsi="仿宋" w:eastAsia="仿宋" w:cs="仿宋"/>
          <w:bCs/>
          <w:color w:val="auto"/>
          <w:sz w:val="28"/>
          <w:szCs w:val="28"/>
          <w:highlight w:val="none"/>
        </w:rPr>
        <w:t>必须实质性响应询价采购文件规定的条款。</w:t>
      </w:r>
      <w:bookmarkEnd w:id="3"/>
      <w:bookmarkEnd w:id="4"/>
    </w:p>
    <w:p w14:paraId="56ED93DD">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5" w:name="_Toc173572821"/>
      <w:bookmarkStart w:id="6"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5"/>
      <w:bookmarkEnd w:id="6"/>
    </w:p>
    <w:p w14:paraId="1964BBF5">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7" w:name="_Toc176861889"/>
      <w:bookmarkStart w:id="8"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7"/>
      <w:bookmarkEnd w:id="8"/>
      <w:bookmarkStart w:id="9" w:name="_Toc176861890"/>
      <w:bookmarkStart w:id="10" w:name="_Toc173572823"/>
    </w:p>
    <w:p w14:paraId="59FB60F1">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9"/>
      <w:bookmarkEnd w:id="10"/>
    </w:p>
    <w:p w14:paraId="77A412DB">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1" w:name="_Toc173572824"/>
      <w:bookmarkStart w:id="12" w:name="_Toc176861891"/>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1"/>
      <w:bookmarkEnd w:id="12"/>
      <w:bookmarkStart w:id="13" w:name="_Toc173572825"/>
      <w:bookmarkStart w:id="14" w:name="_Toc176861892"/>
      <w:r>
        <w:rPr>
          <w:rFonts w:hint="eastAsia" w:ascii="仿宋" w:hAnsi="仿宋" w:eastAsia="仿宋" w:cs="仿宋"/>
          <w:b w:val="0"/>
          <w:bCs/>
          <w:color w:val="auto"/>
          <w:sz w:val="28"/>
          <w:szCs w:val="28"/>
          <w:highlight w:val="none"/>
          <w:lang w:eastAsia="zh-CN"/>
        </w:rPr>
        <w:t>。</w:t>
      </w:r>
    </w:p>
    <w:p w14:paraId="24969118">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3"/>
    <w:bookmarkEnd w:id="14"/>
    <w:p w14:paraId="0891AC36">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5" w:name="_Toc53233051"/>
      <w:bookmarkStart w:id="16" w:name="_Toc360527288"/>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5"/>
      <w:bookmarkEnd w:id="16"/>
    </w:p>
    <w:p w14:paraId="70FC6951">
      <w:pPr>
        <w:pStyle w:val="13"/>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7" w:name="_Toc176861895"/>
      <w:bookmarkStart w:id="18" w:name="_Toc173572828"/>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7"/>
      <w:bookmarkEnd w:id="18"/>
    </w:p>
    <w:p w14:paraId="305F39A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19" w:name="_Toc176861896"/>
      <w:bookmarkStart w:id="20" w:name="_Toc173572829"/>
      <w:r>
        <w:rPr>
          <w:rFonts w:hint="eastAsia" w:ascii="仿宋" w:hAnsi="仿宋" w:eastAsia="仿宋" w:cs="仿宋"/>
          <w:b w:val="0"/>
          <w:color w:val="auto"/>
          <w:sz w:val="28"/>
          <w:szCs w:val="28"/>
          <w:highlight w:val="none"/>
        </w:rPr>
        <w:t>2、</w:t>
      </w:r>
      <w:bookmarkEnd w:id="19"/>
      <w:bookmarkEnd w:id="20"/>
      <w:bookmarkStart w:id="21" w:name="_Toc173572830"/>
      <w:bookmarkStart w:id="22"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1"/>
      <w:bookmarkEnd w:id="22"/>
    </w:p>
    <w:p w14:paraId="542E3F7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3" w:name="_Toc173572831"/>
      <w:bookmarkStart w:id="24" w:name="_Toc176861898"/>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3"/>
      <w:bookmarkEnd w:id="24"/>
    </w:p>
    <w:p w14:paraId="06A937C3">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5" w:name="_Toc173572832"/>
      <w:bookmarkStart w:id="26" w:name="_Toc176861899"/>
      <w:r>
        <w:rPr>
          <w:rFonts w:hint="eastAsia" w:ascii="仿宋" w:hAnsi="仿宋" w:eastAsia="仿宋" w:cs="仿宋"/>
          <w:b w:val="0"/>
          <w:color w:val="auto"/>
          <w:sz w:val="28"/>
          <w:szCs w:val="28"/>
          <w:highlight w:val="none"/>
        </w:rPr>
        <w:t>如发现下列情况之一的，其报价将被拒绝：</w:t>
      </w:r>
      <w:bookmarkEnd w:id="25"/>
      <w:bookmarkEnd w:id="26"/>
    </w:p>
    <w:p w14:paraId="643D57E4">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7" w:name="_Toc176861900"/>
      <w:bookmarkStart w:id="28" w:name="_Toc173572833"/>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7"/>
      <w:bookmarkEnd w:id="28"/>
    </w:p>
    <w:p w14:paraId="3A295C1D">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9" w:name="_Toc173572834"/>
      <w:bookmarkStart w:id="30" w:name="_Toc176861901"/>
      <w:r>
        <w:rPr>
          <w:rFonts w:hint="eastAsia" w:ascii="仿宋" w:hAnsi="仿宋" w:eastAsia="仿宋" w:cs="仿宋"/>
          <w:b w:val="0"/>
          <w:color w:val="auto"/>
          <w:sz w:val="28"/>
          <w:szCs w:val="28"/>
          <w:highlight w:val="none"/>
        </w:rPr>
        <w:t>4.2  超出经营范围报价或不符合供应商资格条件的；</w:t>
      </w:r>
      <w:bookmarkEnd w:id="29"/>
      <w:bookmarkEnd w:id="30"/>
    </w:p>
    <w:p w14:paraId="3265987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1" w:name="_Toc176861902"/>
      <w:bookmarkStart w:id="32"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1"/>
      <w:bookmarkEnd w:id="32"/>
    </w:p>
    <w:p w14:paraId="7665E51E">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3" w:name="_Toc176861903"/>
      <w:bookmarkStart w:id="34" w:name="_Toc173572836"/>
      <w:r>
        <w:rPr>
          <w:rFonts w:hint="eastAsia" w:ascii="仿宋" w:hAnsi="仿宋" w:eastAsia="仿宋" w:cs="仿宋"/>
          <w:b w:val="0"/>
          <w:bCs/>
          <w:color w:val="auto"/>
          <w:sz w:val="28"/>
          <w:szCs w:val="28"/>
          <w:highlight w:val="none"/>
        </w:rPr>
        <w:t>4.4  缺项漏项不能满足询价采购文件要求的；</w:t>
      </w:r>
      <w:bookmarkEnd w:id="33"/>
      <w:bookmarkEnd w:id="34"/>
    </w:p>
    <w:p w14:paraId="674D8AA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5" w:name="_Toc176861904"/>
      <w:bookmarkStart w:id="36" w:name="_Toc173572837"/>
      <w:r>
        <w:rPr>
          <w:rFonts w:hint="eastAsia" w:ascii="仿宋" w:hAnsi="仿宋" w:eastAsia="仿宋" w:cs="仿宋"/>
          <w:b w:val="0"/>
          <w:bCs/>
          <w:color w:val="auto"/>
          <w:sz w:val="28"/>
          <w:szCs w:val="28"/>
          <w:highlight w:val="none"/>
        </w:rPr>
        <w:t>4.5  其报价有两个或两个以上的解释的；</w:t>
      </w:r>
      <w:bookmarkEnd w:id="35"/>
      <w:bookmarkEnd w:id="36"/>
    </w:p>
    <w:p w14:paraId="01FF1CD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7" w:name="_Toc176861905"/>
      <w:bookmarkStart w:id="38"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7"/>
      <w:bookmarkEnd w:id="38"/>
    </w:p>
    <w:p w14:paraId="76F9BAE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9" w:name="_Toc176861906"/>
      <w:bookmarkStart w:id="40"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39"/>
      <w:bookmarkEnd w:id="40"/>
    </w:p>
    <w:p w14:paraId="08CE6CAA">
      <w:pPr>
        <w:pStyle w:val="13"/>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089CA07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6657CF20">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0CBEC0F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税金（要求中标人提供13%增值税专用发票）等等，以及为完成供货所产生的其他费用等一切费用，一旦中标后中标价格不作调整。</w:t>
      </w:r>
    </w:p>
    <w:p w14:paraId="2ACBFB2B">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5710E662">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1A61718A">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050D0CDD">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42ACD59">
      <w:pPr>
        <w:pStyle w:val="13"/>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C3E7120">
      <w:pPr>
        <w:pStyle w:val="3"/>
        <w:jc w:val="center"/>
        <w:rPr>
          <w:rFonts w:hint="eastAsia" w:ascii="仿宋" w:hAnsi="仿宋" w:eastAsia="仿宋" w:cs="仿宋"/>
          <w:color w:val="auto"/>
          <w:kern w:val="0"/>
          <w:sz w:val="44"/>
          <w:szCs w:val="20"/>
          <w:highlight w:val="none"/>
        </w:rPr>
      </w:pPr>
      <w:bookmarkStart w:id="41" w:name="_Toc53233054"/>
      <w:bookmarkStart w:id="42" w:name="_Toc173558759"/>
      <w:bookmarkStart w:id="43" w:name="_Toc53233055"/>
      <w:bookmarkStart w:id="44" w:name="_Toc360527291"/>
    </w:p>
    <w:p w14:paraId="004FBCB7">
      <w:pPr>
        <w:pStyle w:val="3"/>
        <w:jc w:val="both"/>
        <w:rPr>
          <w:rFonts w:hint="eastAsia"/>
          <w:color w:val="auto"/>
          <w:highlight w:val="none"/>
          <w:lang w:eastAsia="zh-CN"/>
        </w:rPr>
      </w:pPr>
    </w:p>
    <w:p w14:paraId="4EB522F7">
      <w:pPr>
        <w:rPr>
          <w:rFonts w:hint="eastAsia"/>
          <w:color w:val="auto"/>
          <w:highlight w:val="none"/>
          <w:lang w:eastAsia="zh-CN"/>
        </w:rPr>
      </w:pPr>
    </w:p>
    <w:p w14:paraId="3A733B9F">
      <w:pPr>
        <w:rPr>
          <w:rFonts w:hint="eastAsia"/>
          <w:color w:val="auto"/>
          <w:highlight w:val="none"/>
          <w:lang w:eastAsia="zh-CN"/>
        </w:rPr>
      </w:pPr>
    </w:p>
    <w:p w14:paraId="1FE74849">
      <w:pPr>
        <w:pStyle w:val="3"/>
        <w:jc w:val="center"/>
        <w:rPr>
          <w:rFonts w:hint="eastAsia" w:ascii="仿宋" w:hAnsi="仿宋" w:eastAsia="仿宋" w:cs="仿宋"/>
          <w:color w:val="auto"/>
          <w:kern w:val="0"/>
          <w:sz w:val="44"/>
          <w:szCs w:val="20"/>
          <w:highlight w:val="none"/>
        </w:rPr>
      </w:pPr>
    </w:p>
    <w:p w14:paraId="13A646A2">
      <w:pPr>
        <w:rPr>
          <w:rFonts w:hint="eastAsia" w:ascii="仿宋" w:hAnsi="仿宋" w:eastAsia="仿宋" w:cs="仿宋"/>
          <w:color w:val="auto"/>
          <w:kern w:val="0"/>
          <w:sz w:val="44"/>
          <w:szCs w:val="20"/>
          <w:highlight w:val="none"/>
        </w:rPr>
      </w:pPr>
    </w:p>
    <w:p w14:paraId="6BE48413">
      <w:pPr>
        <w:pStyle w:val="2"/>
        <w:rPr>
          <w:rFonts w:hint="eastAsia"/>
          <w:color w:val="auto"/>
          <w:highlight w:val="none"/>
        </w:rPr>
      </w:pPr>
    </w:p>
    <w:p w14:paraId="5B9EF4DE">
      <w:pPr>
        <w:pStyle w:val="3"/>
        <w:jc w:val="center"/>
        <w:rPr>
          <w:rFonts w:hint="eastAsia" w:ascii="仿宋" w:hAnsi="仿宋" w:eastAsia="仿宋" w:cs="仿宋"/>
          <w:color w:val="auto"/>
          <w:kern w:val="0"/>
          <w:sz w:val="44"/>
          <w:szCs w:val="20"/>
          <w:highlight w:val="none"/>
        </w:rPr>
      </w:pPr>
    </w:p>
    <w:p w14:paraId="1D12BE41">
      <w:pPr>
        <w:pStyle w:val="3"/>
        <w:jc w:val="center"/>
        <w:rPr>
          <w:rFonts w:hint="eastAsia" w:ascii="仿宋" w:hAnsi="仿宋" w:eastAsia="仿宋" w:cs="仿宋"/>
          <w:color w:val="auto"/>
          <w:kern w:val="0"/>
          <w:sz w:val="44"/>
          <w:szCs w:val="20"/>
          <w:highlight w:val="none"/>
        </w:rPr>
      </w:pPr>
    </w:p>
    <w:p w14:paraId="12575926">
      <w:pPr>
        <w:pStyle w:val="3"/>
        <w:jc w:val="both"/>
        <w:rPr>
          <w:rFonts w:hint="eastAsia" w:ascii="仿宋" w:hAnsi="仿宋" w:eastAsia="仿宋" w:cs="仿宋"/>
          <w:color w:val="auto"/>
          <w:kern w:val="0"/>
          <w:sz w:val="44"/>
          <w:szCs w:val="20"/>
          <w:highlight w:val="none"/>
          <w:lang w:val="en-US" w:eastAsia="zh-CN"/>
        </w:rPr>
      </w:pPr>
      <w:r>
        <w:rPr>
          <w:rFonts w:hint="eastAsia" w:ascii="仿宋" w:hAnsi="仿宋" w:eastAsia="仿宋" w:cs="仿宋"/>
          <w:color w:val="auto"/>
          <w:kern w:val="0"/>
          <w:sz w:val="44"/>
          <w:szCs w:val="20"/>
          <w:highlight w:val="none"/>
          <w:lang w:val="en-US" w:eastAsia="zh-CN"/>
        </w:rPr>
        <w:t xml:space="preserve"> </w:t>
      </w:r>
    </w:p>
    <w:p w14:paraId="3922DECD">
      <w:pPr>
        <w:pStyle w:val="3"/>
        <w:jc w:val="both"/>
        <w:rPr>
          <w:rFonts w:hint="eastAsia" w:ascii="仿宋" w:hAnsi="仿宋" w:eastAsia="仿宋" w:cs="仿宋"/>
          <w:color w:val="auto"/>
          <w:kern w:val="0"/>
          <w:sz w:val="44"/>
          <w:szCs w:val="20"/>
          <w:highlight w:val="none"/>
        </w:rPr>
      </w:pPr>
    </w:p>
    <w:bookmarkEnd w:id="41"/>
    <w:p w14:paraId="4F26D338">
      <w:pPr>
        <w:rPr>
          <w:rFonts w:hint="eastAsia"/>
        </w:rPr>
      </w:pPr>
      <w:r>
        <w:rPr>
          <w:rFonts w:hint="eastAsia" w:ascii="仿宋" w:hAnsi="仿宋" w:eastAsia="仿宋" w:cs="仿宋"/>
          <w:b/>
          <w:bCs/>
          <w:color w:val="auto"/>
          <w:sz w:val="30"/>
          <w:highlight w:val="none"/>
        </w:rPr>
        <w:br w:type="page"/>
      </w:r>
    </w:p>
    <w:p w14:paraId="45020FBC">
      <w:pPr>
        <w:pStyle w:val="14"/>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第三章 采购合同</w:t>
      </w:r>
    </w:p>
    <w:p w14:paraId="17A833D6">
      <w:pPr>
        <w:numPr>
          <w:ilvl w:val="0"/>
          <w:numId w:val="0"/>
        </w:numPr>
        <w:rPr>
          <w:rFonts w:hint="eastAsia"/>
          <w:color w:val="auto"/>
          <w:highlight w:val="none"/>
        </w:rPr>
      </w:pPr>
    </w:p>
    <w:p w14:paraId="0BF310C3">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7D7B53F6">
      <w:pPr>
        <w:rPr>
          <w:rFonts w:hint="eastAsia" w:ascii="仿宋" w:hAnsi="仿宋" w:eastAsia="仿宋" w:cs="仿宋"/>
          <w:color w:val="auto"/>
          <w:highlight w:val="none"/>
        </w:rPr>
      </w:pPr>
    </w:p>
    <w:p w14:paraId="7F8C9774">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3B5C7086">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EE50444">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16FC262A">
      <w:pPr>
        <w:pStyle w:val="9"/>
        <w:keepNext w:val="0"/>
        <w:keepLines w:val="0"/>
        <w:pageBreakBefore w:val="0"/>
        <w:widowControl w:val="0"/>
        <w:numPr>
          <w:ilvl w:val="0"/>
          <w:numId w:val="1"/>
        </w:numPr>
        <w:kinsoku/>
        <w:wordWrap/>
        <w:overflowPunct/>
        <w:topLinePunct w:val="0"/>
        <w:autoSpaceDE/>
        <w:autoSpaceDN/>
        <w:bidi w:val="0"/>
        <w:adjustRightInd/>
        <w:snapToGrid/>
        <w:spacing w:beforeLines="0" w:afterLines="0" w:line="4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val="en-US" w:eastAsia="zh-CN"/>
        </w:rPr>
        <w:t>按实际发生供货数量结算，材料总价暂定为    元，</w:t>
      </w:r>
      <w:r>
        <w:rPr>
          <w:rFonts w:hint="eastAsia" w:ascii="仿宋" w:hAnsi="仿宋" w:eastAsia="仿宋" w:cs="仿宋"/>
          <w:color w:val="auto"/>
          <w:sz w:val="22"/>
          <w:szCs w:val="22"/>
          <w:highlight w:val="none"/>
        </w:rPr>
        <w:t>双方就</w:t>
      </w:r>
      <w:r>
        <w:rPr>
          <w:rFonts w:hint="eastAsia" w:ascii="仿宋" w:hAnsi="仿宋" w:eastAsia="仿宋" w:cs="仿宋"/>
          <w:color w:val="auto"/>
          <w:sz w:val="22"/>
          <w:szCs w:val="22"/>
          <w:highlight w:val="none"/>
          <w:lang w:val="en-US" w:eastAsia="zh-Hans"/>
        </w:rPr>
        <w:t>办公家具</w:t>
      </w:r>
      <w:r>
        <w:rPr>
          <w:rFonts w:hint="eastAsia" w:ascii="仿宋" w:hAnsi="仿宋" w:eastAsia="仿宋" w:cs="仿宋"/>
          <w:color w:val="auto"/>
          <w:sz w:val="22"/>
          <w:szCs w:val="22"/>
          <w:highlight w:val="none"/>
        </w:rPr>
        <w:t>材料购买事项协商一致，同意按以下条款签订本合同。</w:t>
      </w:r>
    </w:p>
    <w:p w14:paraId="4C20956B">
      <w:pPr>
        <w:pStyle w:val="9"/>
        <w:keepNext w:val="0"/>
        <w:keepLines w:val="0"/>
        <w:pageBreakBefore w:val="0"/>
        <w:widowControl w:val="0"/>
        <w:numPr>
          <w:ilvl w:val="0"/>
          <w:numId w:val="0"/>
        </w:numPr>
        <w:kinsoku/>
        <w:wordWrap/>
        <w:overflowPunct/>
        <w:topLinePunct w:val="0"/>
        <w:autoSpaceDE/>
        <w:autoSpaceDN/>
        <w:bidi w:val="0"/>
        <w:adjustRightInd/>
        <w:snapToGrid/>
        <w:spacing w:beforeLines="0" w:afterLines="0" w:line="440" w:lineRule="exact"/>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1702"/>
        <w:gridCol w:w="1217"/>
        <w:gridCol w:w="1217"/>
        <w:gridCol w:w="1217"/>
        <w:gridCol w:w="1218"/>
        <w:gridCol w:w="1218"/>
      </w:tblGrid>
      <w:tr w14:paraId="4133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7" w:type="dxa"/>
            <w:vAlign w:val="center"/>
          </w:tcPr>
          <w:p w14:paraId="3414010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序号</w:t>
            </w:r>
          </w:p>
        </w:tc>
        <w:tc>
          <w:tcPr>
            <w:tcW w:w="1947" w:type="dxa"/>
            <w:vAlign w:val="center"/>
          </w:tcPr>
          <w:p w14:paraId="67A1FBA6">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品种</w:t>
            </w:r>
          </w:p>
        </w:tc>
        <w:tc>
          <w:tcPr>
            <w:tcW w:w="1367" w:type="dxa"/>
            <w:vAlign w:val="center"/>
          </w:tcPr>
          <w:p w14:paraId="795170CF">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规格</w:t>
            </w:r>
          </w:p>
        </w:tc>
        <w:tc>
          <w:tcPr>
            <w:tcW w:w="1367" w:type="dxa"/>
            <w:vAlign w:val="center"/>
          </w:tcPr>
          <w:p w14:paraId="3E9CA89E">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lang w:val="en-US" w:eastAsia="zh-CN"/>
              </w:rPr>
              <w:t>单位</w:t>
            </w:r>
          </w:p>
        </w:tc>
        <w:tc>
          <w:tcPr>
            <w:tcW w:w="1367" w:type="dxa"/>
            <w:vAlign w:val="center"/>
          </w:tcPr>
          <w:p w14:paraId="31F4E374">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数量</w:t>
            </w:r>
          </w:p>
        </w:tc>
        <w:tc>
          <w:tcPr>
            <w:tcW w:w="1367" w:type="dxa"/>
            <w:vAlign w:val="center"/>
          </w:tcPr>
          <w:p w14:paraId="6B1B9B1C">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单价</w:t>
            </w:r>
          </w:p>
        </w:tc>
        <w:tc>
          <w:tcPr>
            <w:tcW w:w="1367" w:type="dxa"/>
            <w:vAlign w:val="center"/>
          </w:tcPr>
          <w:p w14:paraId="03813CA7">
            <w:pPr>
              <w:widowControl/>
              <w:spacing w:line="360" w:lineRule="auto"/>
              <w:jc w:val="center"/>
              <w:rPr>
                <w:rFonts w:hint="eastAsia" w:ascii="仿宋" w:hAnsi="仿宋" w:eastAsia="仿宋" w:cs="仿宋"/>
                <w:b w:val="0"/>
                <w:bCs w:val="0"/>
                <w:color w:val="auto"/>
                <w:sz w:val="22"/>
                <w:szCs w:val="22"/>
                <w:highlight w:val="none"/>
                <w:vertAlign w:val="baseline"/>
              </w:rPr>
            </w:pPr>
            <w:r>
              <w:rPr>
                <w:rFonts w:hint="eastAsia" w:ascii="仿宋" w:hAnsi="仿宋" w:eastAsia="仿宋" w:cs="仿宋"/>
                <w:b/>
                <w:color w:val="auto"/>
                <w:kern w:val="0"/>
                <w:sz w:val="24"/>
                <w:szCs w:val="24"/>
                <w:highlight w:val="none"/>
              </w:rPr>
              <w:t>合计</w:t>
            </w:r>
            <w:r>
              <w:rPr>
                <w:rFonts w:hint="eastAsia" w:ascii="仿宋" w:hAnsi="仿宋" w:eastAsia="仿宋" w:cs="仿宋"/>
                <w:b/>
                <w:color w:val="auto"/>
                <w:kern w:val="0"/>
                <w:sz w:val="24"/>
                <w:szCs w:val="24"/>
                <w:highlight w:val="none"/>
                <w:lang w:val="en-US" w:eastAsia="zh-CN"/>
              </w:rPr>
              <w:t>/元</w:t>
            </w:r>
          </w:p>
        </w:tc>
      </w:tr>
      <w:tr w14:paraId="4338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6CC6D3A4">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775D7BC4">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1AB7F43">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A1D27F6">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3B93C3B9">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B37DD1A">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3CE0E6F">
            <w:pPr>
              <w:pStyle w:val="9"/>
              <w:spacing w:line="440" w:lineRule="exact"/>
              <w:rPr>
                <w:rFonts w:hint="eastAsia" w:ascii="仿宋" w:hAnsi="仿宋" w:eastAsia="仿宋" w:cs="仿宋"/>
                <w:b w:val="0"/>
                <w:bCs w:val="0"/>
                <w:color w:val="auto"/>
                <w:sz w:val="22"/>
                <w:szCs w:val="22"/>
                <w:highlight w:val="none"/>
                <w:vertAlign w:val="baseline"/>
              </w:rPr>
            </w:pPr>
          </w:p>
        </w:tc>
      </w:tr>
      <w:tr w14:paraId="0438C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549FB90D">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3075E542">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A563A79">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A9C8869">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2BFFA49">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420E6021">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6300DBF4">
            <w:pPr>
              <w:pStyle w:val="9"/>
              <w:spacing w:line="440" w:lineRule="exact"/>
              <w:rPr>
                <w:rFonts w:hint="eastAsia" w:ascii="仿宋" w:hAnsi="仿宋" w:eastAsia="仿宋" w:cs="仿宋"/>
                <w:b w:val="0"/>
                <w:bCs w:val="0"/>
                <w:color w:val="auto"/>
                <w:sz w:val="22"/>
                <w:szCs w:val="22"/>
                <w:highlight w:val="none"/>
                <w:vertAlign w:val="baseline"/>
              </w:rPr>
            </w:pPr>
          </w:p>
        </w:tc>
      </w:tr>
      <w:tr w14:paraId="34D42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7" w:type="dxa"/>
          </w:tcPr>
          <w:p w14:paraId="15B5AF77">
            <w:pPr>
              <w:pStyle w:val="9"/>
              <w:spacing w:line="440" w:lineRule="exact"/>
              <w:rPr>
                <w:rFonts w:hint="eastAsia" w:ascii="仿宋" w:hAnsi="仿宋" w:eastAsia="仿宋" w:cs="仿宋"/>
                <w:b w:val="0"/>
                <w:bCs w:val="0"/>
                <w:color w:val="auto"/>
                <w:sz w:val="22"/>
                <w:szCs w:val="22"/>
                <w:highlight w:val="none"/>
                <w:vertAlign w:val="baseline"/>
              </w:rPr>
            </w:pPr>
          </w:p>
        </w:tc>
        <w:tc>
          <w:tcPr>
            <w:tcW w:w="1947" w:type="dxa"/>
          </w:tcPr>
          <w:p w14:paraId="2D9615F6">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51F328CA">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38A56F6">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0F7A2E72">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767F76A6">
            <w:pPr>
              <w:pStyle w:val="9"/>
              <w:spacing w:line="440" w:lineRule="exact"/>
              <w:rPr>
                <w:rFonts w:hint="eastAsia" w:ascii="仿宋" w:hAnsi="仿宋" w:eastAsia="仿宋" w:cs="仿宋"/>
                <w:b w:val="0"/>
                <w:bCs w:val="0"/>
                <w:color w:val="auto"/>
                <w:sz w:val="22"/>
                <w:szCs w:val="22"/>
                <w:highlight w:val="none"/>
                <w:vertAlign w:val="baseline"/>
              </w:rPr>
            </w:pPr>
          </w:p>
        </w:tc>
        <w:tc>
          <w:tcPr>
            <w:tcW w:w="1367" w:type="dxa"/>
          </w:tcPr>
          <w:p w14:paraId="160C2C1B">
            <w:pPr>
              <w:pStyle w:val="9"/>
              <w:spacing w:line="440" w:lineRule="exact"/>
              <w:rPr>
                <w:rFonts w:hint="eastAsia" w:ascii="仿宋" w:hAnsi="仿宋" w:eastAsia="仿宋" w:cs="仿宋"/>
                <w:b w:val="0"/>
                <w:bCs w:val="0"/>
                <w:color w:val="auto"/>
                <w:sz w:val="22"/>
                <w:szCs w:val="22"/>
                <w:highlight w:val="none"/>
                <w:vertAlign w:val="baseline"/>
              </w:rPr>
            </w:pPr>
          </w:p>
        </w:tc>
      </w:tr>
    </w:tbl>
    <w:p w14:paraId="25BDC0B5">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1138C377">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880" w:firstLineChars="400"/>
        <w:textAlignment w:val="auto"/>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合同单价包括材料价款、人工费、包装费、运输费、装卸费、</w:t>
      </w:r>
      <w:r>
        <w:rPr>
          <w:rFonts w:hint="eastAsia" w:ascii="仿宋" w:hAnsi="仿宋" w:eastAsia="仿宋" w:cs="仿宋"/>
          <w:b w:val="0"/>
          <w:bCs w:val="0"/>
          <w:color w:val="auto"/>
          <w:sz w:val="22"/>
          <w:szCs w:val="22"/>
          <w:highlight w:val="none"/>
          <w:lang w:val="en-US" w:eastAsia="zh-Hans"/>
        </w:rPr>
        <w:t>安装费、</w:t>
      </w:r>
      <w:r>
        <w:rPr>
          <w:rFonts w:hint="eastAsia" w:ascii="仿宋" w:hAnsi="仿宋" w:eastAsia="仿宋" w:cs="仿宋"/>
          <w:b w:val="0"/>
          <w:bCs w:val="0"/>
          <w:color w:val="auto"/>
          <w:sz w:val="22"/>
          <w:szCs w:val="22"/>
          <w:highlight w:val="none"/>
        </w:rPr>
        <w:t>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5B9EB6C1">
      <w:pPr>
        <w:pStyle w:val="9"/>
        <w:keepNext w:val="0"/>
        <w:keepLines w:val="0"/>
        <w:pageBreakBefore w:val="0"/>
        <w:widowControl w:val="0"/>
        <w:kinsoku/>
        <w:wordWrap/>
        <w:overflowPunct/>
        <w:topLinePunct w:val="0"/>
        <w:autoSpaceDE/>
        <w:autoSpaceDN/>
        <w:bidi w:val="0"/>
        <w:adjustRightInd/>
        <w:spacing w:beforeLines="0" w:afterLines="0"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39B26E93">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乙方根据甲方的采购需求进行供货，合同签订后20个自然日内供货安装完成。（以甲方下单通知到货时间为准进行计算）。</w:t>
      </w:r>
    </w:p>
    <w:p w14:paraId="7AF5C60A">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1B49D267">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3、甲方采购材料的规格、型号、实际采购数量以甲方提供的签字盖章的采购清单（下料清单）为准，乙方须严格按照甲方签字盖章的采购清单（下料清单）要求的规格、型号、数量、时间、地点进行供货</w:t>
      </w:r>
      <w:r>
        <w:rPr>
          <w:rFonts w:hint="eastAsia" w:ascii="仿宋" w:hAnsi="仿宋" w:eastAsia="仿宋" w:cs="仿宋"/>
          <w:b w:val="0"/>
          <w:bCs w:val="0"/>
          <w:color w:val="auto"/>
          <w:sz w:val="22"/>
          <w:szCs w:val="22"/>
          <w:highlight w:val="none"/>
          <w:lang w:val="en-US" w:eastAsia="zh-Hans"/>
        </w:rPr>
        <w:t>和安装</w:t>
      </w:r>
      <w:r>
        <w:rPr>
          <w:rFonts w:hint="eastAsia" w:ascii="仿宋" w:hAnsi="仿宋" w:eastAsia="仿宋" w:cs="仿宋"/>
          <w:b w:val="0"/>
          <w:bCs w:val="0"/>
          <w:color w:val="auto"/>
          <w:sz w:val="22"/>
          <w:szCs w:val="22"/>
          <w:highlight w:val="none"/>
          <w:lang w:val="en-US" w:eastAsia="zh-CN"/>
        </w:rPr>
        <w:t>，否则由此造成的一切责任和损失由乙方承担。</w:t>
      </w:r>
    </w:p>
    <w:p w14:paraId="5B506527">
      <w:pPr>
        <w:pStyle w:val="9"/>
        <w:keepNext w:val="0"/>
        <w:keepLines w:val="0"/>
        <w:pageBreakBefore w:val="0"/>
        <w:widowControl w:val="0"/>
        <w:kinsoku/>
        <w:wordWrap/>
        <w:overflowPunct/>
        <w:topLinePunct w:val="0"/>
        <w:autoSpaceDE/>
        <w:autoSpaceDN/>
        <w:bidi w:val="0"/>
        <w:adjustRightInd/>
        <w:spacing w:beforeLines="0" w:afterLines="0" w:line="440" w:lineRule="exact"/>
        <w:ind w:left="0" w:hanging="376" w:hangingChars="171"/>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39983F26">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3FFAE467">
      <w:pPr>
        <w:pStyle w:val="9"/>
        <w:keepNext w:val="0"/>
        <w:keepLines w:val="0"/>
        <w:pageBreakBefore w:val="0"/>
        <w:widowControl w:val="0"/>
        <w:kinsoku/>
        <w:wordWrap/>
        <w:overflowPunct/>
        <w:topLinePunct w:val="0"/>
        <w:autoSpaceDE/>
        <w:autoSpaceDN/>
        <w:bidi w:val="0"/>
        <w:adjustRightInd/>
        <w:spacing w:beforeLines="0" w:afterLines="0"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46DDB69E">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A147B9D">
      <w:pPr>
        <w:pStyle w:val="9"/>
        <w:keepNext w:val="0"/>
        <w:keepLines w:val="0"/>
        <w:pageBreakBefore w:val="0"/>
        <w:widowControl w:val="0"/>
        <w:kinsoku/>
        <w:wordWrap/>
        <w:overflowPunct/>
        <w:topLinePunct w:val="0"/>
        <w:autoSpaceDE/>
        <w:autoSpaceDN/>
        <w:bidi w:val="0"/>
        <w:adjustRightInd/>
        <w:spacing w:beforeLines="0" w:afterLines="0" w:line="440" w:lineRule="exact"/>
        <w:ind w:left="0" w:hanging="374" w:hangingChars="17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7A84B17F">
      <w:pPr>
        <w:pStyle w:val="9"/>
        <w:keepNext w:val="0"/>
        <w:keepLines w:val="0"/>
        <w:pageBreakBefore w:val="0"/>
        <w:widowControl w:val="0"/>
        <w:kinsoku/>
        <w:wordWrap/>
        <w:overflowPunct/>
        <w:topLinePunct w:val="0"/>
        <w:autoSpaceDE/>
        <w:autoSpaceDN/>
        <w:bidi w:val="0"/>
        <w:adjustRightInd/>
        <w:spacing w:beforeLines="0" w:afterLines="0"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乙方在</w:t>
      </w:r>
      <w:r>
        <w:rPr>
          <w:rFonts w:hint="eastAsia" w:ascii="仿宋" w:hAnsi="仿宋" w:eastAsia="仿宋" w:cs="仿宋"/>
          <w:b w:val="0"/>
          <w:bCs w:val="0"/>
          <w:color w:val="auto"/>
          <w:sz w:val="22"/>
          <w:szCs w:val="22"/>
          <w:highlight w:val="none"/>
          <w:lang w:eastAsia="zh-Hans"/>
        </w:rPr>
        <w:t>与甲方</w:t>
      </w:r>
      <w:r>
        <w:rPr>
          <w:rFonts w:hint="eastAsia" w:ascii="仿宋" w:hAnsi="仿宋" w:eastAsia="仿宋" w:cs="仿宋"/>
          <w:b w:val="0"/>
          <w:bCs w:val="0"/>
          <w:color w:val="auto"/>
          <w:sz w:val="22"/>
          <w:szCs w:val="22"/>
          <w:highlight w:val="none"/>
        </w:rPr>
        <w:t>签订合同前，应向甲方缴纳履约保证金，履约保证金的金额为（大写：</w:t>
      </w:r>
      <w:r>
        <w:rPr>
          <w:rFonts w:hint="eastAsia" w:ascii="仿宋" w:hAnsi="仿宋" w:eastAsia="仿宋" w:cs="仿宋"/>
          <w:b w:val="0"/>
          <w:bCs w:val="0"/>
          <w:color w:val="auto"/>
          <w:sz w:val="22"/>
          <w:szCs w:val="22"/>
          <w:highlight w:val="none"/>
          <w:lang w:val="en-US" w:eastAsia="zh-CN"/>
        </w:rPr>
        <w:t xml:space="preserve"> /  </w:t>
      </w:r>
      <w:r>
        <w:rPr>
          <w:rFonts w:hint="eastAsia" w:ascii="仿宋" w:hAnsi="仿宋" w:eastAsia="仿宋" w:cs="仿宋"/>
          <w:b w:val="0"/>
          <w:bCs w:val="0"/>
          <w:color w:val="auto"/>
          <w:sz w:val="22"/>
          <w:szCs w:val="22"/>
          <w:highlight w:val="none"/>
        </w:rPr>
        <w:t>，小写：</w:t>
      </w:r>
      <w:r>
        <w:rPr>
          <w:rFonts w:hint="eastAsia" w:ascii="仿宋" w:hAnsi="仿宋" w:eastAsia="仿宋" w:cs="仿宋"/>
          <w:b w:val="0"/>
          <w:bCs w:val="0"/>
          <w:color w:val="auto"/>
          <w:sz w:val="22"/>
          <w:szCs w:val="22"/>
          <w:highlight w:val="none"/>
          <w:u w:val="single"/>
          <w:lang w:val="en-US" w:eastAsia="zh-CN"/>
        </w:rPr>
        <w:t xml:space="preserve">    /   </w:t>
      </w:r>
      <w:r>
        <w:rPr>
          <w:rFonts w:hint="eastAsia" w:ascii="仿宋" w:hAnsi="仿宋" w:eastAsia="仿宋" w:cs="仿宋"/>
          <w:b w:val="0"/>
          <w:bCs w:val="0"/>
          <w:color w:val="auto"/>
          <w:sz w:val="22"/>
          <w:szCs w:val="22"/>
          <w:highlight w:val="none"/>
        </w:rPr>
        <w:t>元）。履约保证金在合同履行完毕后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质保期满后</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eastAsia="zh-Hans"/>
        </w:rPr>
        <w:t>扣除相应违约金等费用后（如有）</w:t>
      </w:r>
      <w:r>
        <w:rPr>
          <w:rFonts w:hint="eastAsia" w:ascii="仿宋" w:hAnsi="仿宋" w:eastAsia="仿宋" w:cs="仿宋"/>
          <w:b w:val="0"/>
          <w:bCs w:val="0"/>
          <w:color w:val="auto"/>
          <w:sz w:val="22"/>
          <w:szCs w:val="22"/>
          <w:highlight w:val="none"/>
        </w:rPr>
        <w:t>按合同约定退还(无息)。</w:t>
      </w:r>
    </w:p>
    <w:p w14:paraId="671DC654">
      <w:pPr>
        <w:pStyle w:val="9"/>
        <w:keepNext w:val="0"/>
        <w:keepLines w:val="0"/>
        <w:pageBreakBefore w:val="0"/>
        <w:widowControl w:val="0"/>
        <w:kinsoku/>
        <w:wordWrap/>
        <w:overflowPunct/>
        <w:topLinePunct w:val="0"/>
        <w:autoSpaceDE/>
        <w:autoSpaceDN/>
        <w:bidi w:val="0"/>
        <w:adjustRightInd/>
        <w:spacing w:beforeLines="0" w:afterLines="0"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5629F902">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32CBCB43">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48C1286E">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1F66B2A3">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7C6A4DBE">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Hans"/>
        </w:rPr>
        <w:t>合同报价</w:t>
      </w:r>
      <w:r>
        <w:rPr>
          <w:rFonts w:hint="eastAsia" w:ascii="仿宋" w:hAnsi="仿宋" w:eastAsia="仿宋" w:cs="仿宋"/>
          <w:b w:val="0"/>
          <w:bCs w:val="0"/>
          <w:color w:val="auto"/>
          <w:sz w:val="22"/>
          <w:szCs w:val="22"/>
          <w:highlight w:val="none"/>
        </w:rPr>
        <w:t>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70DCAEBB">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1508A378">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w:t>
      </w:r>
      <w:r>
        <w:rPr>
          <w:rFonts w:hint="eastAsia" w:ascii="仿宋" w:hAnsi="仿宋" w:eastAsia="仿宋" w:cs="仿宋"/>
          <w:b w:val="0"/>
          <w:bCs w:val="0"/>
          <w:color w:val="auto"/>
          <w:sz w:val="22"/>
          <w:szCs w:val="22"/>
          <w:highlight w:val="none"/>
          <w:lang w:val="en-US" w:eastAsia="zh-Hans"/>
        </w:rPr>
        <w:t>办公家具</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w:t>
      </w:r>
      <w:r>
        <w:rPr>
          <w:rFonts w:hint="eastAsia" w:ascii="仿宋" w:hAnsi="仿宋" w:eastAsia="仿宋" w:cs="仿宋"/>
          <w:b w:val="0"/>
          <w:bCs w:val="0"/>
          <w:color w:val="auto"/>
          <w:sz w:val="22"/>
          <w:szCs w:val="22"/>
          <w:highlight w:val="none"/>
          <w:lang w:val="en-US" w:eastAsia="zh-Hans"/>
        </w:rPr>
        <w:t>和安装</w:t>
      </w:r>
      <w:r>
        <w:rPr>
          <w:rFonts w:hint="eastAsia" w:ascii="仿宋" w:hAnsi="仿宋" w:eastAsia="仿宋" w:cs="仿宋"/>
          <w:b w:val="0"/>
          <w:bCs w:val="0"/>
          <w:color w:val="auto"/>
          <w:sz w:val="22"/>
          <w:szCs w:val="22"/>
          <w:highlight w:val="none"/>
          <w:lang w:val="en-US" w:eastAsia="zh-CN"/>
        </w:rPr>
        <w:t>，不得以任何理由延迟供货</w:t>
      </w:r>
      <w:r>
        <w:rPr>
          <w:rFonts w:hint="eastAsia" w:ascii="仿宋" w:hAnsi="仿宋" w:eastAsia="仿宋" w:cs="仿宋"/>
          <w:b w:val="0"/>
          <w:bCs w:val="0"/>
          <w:color w:val="auto"/>
          <w:sz w:val="22"/>
          <w:szCs w:val="22"/>
          <w:highlight w:val="none"/>
          <w:lang w:val="en-US" w:eastAsia="zh-Hans"/>
        </w:rPr>
        <w:t>或安装</w:t>
      </w:r>
      <w:r>
        <w:rPr>
          <w:rFonts w:hint="eastAsia" w:ascii="仿宋" w:hAnsi="仿宋" w:eastAsia="仿宋" w:cs="仿宋"/>
          <w:b w:val="0"/>
          <w:bCs w:val="0"/>
          <w:color w:val="auto"/>
          <w:sz w:val="22"/>
          <w:szCs w:val="22"/>
          <w:highlight w:val="none"/>
          <w:lang w:val="en-US" w:eastAsia="zh-CN"/>
        </w:rPr>
        <w:t>，否则由此造成的一切损失均由乙方承担，乙方确因不可抗力因素无法按时完成供货</w:t>
      </w:r>
      <w:r>
        <w:rPr>
          <w:rFonts w:hint="eastAsia" w:ascii="仿宋" w:hAnsi="仿宋" w:eastAsia="仿宋" w:cs="仿宋"/>
          <w:b w:val="0"/>
          <w:bCs w:val="0"/>
          <w:color w:val="auto"/>
          <w:sz w:val="22"/>
          <w:szCs w:val="22"/>
          <w:highlight w:val="none"/>
          <w:lang w:val="en-US" w:eastAsia="zh-Hans"/>
        </w:rPr>
        <w:t>和安装</w:t>
      </w:r>
      <w:r>
        <w:rPr>
          <w:rFonts w:hint="eastAsia" w:ascii="仿宋" w:hAnsi="仿宋" w:eastAsia="仿宋" w:cs="仿宋"/>
          <w:b w:val="0"/>
          <w:bCs w:val="0"/>
          <w:color w:val="auto"/>
          <w:sz w:val="22"/>
          <w:szCs w:val="22"/>
          <w:highlight w:val="none"/>
          <w:lang w:val="en-US" w:eastAsia="zh-CN"/>
        </w:rPr>
        <w:t>的，须至少提前3天通知甲方，否则视为逾期供货</w:t>
      </w:r>
      <w:r>
        <w:rPr>
          <w:rFonts w:hint="eastAsia" w:ascii="仿宋" w:hAnsi="仿宋" w:eastAsia="仿宋" w:cs="仿宋"/>
          <w:b w:val="0"/>
          <w:bCs w:val="0"/>
          <w:color w:val="auto"/>
          <w:sz w:val="22"/>
          <w:szCs w:val="22"/>
          <w:highlight w:val="none"/>
          <w:lang w:val="en-US" w:eastAsia="zh-Hans"/>
        </w:rPr>
        <w:t>或安装</w:t>
      </w:r>
      <w:r>
        <w:rPr>
          <w:rFonts w:hint="eastAsia" w:ascii="仿宋" w:hAnsi="仿宋" w:eastAsia="仿宋" w:cs="仿宋"/>
          <w:b w:val="0"/>
          <w:bCs w:val="0"/>
          <w:color w:val="auto"/>
          <w:sz w:val="22"/>
          <w:szCs w:val="22"/>
          <w:highlight w:val="none"/>
          <w:lang w:val="en-US" w:eastAsia="zh-CN"/>
        </w:rPr>
        <w:t>。</w:t>
      </w:r>
    </w:p>
    <w:p w14:paraId="664C4278">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default" w:ascii="仿宋" w:hAnsi="仿宋" w:eastAsia="仿宋" w:cs="仿宋"/>
          <w:b w:val="0"/>
          <w:bCs w:val="0"/>
          <w:color w:val="auto"/>
          <w:sz w:val="22"/>
          <w:szCs w:val="22"/>
          <w:highlight w:val="none"/>
          <w:u w:val="single"/>
          <w:lang w:val="en-US" w:eastAsia="zh-CN"/>
        </w:rPr>
      </w:pPr>
      <w:r>
        <w:rPr>
          <w:rFonts w:hint="eastAsia" w:ascii="仿宋" w:hAnsi="仿宋" w:eastAsia="仿宋" w:cs="仿宋"/>
          <w:b w:val="0"/>
          <w:bCs w:val="0"/>
          <w:color w:val="auto"/>
          <w:sz w:val="22"/>
          <w:szCs w:val="22"/>
          <w:highlight w:val="none"/>
          <w:lang w:val="en-US" w:eastAsia="zh-CN"/>
        </w:rPr>
        <w:t>4、付款方式为：</w:t>
      </w:r>
      <w:r>
        <w:rPr>
          <w:rFonts w:hint="eastAsia" w:ascii="仿宋" w:hAnsi="仿宋" w:eastAsia="仿宋" w:cs="仿宋"/>
          <w:b w:val="0"/>
          <w:bCs w:val="0"/>
          <w:color w:val="auto"/>
          <w:sz w:val="22"/>
          <w:szCs w:val="22"/>
          <w:highlight w:val="none"/>
          <w:u w:val="single"/>
          <w:lang w:val="en-US" w:eastAsia="zh-CN"/>
        </w:rPr>
        <w:t>合同签订后甲方支付下单批次家具款的30%，下单批次家具全部到场安装完成后15个工作日内支付下单批次家具款的40%，下单批次家具安装验收完成后15个工作日内支付至该批次家具结算货款的95%，家具结算货款的5%作为质保金，质保期满两年后无质量问题或出现问题扣除相关费用后付清（无息）；如材料存在质量问题或后续保修，则相应扣除质保金，质保金扣除不足部分，则由乙方补足。供应商收款前须提供支付金额准确的13%增值税专用发票，否则采购人有权不予支付。</w:t>
      </w:r>
    </w:p>
    <w:p w14:paraId="3098E9C2">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default" w:ascii="仿宋" w:hAnsi="仿宋" w:eastAsia="仿宋" w:cs="仿宋"/>
          <w:b w:val="0"/>
          <w:bCs w:val="0"/>
          <w:color w:val="auto"/>
          <w:sz w:val="22"/>
          <w:szCs w:val="22"/>
          <w:highlight w:val="none"/>
          <w:lang w:eastAsia="zh-CN"/>
        </w:rPr>
      </w:pPr>
      <w:r>
        <w:rPr>
          <w:rFonts w:hint="default" w:ascii="仿宋" w:hAnsi="仿宋" w:eastAsia="仿宋" w:cs="仿宋"/>
          <w:b w:val="0"/>
          <w:bCs w:val="0"/>
          <w:color w:val="auto"/>
          <w:sz w:val="22"/>
          <w:szCs w:val="22"/>
          <w:highlight w:val="none"/>
          <w:lang w:eastAsia="zh-CN"/>
        </w:rPr>
        <w:t>5、材料到场并经检查合格后，应由采购人协同工程监理、施工、业主单位对材料进行签收，以材料签收单作为最终结算和支付的依据。</w:t>
      </w:r>
    </w:p>
    <w:p w14:paraId="2276144B">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135CC370">
      <w:pPr>
        <w:keepNext w:val="0"/>
        <w:keepLines w:val="0"/>
        <w:pageBreakBefore w:val="0"/>
        <w:widowControl w:val="0"/>
        <w:kinsoku/>
        <w:wordWrap/>
        <w:overflowPunct/>
        <w:topLinePunct w:val="0"/>
        <w:autoSpaceDE/>
        <w:autoSpaceDN/>
        <w:bidi w:val="0"/>
        <w:adjustRightInd/>
        <w:spacing w:line="440" w:lineRule="exact"/>
        <w:ind w:left="0" w:firstLine="440" w:firstLineChars="200"/>
        <w:jc w:val="left"/>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合同经双方法定代表人或授权代表签字并加盖单位公章后生效，至合同约定的全部权利义务履行完毕后终止</w:t>
      </w:r>
      <w:r>
        <w:rPr>
          <w:rFonts w:hint="eastAsia" w:ascii="仿宋" w:hAnsi="仿宋" w:eastAsia="仿宋" w:cs="仿宋"/>
          <w:b w:val="0"/>
          <w:bCs w:val="0"/>
          <w:color w:val="auto"/>
          <w:sz w:val="22"/>
          <w:szCs w:val="22"/>
          <w:highlight w:val="none"/>
          <w:u w:val="single"/>
          <w:lang w:val="en-US" w:eastAsia="zh-CN"/>
        </w:rPr>
        <w:t>。</w:t>
      </w:r>
    </w:p>
    <w:p w14:paraId="169DC74C">
      <w:pPr>
        <w:keepNext w:val="0"/>
        <w:keepLines w:val="0"/>
        <w:pageBreakBefore w:val="0"/>
        <w:widowControl w:val="0"/>
        <w:kinsoku/>
        <w:wordWrap/>
        <w:overflowPunct/>
        <w:topLinePunct w:val="0"/>
        <w:autoSpaceDE/>
        <w:autoSpaceDN/>
        <w:bidi w:val="0"/>
        <w:adjustRightInd/>
        <w:snapToGrid w:val="0"/>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144BFA76">
      <w:pPr>
        <w:keepNext w:val="0"/>
        <w:keepLines w:val="0"/>
        <w:pageBreakBefore w:val="0"/>
        <w:widowControl w:val="0"/>
        <w:kinsoku/>
        <w:wordWrap/>
        <w:overflowPunct/>
        <w:topLinePunct w:val="0"/>
        <w:autoSpaceDE/>
        <w:autoSpaceDN/>
        <w:bidi w:val="0"/>
        <w:adjustRightInd/>
        <w:snapToGrid w:val="0"/>
        <w:spacing w:line="440" w:lineRule="exact"/>
        <w:ind w:left="0" w:firstLine="440" w:firstLineChars="200"/>
        <w:textAlignment w:val="auto"/>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008212BA">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十、售后服务及承诺</w:t>
      </w:r>
    </w:p>
    <w:p w14:paraId="5414A7D7">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1．乙方应明确承诺售后服务各项内容和措施，提供详细的服务地点、联系人、电话等有关资料；</w:t>
      </w:r>
    </w:p>
    <w:p w14:paraId="6D9E0360">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2．在售后服务期内，因货物的维修和保养所发生的一切费用均由乙方承担；售后服务期满后只收取维修的配件成本费。</w:t>
      </w:r>
    </w:p>
    <w:p w14:paraId="0EA9CADF">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3.乙方在收到甲方维修通知后必须</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u w:val="single"/>
          <w:lang w:val="en-US" w:eastAsia="zh-CN"/>
        </w:rPr>
        <w:t>12</w:t>
      </w:r>
      <w:r>
        <w:rPr>
          <w:rFonts w:hint="eastAsia" w:ascii="仿宋" w:hAnsi="仿宋" w:eastAsia="仿宋" w:cs="仿宋"/>
          <w:b w:val="0"/>
          <w:bCs w:val="0"/>
          <w:color w:val="auto"/>
          <w:sz w:val="22"/>
          <w:szCs w:val="22"/>
          <w:highlight w:val="none"/>
          <w:u w:val="single"/>
        </w:rPr>
        <w:t xml:space="preserve"> </w:t>
      </w:r>
      <w:r>
        <w:rPr>
          <w:rFonts w:hint="eastAsia" w:ascii="仿宋" w:hAnsi="仿宋" w:eastAsia="仿宋" w:cs="仿宋"/>
          <w:b w:val="0"/>
          <w:bCs w:val="0"/>
          <w:color w:val="auto"/>
          <w:sz w:val="22"/>
          <w:szCs w:val="22"/>
          <w:highlight w:val="none"/>
        </w:rPr>
        <w:t>小时之内及时进行现场响应。</w:t>
      </w:r>
    </w:p>
    <w:p w14:paraId="1782535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4.售后服务期与售后服务期承诺时间相同。</w:t>
      </w:r>
    </w:p>
    <w:p w14:paraId="6AD8B7EE">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5.售后服务按国家质量监督检验检疫总局和国家有关规定执行，国家没有规定的按厂商规定执行，国家规定标准低于厂商标准的按厂商标准执行。</w:t>
      </w:r>
    </w:p>
    <w:p w14:paraId="1DF7F27C">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备件：</w:t>
      </w:r>
    </w:p>
    <w:p w14:paraId="507DF4F4">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正如合同条款所规定，乙方可能被要求提供下列与备件有关的材料、通知和资料：</w:t>
      </w:r>
    </w:p>
    <w:p w14:paraId="49B14E0A">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1．甲方从乙方选购备件，但前提条件是该选择并不能免除乙方在合同保证期内所承担的义务；</w:t>
      </w:r>
    </w:p>
    <w:p w14:paraId="5328A0E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2．在备件停产的情况下，乙方应</w:t>
      </w:r>
      <w:r>
        <w:rPr>
          <w:rFonts w:hint="eastAsia" w:ascii="仿宋" w:hAnsi="仿宋" w:eastAsia="仿宋" w:cs="仿宋"/>
          <w:b w:val="0"/>
          <w:bCs w:val="0"/>
          <w:color w:val="auto"/>
          <w:sz w:val="22"/>
          <w:szCs w:val="22"/>
          <w:highlight w:val="none"/>
          <w:lang w:eastAsia="zh-Hans"/>
        </w:rPr>
        <w:t>至少提前</w:t>
      </w:r>
      <w:r>
        <w:rPr>
          <w:rFonts w:hint="eastAsia" w:ascii="仿宋" w:hAnsi="仿宋" w:eastAsia="仿宋" w:cs="仿宋"/>
          <w:b w:val="0"/>
          <w:bCs w:val="0"/>
          <w:color w:val="auto"/>
          <w:sz w:val="22"/>
          <w:szCs w:val="22"/>
          <w:highlight w:val="none"/>
          <w:u w:val="single"/>
          <w:lang w:val="en-US" w:eastAsia="zh-CN"/>
        </w:rPr>
        <w:t>30</w:t>
      </w:r>
      <w:r>
        <w:rPr>
          <w:rFonts w:hint="eastAsia" w:ascii="仿宋" w:hAnsi="仿宋" w:eastAsia="仿宋" w:cs="仿宋"/>
          <w:b w:val="0"/>
          <w:bCs w:val="0"/>
          <w:color w:val="auto"/>
          <w:sz w:val="22"/>
          <w:szCs w:val="22"/>
          <w:highlight w:val="none"/>
          <w:lang w:eastAsia="zh-Hans"/>
        </w:rPr>
        <w:t>日将</w:t>
      </w:r>
      <w:r>
        <w:rPr>
          <w:rFonts w:hint="eastAsia" w:ascii="仿宋" w:hAnsi="仿宋" w:eastAsia="仿宋" w:cs="仿宋"/>
          <w:b w:val="0"/>
          <w:bCs w:val="0"/>
          <w:color w:val="auto"/>
          <w:sz w:val="22"/>
          <w:szCs w:val="22"/>
          <w:highlight w:val="none"/>
        </w:rPr>
        <w:t>要停止生产的计划通知甲方使甲方有足够的时间采购所需的备件；</w:t>
      </w:r>
    </w:p>
    <w:p w14:paraId="5228BC8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3．在备件停产后，如果甲方要求，乙方应免费向甲方提供备件的蓝图等相关技术资料。</w:t>
      </w:r>
    </w:p>
    <w:p w14:paraId="320815C3">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7C7A9E9C">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7EF1F10D">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75124721">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w:t>
      </w:r>
      <w:r>
        <w:rPr>
          <w:rFonts w:hint="eastAsia" w:ascii="仿宋" w:hAnsi="仿宋" w:eastAsia="仿宋" w:cs="仿宋"/>
          <w:b w:val="0"/>
          <w:bCs w:val="0"/>
          <w:color w:val="auto"/>
          <w:sz w:val="22"/>
          <w:szCs w:val="22"/>
          <w:highlight w:val="none"/>
          <w:lang w:val="en-US" w:eastAsia="zh-Hans"/>
        </w:rPr>
        <w:t>安装完成</w:t>
      </w:r>
      <w:r>
        <w:rPr>
          <w:rFonts w:hint="eastAsia" w:ascii="仿宋" w:hAnsi="仿宋" w:eastAsia="仿宋" w:cs="仿宋"/>
          <w:b w:val="0"/>
          <w:bCs w:val="0"/>
          <w:color w:val="auto"/>
          <w:sz w:val="22"/>
          <w:szCs w:val="22"/>
          <w:highlight w:val="none"/>
        </w:rPr>
        <w:t>并经招标人组织验收合格起计算；</w:t>
      </w:r>
    </w:p>
    <w:p w14:paraId="05BF8854">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4．乙方对提供的货物执行一定的保质期限，质保期限同售后服务</w:t>
      </w:r>
      <w:r>
        <w:rPr>
          <w:rFonts w:hint="eastAsia" w:ascii="仿宋" w:hAnsi="仿宋" w:eastAsia="仿宋" w:cs="仿宋"/>
          <w:b w:val="0"/>
          <w:bCs w:val="0"/>
          <w:color w:val="auto"/>
          <w:sz w:val="22"/>
          <w:szCs w:val="22"/>
          <w:highlight w:val="none"/>
          <w:lang w:val="en-US" w:eastAsia="zh-Hans"/>
        </w:rPr>
        <w:t>期</w:t>
      </w:r>
      <w:r>
        <w:rPr>
          <w:rFonts w:hint="eastAsia" w:ascii="仿宋" w:hAnsi="仿宋" w:eastAsia="仿宋" w:cs="仿宋"/>
          <w:b w:val="0"/>
          <w:bCs w:val="0"/>
          <w:color w:val="auto"/>
          <w:sz w:val="22"/>
          <w:szCs w:val="22"/>
          <w:highlight w:val="none"/>
        </w:rPr>
        <w:t>，乙方应对保质期内由于货物的缺陷（非人为因素）而引发的任何不足负责，费用由乙方承担；</w:t>
      </w:r>
    </w:p>
    <w:p w14:paraId="0E41230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31137E6E">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7BD5846D">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61011A25">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16622D5F">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Hans"/>
        </w:rPr>
        <w:t>采购</w:t>
      </w:r>
      <w:r>
        <w:rPr>
          <w:rFonts w:hint="eastAsia" w:ascii="仿宋" w:hAnsi="仿宋" w:eastAsia="仿宋" w:cs="仿宋"/>
          <w:b w:val="0"/>
          <w:bCs w:val="0"/>
          <w:color w:val="auto"/>
          <w:sz w:val="22"/>
          <w:szCs w:val="22"/>
          <w:highlight w:val="none"/>
        </w:rPr>
        <w:t>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4D644829">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57DCE6E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0A78BEBA">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03001AF">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048613DA">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69D6D7F9">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w:t>
      </w:r>
      <w:r>
        <w:rPr>
          <w:rFonts w:hint="eastAsia" w:ascii="仿宋" w:hAnsi="仿宋" w:eastAsia="仿宋" w:cs="仿宋"/>
          <w:b w:val="0"/>
          <w:bCs w:val="0"/>
          <w:color w:val="auto"/>
          <w:sz w:val="22"/>
          <w:szCs w:val="22"/>
          <w:highlight w:val="none"/>
          <w:lang w:val="en-US" w:eastAsia="zh-Hans"/>
        </w:rPr>
        <w:t>安装完成并</w:t>
      </w:r>
      <w:r>
        <w:rPr>
          <w:rFonts w:hint="eastAsia" w:ascii="仿宋" w:hAnsi="仿宋" w:eastAsia="仿宋" w:cs="仿宋"/>
          <w:b w:val="0"/>
          <w:bCs w:val="0"/>
          <w:color w:val="auto"/>
          <w:sz w:val="22"/>
          <w:szCs w:val="22"/>
          <w:highlight w:val="none"/>
        </w:rPr>
        <w:t>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4E0B1320">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248ED37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w:t>
      </w:r>
      <w:r>
        <w:rPr>
          <w:rFonts w:hint="eastAsia" w:ascii="仿宋" w:hAnsi="仿宋" w:eastAsia="仿宋" w:cs="仿宋"/>
          <w:b w:val="0"/>
          <w:bCs w:val="0"/>
          <w:color w:val="auto"/>
          <w:sz w:val="22"/>
          <w:szCs w:val="22"/>
          <w:highlight w:val="none"/>
          <w:lang w:val="en-US" w:eastAsia="zh-Hans"/>
        </w:rPr>
        <w:t>安装、</w:t>
      </w:r>
      <w:r>
        <w:rPr>
          <w:rFonts w:hint="eastAsia" w:ascii="仿宋" w:hAnsi="仿宋" w:eastAsia="仿宋" w:cs="仿宋"/>
          <w:b w:val="0"/>
          <w:bCs w:val="0"/>
          <w:color w:val="auto"/>
          <w:sz w:val="22"/>
          <w:szCs w:val="22"/>
          <w:highlight w:val="none"/>
          <w:lang w:eastAsia="zh-Hans"/>
        </w:rPr>
        <w:t>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w:t>
      </w:r>
      <w:r>
        <w:rPr>
          <w:rFonts w:hint="eastAsia" w:ascii="仿宋" w:hAnsi="仿宋" w:eastAsia="仿宋" w:cs="仿宋"/>
          <w:b w:val="0"/>
          <w:bCs w:val="0"/>
          <w:color w:val="auto"/>
          <w:sz w:val="22"/>
          <w:szCs w:val="22"/>
          <w:highlight w:val="none"/>
          <w:lang w:val="en-US" w:eastAsia="zh-Hans"/>
        </w:rPr>
        <w:t>原因</w:t>
      </w:r>
      <w:r>
        <w:rPr>
          <w:rFonts w:hint="eastAsia" w:ascii="仿宋" w:hAnsi="仿宋" w:eastAsia="仿宋" w:cs="仿宋"/>
          <w:b w:val="0"/>
          <w:bCs w:val="0"/>
          <w:color w:val="auto"/>
          <w:sz w:val="22"/>
          <w:szCs w:val="22"/>
          <w:highlight w:val="none"/>
          <w:lang w:eastAsia="zh-Hans"/>
        </w:rPr>
        <w:t>所致的安全责任，全部由乙方负责。如有因乙方原因引起的一切财产毁损灭失及甲乙双方员工、任何第三人等人员伤亡的赔偿责任全部由乙方承担，与甲方无关，并须赔偿给甲方造成的全部损失。</w:t>
      </w:r>
    </w:p>
    <w:p w14:paraId="2F4C0AB6">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7.甲方根据项目施工实际进度需要开具供货清单给乙方，乙方应自收到甲方供货清单之日起</w:t>
      </w:r>
      <w:r>
        <w:rPr>
          <w:rFonts w:hint="default" w:ascii="仿宋" w:hAnsi="仿宋" w:eastAsia="仿宋" w:cs="仿宋"/>
          <w:b w:val="0"/>
          <w:bCs w:val="0"/>
          <w:color w:val="auto"/>
          <w:sz w:val="22"/>
          <w:szCs w:val="22"/>
          <w:highlight w:val="none"/>
          <w:lang w:eastAsia="zh-CN"/>
        </w:rPr>
        <w:t>20</w:t>
      </w:r>
      <w:r>
        <w:rPr>
          <w:rFonts w:hint="eastAsia" w:ascii="仿宋" w:hAnsi="仿宋" w:eastAsia="仿宋" w:cs="仿宋"/>
          <w:b w:val="0"/>
          <w:bCs w:val="0"/>
          <w:color w:val="auto"/>
          <w:sz w:val="22"/>
          <w:szCs w:val="22"/>
          <w:highlight w:val="none"/>
          <w:lang w:val="en-US" w:eastAsia="zh-CN"/>
        </w:rPr>
        <w:t>天内完成货物交付</w:t>
      </w:r>
      <w:r>
        <w:rPr>
          <w:rFonts w:hint="eastAsia" w:ascii="仿宋" w:hAnsi="仿宋" w:eastAsia="仿宋" w:cs="仿宋"/>
          <w:b w:val="0"/>
          <w:bCs w:val="0"/>
          <w:color w:val="auto"/>
          <w:sz w:val="22"/>
          <w:szCs w:val="22"/>
          <w:highlight w:val="none"/>
          <w:lang w:val="en-US" w:eastAsia="zh-Hans"/>
        </w:rPr>
        <w:t>和安装</w:t>
      </w:r>
      <w:r>
        <w:rPr>
          <w:rFonts w:hint="eastAsia" w:ascii="仿宋" w:hAnsi="仿宋" w:eastAsia="仿宋" w:cs="仿宋"/>
          <w:b w:val="0"/>
          <w:bCs w:val="0"/>
          <w:color w:val="auto"/>
          <w:sz w:val="22"/>
          <w:szCs w:val="22"/>
          <w:highlight w:val="none"/>
          <w:lang w:val="en-US" w:eastAsia="zh-CN"/>
        </w:rPr>
        <w:t>，否则每延期一天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伍仟元/天扣罚</w:t>
      </w:r>
      <w:r>
        <w:rPr>
          <w:rFonts w:hint="eastAsia" w:ascii="仿宋" w:hAnsi="仿宋" w:eastAsia="仿宋" w:cs="仿宋"/>
          <w:b w:val="0"/>
          <w:bCs w:val="0"/>
          <w:color w:val="auto"/>
          <w:sz w:val="22"/>
          <w:szCs w:val="22"/>
          <w:highlight w:val="none"/>
          <w:lang w:val="en-US" w:eastAsia="zh-Hans"/>
        </w:rPr>
        <w:t>违约金</w:t>
      </w:r>
      <w:r>
        <w:rPr>
          <w:rFonts w:hint="eastAsia" w:ascii="仿宋" w:hAnsi="仿宋" w:eastAsia="仿宋" w:cs="仿宋"/>
          <w:b w:val="0"/>
          <w:bCs w:val="0"/>
          <w:color w:val="auto"/>
          <w:sz w:val="22"/>
          <w:szCs w:val="22"/>
          <w:highlight w:val="none"/>
          <w:lang w:val="en-US" w:eastAsia="zh-CN"/>
        </w:rPr>
        <w:t>，由甲方从待付货款中直接扣除，如延期交付造成甲方损失的，则由乙方全额赔偿甲方损失。</w:t>
      </w:r>
    </w:p>
    <w:p w14:paraId="0DB9BCA4">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default" w:ascii="仿宋" w:hAnsi="仿宋" w:eastAsia="仿宋" w:cs="仿宋"/>
          <w:b w:val="0"/>
          <w:bCs w:val="0"/>
          <w:color w:val="auto"/>
          <w:sz w:val="22"/>
          <w:szCs w:val="22"/>
          <w:highlight w:val="none"/>
          <w:lang w:val="en-US" w:eastAsia="zh-Hans"/>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w:t>
      </w:r>
      <w:r>
        <w:rPr>
          <w:rFonts w:hint="eastAsia" w:ascii="仿宋" w:hAnsi="仿宋" w:eastAsia="仿宋" w:cs="仿宋"/>
          <w:b w:val="0"/>
          <w:bCs w:val="0"/>
          <w:color w:val="auto"/>
          <w:sz w:val="22"/>
          <w:szCs w:val="22"/>
          <w:highlight w:val="none"/>
          <w:lang w:val="en-US" w:eastAsia="zh-Hans"/>
        </w:rPr>
        <w:t>，并完成安装并经甲方验收通过</w:t>
      </w:r>
      <w:r>
        <w:rPr>
          <w:rFonts w:hint="eastAsia" w:ascii="仿宋" w:hAnsi="仿宋" w:eastAsia="仿宋" w:cs="仿宋"/>
          <w:b w:val="0"/>
          <w:bCs w:val="0"/>
          <w:color w:val="auto"/>
          <w:sz w:val="22"/>
          <w:szCs w:val="22"/>
          <w:highlight w:val="none"/>
          <w:lang w:val="en-US" w:eastAsia="zh-CN"/>
        </w:rPr>
        <w:t>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EFD91C4">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337E76FE">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w:t>
      </w:r>
      <w:r>
        <w:rPr>
          <w:rFonts w:hint="eastAsia" w:ascii="仿宋" w:hAnsi="仿宋" w:eastAsia="仿宋" w:cs="仿宋"/>
          <w:b w:val="0"/>
          <w:bCs w:val="0"/>
          <w:color w:val="auto"/>
          <w:sz w:val="22"/>
          <w:szCs w:val="22"/>
          <w:highlight w:val="none"/>
          <w:lang w:val="en-US" w:eastAsia="zh-Hans"/>
        </w:rPr>
        <w:t>和完成安装</w:t>
      </w:r>
      <w:r>
        <w:rPr>
          <w:rFonts w:hint="eastAsia" w:ascii="仿宋" w:hAnsi="仿宋" w:eastAsia="仿宋" w:cs="仿宋"/>
          <w:b w:val="0"/>
          <w:bCs w:val="0"/>
          <w:color w:val="auto"/>
          <w:sz w:val="22"/>
          <w:szCs w:val="22"/>
          <w:highlight w:val="none"/>
        </w:rPr>
        <w:t>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伍仟元/天</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3C3656E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24818484">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5CCCD2A7">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w:t>
      </w:r>
      <w:r>
        <w:rPr>
          <w:rFonts w:hint="eastAsia" w:ascii="仿宋" w:hAnsi="仿宋" w:eastAsia="仿宋" w:cs="仿宋"/>
          <w:b w:val="0"/>
          <w:bCs w:val="0"/>
          <w:color w:val="auto"/>
          <w:sz w:val="22"/>
          <w:szCs w:val="22"/>
          <w:highlight w:val="none"/>
          <w:lang w:val="en-US" w:eastAsia="zh-Hans"/>
        </w:rPr>
        <w:t>指经甲方书面催告后仍未改正的情形</w:t>
      </w:r>
      <w:r>
        <w:rPr>
          <w:rFonts w:hint="eastAsia" w:ascii="仿宋" w:hAnsi="仿宋" w:eastAsia="仿宋" w:cs="仿宋"/>
          <w:b w:val="0"/>
          <w:bCs w:val="0"/>
          <w:color w:val="auto"/>
          <w:sz w:val="22"/>
          <w:szCs w:val="22"/>
          <w:highlight w:val="none"/>
          <w:lang w:eastAsia="zh-Hans"/>
        </w:rPr>
        <w:t>），甲方有权解除本合同。</w:t>
      </w:r>
    </w:p>
    <w:p w14:paraId="6B3763B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、乙方因逾期交货</w:t>
      </w:r>
      <w:r>
        <w:rPr>
          <w:rFonts w:hint="eastAsia" w:ascii="仿宋" w:hAnsi="仿宋" w:eastAsia="仿宋" w:cs="仿宋"/>
          <w:b w:val="0"/>
          <w:bCs w:val="0"/>
          <w:color w:val="auto"/>
          <w:sz w:val="22"/>
          <w:szCs w:val="22"/>
          <w:highlight w:val="none"/>
          <w:lang w:val="en-US" w:eastAsia="zh-Hans"/>
        </w:rPr>
        <w:t>和安装</w:t>
      </w:r>
      <w:r>
        <w:rPr>
          <w:rFonts w:hint="eastAsia" w:ascii="仿宋" w:hAnsi="仿宋" w:eastAsia="仿宋" w:cs="仿宋"/>
          <w:b w:val="0"/>
          <w:bCs w:val="0"/>
          <w:color w:val="auto"/>
          <w:sz w:val="22"/>
          <w:szCs w:val="22"/>
          <w:highlight w:val="none"/>
          <w:lang w:eastAsia="zh-Hans"/>
        </w:rPr>
        <w:t xml:space="preserve">或因其他违约行为导致甲方解除合同的，乙方应向甲方支付合同总值20%的违约金，如造成甲方损失超过违约金的，超出部分由乙方继续承担赔偿责任。 </w:t>
      </w:r>
    </w:p>
    <w:p w14:paraId="637DDB4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中扣除。乙方支付的违约金不足以弥补甲方损失（包括但不限于直接损失、间接损失、诉讼费、律师费、保全费、第三方担保费、鉴定费等等，本合同所称甲方损失均与此相同）的，甲方仍有权追偿。</w:t>
      </w:r>
    </w:p>
    <w:p w14:paraId="03DDF6C8">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lang w:eastAsia="zh-Hans"/>
        </w:rPr>
      </w:pPr>
      <w:r>
        <w:rPr>
          <w:rFonts w:hint="eastAsia" w:ascii="仿宋" w:hAnsi="仿宋" w:eastAsia="仿宋" w:cs="仿宋"/>
          <w:b w:val="0"/>
          <w:bCs w:val="0"/>
          <w:color w:val="auto"/>
          <w:sz w:val="22"/>
          <w:szCs w:val="22"/>
          <w:highlight w:val="none"/>
          <w:lang w:val="en-US" w:eastAsia="zh-CN"/>
        </w:rPr>
        <w:t>7、乙方设备进场</w:t>
      </w:r>
      <w:r>
        <w:rPr>
          <w:rFonts w:hint="eastAsia" w:ascii="仿宋" w:hAnsi="仿宋" w:eastAsia="仿宋" w:cs="仿宋"/>
          <w:b w:val="0"/>
          <w:bCs w:val="0"/>
          <w:color w:val="auto"/>
          <w:sz w:val="22"/>
          <w:szCs w:val="22"/>
          <w:highlight w:val="none"/>
          <w:lang w:val="en-US" w:eastAsia="zh-Hans"/>
        </w:rPr>
        <w:t>安装完成后</w:t>
      </w:r>
      <w:r>
        <w:rPr>
          <w:rFonts w:hint="eastAsia" w:ascii="仿宋" w:hAnsi="仿宋" w:eastAsia="仿宋" w:cs="仿宋"/>
          <w:b w:val="0"/>
          <w:bCs w:val="0"/>
          <w:color w:val="auto"/>
          <w:sz w:val="22"/>
          <w:szCs w:val="22"/>
          <w:highlight w:val="none"/>
          <w:lang w:val="en-US" w:eastAsia="zh-CN"/>
        </w:rPr>
        <w:t>应与甲方办理移交手续，如未经办理移交手续，后续施工过程中发现相关设备造成问题的由乙方自行负责。</w:t>
      </w:r>
    </w:p>
    <w:p w14:paraId="47AD500D">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0F983A85">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7A32F900">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499CE95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40635DAE">
      <w:pPr>
        <w:keepNext w:val="0"/>
        <w:keepLines w:val="0"/>
        <w:pageBreakBefore w:val="0"/>
        <w:widowControl w:val="0"/>
        <w:kinsoku/>
        <w:wordWrap/>
        <w:overflowPunct/>
        <w:topLinePunct w:val="0"/>
        <w:autoSpaceDE/>
        <w:autoSpaceDN/>
        <w:bidi w:val="0"/>
        <w:adjustRightInd/>
        <w:spacing w:line="440" w:lineRule="exact"/>
        <w:ind w:left="0" w:firstLine="440" w:firstLineChars="200"/>
        <w:jc w:val="both"/>
        <w:textAlignment w:val="auto"/>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60C03BD8">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十六、售后服务</w:t>
      </w:r>
    </w:p>
    <w:p w14:paraId="249B8CD5">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1、质保期</w:t>
      </w: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年，按</w:t>
      </w:r>
      <w:r>
        <w:rPr>
          <w:rFonts w:hint="eastAsia" w:ascii="仿宋" w:hAnsi="仿宋" w:eastAsia="仿宋" w:cs="仿宋"/>
          <w:b w:val="0"/>
          <w:bCs w:val="0"/>
          <w:color w:val="auto"/>
          <w:sz w:val="22"/>
          <w:szCs w:val="22"/>
          <w:highlight w:val="none"/>
          <w:lang w:val="en-US" w:eastAsia="zh-Hans"/>
        </w:rPr>
        <w:t>全部货物安装完成并经</w:t>
      </w:r>
      <w:r>
        <w:rPr>
          <w:rFonts w:hint="eastAsia" w:ascii="仿宋" w:hAnsi="仿宋" w:eastAsia="仿宋" w:cs="仿宋"/>
          <w:b w:val="0"/>
          <w:bCs w:val="0"/>
          <w:color w:val="auto"/>
          <w:sz w:val="22"/>
          <w:szCs w:val="22"/>
          <w:highlight w:val="none"/>
        </w:rPr>
        <w:t>甲方验收合格之日起算，质保期内维修免费；</w:t>
      </w:r>
    </w:p>
    <w:p w14:paraId="5BD62B57">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2、质保期后产品维修材料的供应价格不高于市场报价。</w:t>
      </w:r>
    </w:p>
    <w:p w14:paraId="2F04CB43">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3、由于材料本身缺陷造成的质量问题，即使质保期已过，乙方也必须免费及时解决该质量问题，并应赔偿甲方因该质量问题遭受到的损失。</w:t>
      </w:r>
    </w:p>
    <w:p w14:paraId="3B658EE1">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、纠纷解决</w:t>
      </w:r>
    </w:p>
    <w:p w14:paraId="6B6D8852">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5196067C">
      <w:pPr>
        <w:keepNext w:val="0"/>
        <w:keepLines w:val="0"/>
        <w:pageBreakBefore w:val="0"/>
        <w:widowControl w:val="0"/>
        <w:kinsoku/>
        <w:wordWrap/>
        <w:overflowPunct/>
        <w:topLinePunct w:val="0"/>
        <w:autoSpaceDE/>
        <w:autoSpaceDN/>
        <w:bidi w:val="0"/>
        <w:adjustRightInd/>
        <w:spacing w:line="440" w:lineRule="exact"/>
        <w:ind w:left="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十八</w:t>
      </w:r>
      <w:r>
        <w:rPr>
          <w:rFonts w:hint="eastAsia" w:ascii="仿宋" w:hAnsi="仿宋" w:eastAsia="仿宋" w:cs="仿宋"/>
          <w:b w:val="0"/>
          <w:bCs w:val="0"/>
          <w:color w:val="auto"/>
          <w:sz w:val="22"/>
          <w:szCs w:val="22"/>
          <w:highlight w:val="none"/>
        </w:rPr>
        <w:t>、合同生效及其他</w:t>
      </w:r>
    </w:p>
    <w:p w14:paraId="7F130AA5">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合同经双方法定代表人或其法定代表人或其授权代理人并加盖单位公章后生效。</w:t>
      </w:r>
    </w:p>
    <w:p w14:paraId="40007291">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4A6108E">
      <w:pPr>
        <w:keepNext w:val="0"/>
        <w:keepLines w:val="0"/>
        <w:pageBreakBefore w:val="0"/>
        <w:widowControl w:val="0"/>
        <w:kinsoku/>
        <w:wordWrap/>
        <w:overflowPunct/>
        <w:topLinePunct w:val="0"/>
        <w:autoSpaceDE/>
        <w:autoSpaceDN/>
        <w:bidi w:val="0"/>
        <w:adjustRightInd/>
        <w:spacing w:line="440" w:lineRule="exact"/>
        <w:ind w:left="0" w:firstLine="440" w:firstLineChars="200"/>
        <w:textAlignment w:val="auto"/>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B7B498F">
      <w:pPr>
        <w:pStyle w:val="9"/>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6F1286D1">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4E304196">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09471D3A">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D78E98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开户银行：                开户银行：                  签订地点：</w:t>
      </w:r>
    </w:p>
    <w:p w14:paraId="69D9B88C">
      <w:pPr>
        <w:tabs>
          <w:tab w:val="left" w:pos="1440"/>
        </w:tabs>
        <w:spacing w:line="440" w:lineRule="exact"/>
        <w:ind w:firstLine="220" w:firstLineChars="100"/>
        <w:rPr>
          <w:rFonts w:hint="eastAsia" w:ascii="仿宋" w:hAnsi="仿宋" w:eastAsia="仿宋" w:cs="仿宋"/>
          <w:sz w:val="32"/>
          <w:szCs w:val="32"/>
          <w:highlight w:val="none"/>
        </w:rPr>
      </w:pPr>
      <w:r>
        <w:rPr>
          <w:rFonts w:hint="eastAsia" w:ascii="仿宋" w:hAnsi="仿宋" w:eastAsia="仿宋" w:cs="仿宋"/>
          <w:b w:val="0"/>
          <w:bCs w:val="0"/>
          <w:color w:val="auto"/>
          <w:sz w:val="22"/>
          <w:szCs w:val="22"/>
          <w:highlight w:val="none"/>
        </w:rPr>
        <w:t>账号：                    账号：                      签订时间：</w:t>
      </w:r>
    </w:p>
    <w:p w14:paraId="6B7B1214">
      <w:pP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br w:type="page"/>
      </w:r>
    </w:p>
    <w:p w14:paraId="1D3A56DD">
      <w:pPr>
        <w:pStyle w:val="3"/>
        <w:spacing w:line="300" w:lineRule="auto"/>
        <w:jc w:val="center"/>
        <w:rPr>
          <w:rFonts w:hint="eastAsia" w:ascii="仿宋" w:hAnsi="仿宋" w:eastAsia="仿宋" w:cs="仿宋"/>
          <w:b/>
          <w:bCs/>
          <w:color w:val="auto"/>
          <w:spacing w:val="24"/>
          <w:sz w:val="30"/>
          <w:highlight w:val="none"/>
        </w:rPr>
      </w:pPr>
      <w:r>
        <w:rPr>
          <w:rFonts w:hint="eastAsia" w:ascii="仿宋" w:hAnsi="仿宋" w:eastAsia="仿宋" w:cs="仿宋"/>
          <w:color w:val="auto"/>
          <w:sz w:val="32"/>
          <w:szCs w:val="32"/>
          <w:highlight w:val="none"/>
        </w:rPr>
        <w:t>第四章  报价文件格式组成</w:t>
      </w:r>
      <w:bookmarkEnd w:id="42"/>
      <w:bookmarkEnd w:id="43"/>
      <w:bookmarkEnd w:id="44"/>
    </w:p>
    <w:p w14:paraId="37050ED4">
      <w:pPr>
        <w:pStyle w:val="5"/>
        <w:spacing w:line="300" w:lineRule="auto"/>
        <w:ind w:firstLine="0"/>
        <w:jc w:val="center"/>
        <w:rPr>
          <w:rFonts w:hint="eastAsia" w:ascii="仿宋" w:hAnsi="仿宋" w:eastAsia="仿宋" w:cs="仿宋"/>
          <w:b/>
          <w:bCs/>
          <w:color w:val="auto"/>
          <w:spacing w:val="24"/>
          <w:sz w:val="30"/>
          <w:highlight w:val="none"/>
          <w:lang w:val="en-US" w:eastAsia="zh-CN"/>
        </w:rPr>
      </w:pPr>
      <w:r>
        <w:rPr>
          <w:rFonts w:hint="eastAsia" w:ascii="仿宋" w:hAnsi="仿宋" w:eastAsia="仿宋" w:cs="仿宋"/>
          <w:b/>
          <w:bCs/>
          <w:color w:val="auto"/>
          <w:spacing w:val="24"/>
          <w:sz w:val="30"/>
          <w:highlight w:val="none"/>
          <w:lang w:val="en-US" w:eastAsia="zh-CN"/>
        </w:rPr>
        <w:t>1.报价单</w:t>
      </w:r>
    </w:p>
    <w:p w14:paraId="18030E63">
      <w:pPr>
        <w:pStyle w:val="14"/>
        <w:shd w:val="clear" w:color="auto" w:fill="FFFFFF"/>
        <w:spacing w:before="0" w:beforeAutospacing="0" w:after="0" w:afterAutospacing="0" w:line="400" w:lineRule="exact"/>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报价单</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按照</w:t>
      </w:r>
      <w:r>
        <w:rPr>
          <w:rFonts w:hint="eastAsia" w:ascii="仿宋" w:hAnsi="仿宋" w:eastAsia="仿宋" w:cs="Arial"/>
          <w:color w:val="auto"/>
          <w:kern w:val="0"/>
          <w:sz w:val="28"/>
          <w:szCs w:val="28"/>
          <w:highlight w:val="none"/>
          <w:lang w:val="en-US" w:eastAsia="zh-CN" w:bidi="ar-SA"/>
        </w:rPr>
        <w:t>下载附件格式进行填写</w:t>
      </w:r>
      <w:r>
        <w:rPr>
          <w:rFonts w:hint="eastAsia" w:ascii="仿宋" w:hAnsi="仿宋" w:eastAsia="仿宋" w:cs="Arial"/>
          <w:b w:val="0"/>
          <w:bCs w:val="0"/>
          <w:color w:val="auto"/>
          <w:sz w:val="28"/>
          <w:szCs w:val="28"/>
          <w:highlight w:val="none"/>
          <w:lang w:val="en-US" w:eastAsia="zh-CN"/>
        </w:rPr>
        <w:t>；</w:t>
      </w:r>
    </w:p>
    <w:p w14:paraId="5BB78E3F">
      <w:pPr>
        <w:pStyle w:val="5"/>
        <w:spacing w:line="300" w:lineRule="auto"/>
        <w:ind w:firstLine="0"/>
        <w:jc w:val="center"/>
        <w:rPr>
          <w:rFonts w:hint="eastAsia" w:ascii="仿宋" w:hAnsi="仿宋" w:eastAsia="仿宋" w:cs="仿宋"/>
          <w:b/>
          <w:bCs/>
          <w:color w:val="auto"/>
          <w:spacing w:val="24"/>
          <w:sz w:val="30"/>
          <w:highlight w:val="none"/>
        </w:rPr>
      </w:pPr>
    </w:p>
    <w:p w14:paraId="7549D214">
      <w:pPr>
        <w:pStyle w:val="5"/>
        <w:spacing w:line="300" w:lineRule="auto"/>
        <w:ind w:firstLine="0"/>
        <w:jc w:val="center"/>
        <w:rPr>
          <w:rFonts w:hint="eastAsia" w:ascii="仿宋" w:hAnsi="仿宋" w:eastAsia="仿宋" w:cs="仿宋"/>
          <w:b/>
          <w:bCs/>
          <w:color w:val="auto"/>
          <w:spacing w:val="24"/>
          <w:sz w:val="30"/>
          <w:highlight w:val="none"/>
        </w:rPr>
      </w:pPr>
    </w:p>
    <w:p w14:paraId="27CF07D1">
      <w:pPr>
        <w:pStyle w:val="5"/>
        <w:spacing w:line="300" w:lineRule="auto"/>
        <w:ind w:firstLine="0"/>
        <w:jc w:val="center"/>
        <w:rPr>
          <w:rFonts w:hint="eastAsia" w:ascii="仿宋" w:hAnsi="仿宋" w:eastAsia="仿宋" w:cs="仿宋"/>
          <w:b/>
          <w:bCs/>
          <w:color w:val="auto"/>
          <w:spacing w:val="24"/>
          <w:sz w:val="30"/>
          <w:highlight w:val="none"/>
        </w:rPr>
      </w:pPr>
    </w:p>
    <w:p w14:paraId="18F64B14">
      <w:pPr>
        <w:pStyle w:val="5"/>
        <w:spacing w:line="300" w:lineRule="auto"/>
        <w:ind w:firstLine="0"/>
        <w:jc w:val="center"/>
        <w:rPr>
          <w:rFonts w:hint="eastAsia" w:ascii="仿宋" w:hAnsi="仿宋" w:eastAsia="仿宋" w:cs="仿宋"/>
          <w:b/>
          <w:bCs/>
          <w:color w:val="auto"/>
          <w:spacing w:val="24"/>
          <w:sz w:val="30"/>
          <w:highlight w:val="none"/>
        </w:rPr>
      </w:pPr>
    </w:p>
    <w:p w14:paraId="412D5C66">
      <w:pPr>
        <w:pStyle w:val="5"/>
        <w:spacing w:line="300" w:lineRule="auto"/>
        <w:ind w:firstLine="0"/>
        <w:jc w:val="center"/>
        <w:rPr>
          <w:rFonts w:hint="eastAsia" w:ascii="仿宋" w:hAnsi="仿宋" w:eastAsia="仿宋" w:cs="仿宋"/>
          <w:b/>
          <w:bCs/>
          <w:color w:val="auto"/>
          <w:spacing w:val="24"/>
          <w:sz w:val="30"/>
          <w:highlight w:val="none"/>
        </w:rPr>
      </w:pPr>
    </w:p>
    <w:p w14:paraId="7BA6FF46">
      <w:pPr>
        <w:pStyle w:val="5"/>
        <w:spacing w:line="300" w:lineRule="auto"/>
        <w:ind w:firstLine="0"/>
        <w:jc w:val="center"/>
        <w:rPr>
          <w:rFonts w:hint="eastAsia" w:ascii="仿宋" w:hAnsi="仿宋" w:eastAsia="仿宋" w:cs="仿宋"/>
          <w:b/>
          <w:bCs/>
          <w:color w:val="auto"/>
          <w:spacing w:val="24"/>
          <w:sz w:val="30"/>
          <w:highlight w:val="none"/>
        </w:rPr>
      </w:pPr>
    </w:p>
    <w:p w14:paraId="54387069">
      <w:pPr>
        <w:pStyle w:val="5"/>
        <w:spacing w:line="300" w:lineRule="auto"/>
        <w:ind w:firstLine="0"/>
        <w:jc w:val="center"/>
        <w:rPr>
          <w:rFonts w:hint="eastAsia" w:ascii="仿宋" w:hAnsi="仿宋" w:eastAsia="仿宋" w:cs="仿宋"/>
          <w:b/>
          <w:bCs/>
          <w:color w:val="auto"/>
          <w:spacing w:val="24"/>
          <w:sz w:val="30"/>
          <w:highlight w:val="none"/>
        </w:rPr>
      </w:pPr>
    </w:p>
    <w:p w14:paraId="5900DE9A">
      <w:pPr>
        <w:pStyle w:val="5"/>
        <w:spacing w:line="300" w:lineRule="auto"/>
        <w:ind w:firstLine="0"/>
        <w:jc w:val="center"/>
        <w:rPr>
          <w:rFonts w:hint="eastAsia" w:ascii="仿宋" w:hAnsi="仿宋" w:eastAsia="仿宋" w:cs="仿宋"/>
          <w:b/>
          <w:bCs/>
          <w:color w:val="auto"/>
          <w:spacing w:val="24"/>
          <w:sz w:val="30"/>
          <w:highlight w:val="none"/>
        </w:rPr>
      </w:pPr>
    </w:p>
    <w:p w14:paraId="2C1CF5DE">
      <w:pPr>
        <w:pStyle w:val="5"/>
        <w:spacing w:line="300" w:lineRule="auto"/>
        <w:ind w:firstLine="0"/>
        <w:jc w:val="center"/>
        <w:rPr>
          <w:rFonts w:hint="eastAsia" w:ascii="仿宋" w:hAnsi="仿宋" w:eastAsia="仿宋" w:cs="仿宋"/>
          <w:b/>
          <w:bCs/>
          <w:color w:val="auto"/>
          <w:spacing w:val="24"/>
          <w:sz w:val="30"/>
          <w:highlight w:val="none"/>
        </w:rPr>
      </w:pPr>
    </w:p>
    <w:p w14:paraId="5FA3D36D">
      <w:pPr>
        <w:pStyle w:val="5"/>
        <w:spacing w:line="300" w:lineRule="auto"/>
        <w:ind w:firstLine="0"/>
        <w:jc w:val="center"/>
        <w:rPr>
          <w:rFonts w:hint="eastAsia" w:ascii="仿宋" w:hAnsi="仿宋" w:eastAsia="仿宋" w:cs="仿宋"/>
          <w:b/>
          <w:bCs/>
          <w:color w:val="auto"/>
          <w:spacing w:val="24"/>
          <w:sz w:val="30"/>
          <w:highlight w:val="none"/>
        </w:rPr>
      </w:pPr>
    </w:p>
    <w:p w14:paraId="367AECDA">
      <w:pPr>
        <w:pStyle w:val="5"/>
        <w:spacing w:line="300" w:lineRule="auto"/>
        <w:ind w:firstLine="0"/>
        <w:jc w:val="center"/>
        <w:rPr>
          <w:rFonts w:hint="eastAsia" w:ascii="仿宋" w:hAnsi="仿宋" w:eastAsia="仿宋" w:cs="仿宋"/>
          <w:b/>
          <w:bCs/>
          <w:color w:val="auto"/>
          <w:spacing w:val="24"/>
          <w:sz w:val="30"/>
          <w:highlight w:val="none"/>
        </w:rPr>
      </w:pPr>
    </w:p>
    <w:p w14:paraId="70EA2AB4">
      <w:pPr>
        <w:pStyle w:val="5"/>
        <w:spacing w:line="300" w:lineRule="auto"/>
        <w:ind w:firstLine="0"/>
        <w:jc w:val="center"/>
        <w:rPr>
          <w:rFonts w:hint="eastAsia" w:ascii="仿宋" w:hAnsi="仿宋" w:eastAsia="仿宋" w:cs="仿宋"/>
          <w:b/>
          <w:bCs/>
          <w:color w:val="auto"/>
          <w:spacing w:val="24"/>
          <w:sz w:val="30"/>
          <w:highlight w:val="none"/>
        </w:rPr>
      </w:pPr>
    </w:p>
    <w:p w14:paraId="1641CBDD">
      <w:pPr>
        <w:rPr>
          <w:rFonts w:hint="eastAsia" w:ascii="仿宋" w:hAnsi="仿宋" w:eastAsia="仿宋" w:cs="仿宋"/>
          <w:b/>
          <w:bCs/>
          <w:color w:val="auto"/>
          <w:spacing w:val="24"/>
          <w:sz w:val="30"/>
          <w:highlight w:val="none"/>
        </w:rPr>
      </w:pPr>
    </w:p>
    <w:p w14:paraId="49E7D525">
      <w:pPr>
        <w:pStyle w:val="2"/>
        <w:rPr>
          <w:rFonts w:hint="eastAsia" w:ascii="仿宋" w:hAnsi="仿宋" w:eastAsia="仿宋" w:cs="仿宋"/>
          <w:b/>
          <w:bCs/>
          <w:color w:val="auto"/>
          <w:spacing w:val="24"/>
          <w:sz w:val="30"/>
          <w:highlight w:val="none"/>
        </w:rPr>
      </w:pPr>
    </w:p>
    <w:p w14:paraId="00B2AA0B">
      <w:pPr>
        <w:pStyle w:val="2"/>
        <w:rPr>
          <w:rFonts w:hint="eastAsia" w:ascii="仿宋" w:hAnsi="仿宋" w:eastAsia="仿宋" w:cs="仿宋"/>
          <w:b/>
          <w:bCs/>
          <w:color w:val="auto"/>
          <w:spacing w:val="24"/>
          <w:sz w:val="30"/>
          <w:highlight w:val="none"/>
        </w:rPr>
      </w:pPr>
    </w:p>
    <w:p w14:paraId="20827731">
      <w:pPr>
        <w:pStyle w:val="5"/>
        <w:spacing w:line="300" w:lineRule="auto"/>
        <w:ind w:firstLine="0"/>
        <w:jc w:val="center"/>
        <w:rPr>
          <w:rFonts w:hint="eastAsia" w:ascii="仿宋" w:hAnsi="仿宋" w:eastAsia="仿宋" w:cs="仿宋"/>
          <w:b/>
          <w:bCs/>
          <w:color w:val="auto"/>
          <w:spacing w:val="24"/>
          <w:sz w:val="30"/>
          <w:highlight w:val="none"/>
        </w:rPr>
      </w:pPr>
    </w:p>
    <w:p w14:paraId="62B7395F">
      <w:pPr>
        <w:pStyle w:val="5"/>
        <w:spacing w:line="300" w:lineRule="auto"/>
        <w:ind w:firstLine="0"/>
        <w:jc w:val="center"/>
        <w:rPr>
          <w:rFonts w:hint="eastAsia" w:ascii="仿宋" w:hAnsi="仿宋" w:eastAsia="仿宋" w:cs="仿宋"/>
          <w:b/>
          <w:bCs/>
          <w:color w:val="auto"/>
          <w:spacing w:val="24"/>
          <w:sz w:val="30"/>
          <w:highlight w:val="none"/>
        </w:rPr>
      </w:pPr>
    </w:p>
    <w:p w14:paraId="354024A6">
      <w:pPr>
        <w:pStyle w:val="5"/>
        <w:spacing w:line="300" w:lineRule="auto"/>
        <w:ind w:firstLine="0"/>
        <w:jc w:val="center"/>
        <w:rPr>
          <w:rFonts w:hint="eastAsia" w:ascii="仿宋" w:hAnsi="仿宋" w:eastAsia="仿宋" w:cs="仿宋"/>
          <w:b/>
          <w:bCs/>
          <w:color w:val="auto"/>
          <w:spacing w:val="24"/>
          <w:sz w:val="30"/>
          <w:highlight w:val="none"/>
        </w:rPr>
      </w:pPr>
    </w:p>
    <w:p w14:paraId="4706A6DF">
      <w:pPr>
        <w:pStyle w:val="5"/>
        <w:spacing w:line="300" w:lineRule="auto"/>
        <w:ind w:firstLine="0"/>
        <w:jc w:val="center"/>
        <w:rPr>
          <w:rFonts w:hint="eastAsia" w:ascii="仿宋" w:hAnsi="仿宋" w:eastAsia="仿宋" w:cs="仿宋"/>
          <w:b/>
          <w:bCs/>
          <w:color w:val="auto"/>
          <w:spacing w:val="24"/>
          <w:sz w:val="30"/>
          <w:highlight w:val="none"/>
        </w:rPr>
      </w:pPr>
    </w:p>
    <w:p w14:paraId="75172B87">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2.</w:t>
      </w:r>
      <w:r>
        <w:rPr>
          <w:rFonts w:hint="eastAsia" w:ascii="仿宋" w:hAnsi="仿宋" w:eastAsia="仿宋" w:cs="仿宋"/>
          <w:b/>
          <w:bCs/>
          <w:color w:val="auto"/>
          <w:spacing w:val="24"/>
          <w:sz w:val="30"/>
          <w:highlight w:val="none"/>
        </w:rPr>
        <w:t>法定代表人身份证明书</w:t>
      </w:r>
    </w:p>
    <w:p w14:paraId="0BC74123">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2F4A414B">
      <w:pPr>
        <w:pStyle w:val="5"/>
        <w:spacing w:line="300" w:lineRule="auto"/>
        <w:ind w:firstLine="545" w:firstLineChars="156"/>
        <w:jc w:val="center"/>
        <w:rPr>
          <w:rFonts w:hint="eastAsia" w:ascii="仿宋" w:hAnsi="仿宋" w:eastAsia="仿宋" w:cs="仿宋"/>
          <w:b/>
          <w:bCs/>
          <w:color w:val="auto"/>
          <w:spacing w:val="24"/>
          <w:sz w:val="30"/>
          <w:highlight w:val="none"/>
        </w:rPr>
      </w:pPr>
    </w:p>
    <w:p w14:paraId="7BD79478">
      <w:pPr>
        <w:pStyle w:val="5"/>
        <w:spacing w:line="480" w:lineRule="auto"/>
        <w:ind w:firstLine="1050" w:firstLineChars="350"/>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（姓名）是（单位名称）的法定代表人，身份证号码为。</w:t>
      </w:r>
    </w:p>
    <w:p w14:paraId="2E09BC1E">
      <w:pPr>
        <w:pStyle w:val="5"/>
        <w:spacing w:line="300" w:lineRule="auto"/>
        <w:ind w:firstLine="468" w:firstLineChars="156"/>
        <w:rPr>
          <w:rFonts w:hint="eastAsia" w:ascii="仿宋" w:hAnsi="仿宋" w:eastAsia="仿宋" w:cs="仿宋"/>
          <w:color w:val="auto"/>
          <w:sz w:val="30"/>
          <w:szCs w:val="24"/>
          <w:highlight w:val="none"/>
        </w:rPr>
      </w:pPr>
    </w:p>
    <w:p w14:paraId="2734F83E">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特此证明</w:t>
      </w:r>
    </w:p>
    <w:p w14:paraId="7D2D2675">
      <w:pPr>
        <w:pStyle w:val="5"/>
        <w:spacing w:line="300" w:lineRule="auto"/>
        <w:ind w:firstLine="468" w:firstLineChars="156"/>
        <w:rPr>
          <w:rFonts w:hint="eastAsia" w:ascii="仿宋" w:hAnsi="仿宋" w:eastAsia="仿宋" w:cs="仿宋"/>
          <w:color w:val="auto"/>
          <w:sz w:val="30"/>
          <w:szCs w:val="24"/>
          <w:highlight w:val="none"/>
        </w:rPr>
      </w:pPr>
    </w:p>
    <w:p w14:paraId="3A4A5E28">
      <w:pPr>
        <w:pStyle w:val="5"/>
        <w:spacing w:line="300" w:lineRule="auto"/>
        <w:ind w:firstLine="468" w:firstLineChars="156"/>
        <w:rPr>
          <w:rFonts w:hint="eastAsia" w:ascii="仿宋" w:hAnsi="仿宋" w:eastAsia="仿宋" w:cs="仿宋"/>
          <w:color w:val="auto"/>
          <w:sz w:val="30"/>
          <w:szCs w:val="24"/>
          <w:highlight w:val="none"/>
        </w:rPr>
      </w:pPr>
    </w:p>
    <w:p w14:paraId="0E9AC8F5">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供应商全称：（盖章）</w:t>
      </w:r>
    </w:p>
    <w:p w14:paraId="0BB8AE2E">
      <w:pPr>
        <w:pStyle w:val="5"/>
        <w:spacing w:line="300" w:lineRule="auto"/>
        <w:ind w:firstLine="468" w:firstLineChars="156"/>
        <w:rPr>
          <w:rFonts w:hint="eastAsia" w:ascii="仿宋" w:hAnsi="仿宋" w:eastAsia="仿宋" w:cs="仿宋"/>
          <w:color w:val="auto"/>
          <w:sz w:val="30"/>
          <w:szCs w:val="24"/>
          <w:highlight w:val="none"/>
        </w:rPr>
      </w:pPr>
    </w:p>
    <w:p w14:paraId="3077F9C3">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法定代表人：（签名、盖章）</w:t>
      </w:r>
    </w:p>
    <w:p w14:paraId="11B2120A">
      <w:pPr>
        <w:pStyle w:val="5"/>
        <w:spacing w:line="300" w:lineRule="auto"/>
        <w:ind w:firstLine="468" w:firstLineChars="156"/>
        <w:jc w:val="center"/>
        <w:rPr>
          <w:rFonts w:hint="eastAsia" w:ascii="仿宋" w:hAnsi="仿宋" w:eastAsia="仿宋" w:cs="仿宋"/>
          <w:color w:val="auto"/>
          <w:sz w:val="30"/>
          <w:szCs w:val="24"/>
          <w:highlight w:val="none"/>
        </w:rPr>
      </w:pPr>
    </w:p>
    <w:p w14:paraId="46CB8F17">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 xml:space="preserve">              日期：    年   月   日</w:t>
      </w:r>
    </w:p>
    <w:p w14:paraId="7553BA91">
      <w:pPr>
        <w:pStyle w:val="5"/>
        <w:spacing w:line="300" w:lineRule="auto"/>
        <w:ind w:firstLine="468" w:firstLineChars="156"/>
        <w:jc w:val="center"/>
        <w:rPr>
          <w:rFonts w:hint="eastAsia" w:ascii="仿宋" w:hAnsi="仿宋" w:eastAsia="仿宋" w:cs="仿宋"/>
          <w:color w:val="auto"/>
          <w:sz w:val="30"/>
          <w:szCs w:val="24"/>
          <w:highlight w:val="none"/>
        </w:rPr>
      </w:pPr>
    </w:p>
    <w:p w14:paraId="3226A993">
      <w:pPr>
        <w:pStyle w:val="5"/>
        <w:spacing w:line="300" w:lineRule="auto"/>
        <w:ind w:firstLine="1517" w:firstLineChars="50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1BC3A950">
      <w:pPr>
        <w:pStyle w:val="5"/>
        <w:spacing w:line="300" w:lineRule="auto"/>
        <w:ind w:firstLine="468" w:firstLineChars="156"/>
        <w:jc w:val="center"/>
        <w:rPr>
          <w:rFonts w:hint="eastAsia" w:ascii="仿宋" w:hAnsi="仿宋" w:eastAsia="仿宋" w:cs="仿宋"/>
          <w:color w:val="auto"/>
          <w:sz w:val="30"/>
          <w:szCs w:val="24"/>
          <w:highlight w:val="none"/>
        </w:rPr>
      </w:pPr>
    </w:p>
    <w:p w14:paraId="3091F4F8">
      <w:pPr>
        <w:pStyle w:val="5"/>
        <w:spacing w:line="300" w:lineRule="auto"/>
        <w:ind w:firstLine="468" w:firstLineChars="156"/>
        <w:jc w:val="center"/>
        <w:rPr>
          <w:rFonts w:hint="eastAsia" w:ascii="仿宋" w:hAnsi="仿宋" w:eastAsia="仿宋" w:cs="仿宋"/>
          <w:color w:val="auto"/>
          <w:sz w:val="30"/>
          <w:szCs w:val="24"/>
          <w:highlight w:val="none"/>
        </w:rPr>
      </w:pPr>
    </w:p>
    <w:p w14:paraId="614C84C9">
      <w:pPr>
        <w:pStyle w:val="5"/>
        <w:spacing w:line="300" w:lineRule="auto"/>
        <w:ind w:firstLine="468" w:firstLineChars="156"/>
        <w:jc w:val="center"/>
        <w:rPr>
          <w:rFonts w:hint="eastAsia" w:ascii="仿宋" w:hAnsi="仿宋" w:eastAsia="仿宋" w:cs="仿宋"/>
          <w:color w:val="auto"/>
          <w:sz w:val="30"/>
          <w:szCs w:val="24"/>
          <w:highlight w:val="none"/>
        </w:rPr>
      </w:pPr>
    </w:p>
    <w:p w14:paraId="15F708C5">
      <w:pPr>
        <w:spacing w:line="300" w:lineRule="auto"/>
        <w:jc w:val="center"/>
        <w:rPr>
          <w:rFonts w:hint="eastAsia" w:ascii="仿宋" w:hAnsi="仿宋" w:eastAsia="仿宋" w:cs="仿宋"/>
          <w:color w:val="auto"/>
          <w:sz w:val="30"/>
          <w:highlight w:val="none"/>
        </w:rPr>
      </w:pPr>
      <w:r>
        <w:rPr>
          <w:rFonts w:hint="eastAsia" w:ascii="仿宋" w:hAnsi="仿宋" w:eastAsia="仿宋" w:cs="仿宋"/>
          <w:color w:val="auto"/>
          <w:sz w:val="30"/>
          <w:highlight w:val="none"/>
        </w:rPr>
        <w:t>有效身份证明复印件粘贴处</w:t>
      </w:r>
    </w:p>
    <w:p w14:paraId="16A3F99E">
      <w:pPr>
        <w:spacing w:line="300" w:lineRule="auto"/>
        <w:rPr>
          <w:rFonts w:hint="eastAsia" w:ascii="仿宋" w:hAnsi="仿宋" w:eastAsia="仿宋" w:cs="仿宋"/>
          <w:color w:val="auto"/>
          <w:sz w:val="30"/>
          <w:highlight w:val="none"/>
        </w:rPr>
      </w:pPr>
    </w:p>
    <w:p w14:paraId="19861F88">
      <w:pPr>
        <w:spacing w:line="300" w:lineRule="auto"/>
        <w:rPr>
          <w:rFonts w:hint="eastAsia" w:ascii="仿宋" w:hAnsi="仿宋" w:eastAsia="仿宋" w:cs="仿宋"/>
          <w:color w:val="auto"/>
          <w:sz w:val="30"/>
          <w:highlight w:val="none"/>
        </w:rPr>
      </w:pPr>
    </w:p>
    <w:p w14:paraId="77CB5554">
      <w:pPr>
        <w:widowControl/>
        <w:jc w:val="left"/>
        <w:rPr>
          <w:rFonts w:hint="eastAsia" w:ascii="仿宋" w:hAnsi="仿宋" w:eastAsia="仿宋" w:cs="仿宋"/>
          <w:color w:val="auto"/>
          <w:sz w:val="30"/>
          <w:highlight w:val="none"/>
        </w:rPr>
      </w:pPr>
    </w:p>
    <w:p w14:paraId="0D7517E0">
      <w:pPr>
        <w:spacing w:line="300" w:lineRule="auto"/>
        <w:rPr>
          <w:rFonts w:hint="eastAsia" w:ascii="仿宋" w:hAnsi="仿宋" w:eastAsia="仿宋" w:cs="仿宋"/>
          <w:color w:val="auto"/>
          <w:sz w:val="30"/>
          <w:highlight w:val="none"/>
        </w:rPr>
      </w:pPr>
    </w:p>
    <w:p w14:paraId="40608997">
      <w:pPr>
        <w:pStyle w:val="5"/>
        <w:spacing w:line="300" w:lineRule="auto"/>
        <w:ind w:firstLine="0"/>
        <w:jc w:val="center"/>
        <w:rPr>
          <w:rFonts w:hint="eastAsia" w:ascii="仿宋" w:hAnsi="仿宋" w:eastAsia="仿宋" w:cs="仿宋"/>
          <w:b/>
          <w:bCs/>
          <w:color w:val="auto"/>
          <w:spacing w:val="24"/>
          <w:sz w:val="30"/>
          <w:highlight w:val="none"/>
        </w:rPr>
      </w:pPr>
      <w:r>
        <w:rPr>
          <w:rFonts w:hint="eastAsia" w:ascii="仿宋" w:hAnsi="仿宋" w:eastAsia="仿宋" w:cs="仿宋"/>
          <w:b/>
          <w:bCs/>
          <w:color w:val="auto"/>
          <w:spacing w:val="24"/>
          <w:sz w:val="30"/>
          <w:highlight w:val="none"/>
          <w:lang w:val="en-US" w:eastAsia="zh-CN"/>
        </w:rPr>
        <w:t>3</w:t>
      </w:r>
      <w:r>
        <w:rPr>
          <w:rFonts w:hint="eastAsia" w:ascii="仿宋" w:hAnsi="仿宋" w:eastAsia="仿宋" w:cs="仿宋"/>
          <w:b/>
          <w:bCs/>
          <w:color w:val="auto"/>
          <w:spacing w:val="24"/>
          <w:sz w:val="30"/>
          <w:highlight w:val="none"/>
        </w:rPr>
        <w:t>.法定代表人授权委托书</w:t>
      </w:r>
    </w:p>
    <w:p w14:paraId="05B647DF">
      <w:pPr>
        <w:spacing w:line="300" w:lineRule="auto"/>
        <w:ind w:firstLine="600" w:firstLineChars="200"/>
        <w:rPr>
          <w:rFonts w:hint="eastAsia" w:ascii="仿宋" w:hAnsi="仿宋" w:eastAsia="仿宋" w:cs="仿宋"/>
          <w:color w:val="auto"/>
          <w:sz w:val="30"/>
          <w:highlight w:val="none"/>
        </w:rPr>
      </w:pPr>
    </w:p>
    <w:p w14:paraId="72E71114">
      <w:pPr>
        <w:spacing w:line="360" w:lineRule="auto"/>
        <w:ind w:firstLine="600" w:firstLineChars="200"/>
        <w:jc w:val="left"/>
        <w:rPr>
          <w:rFonts w:hint="eastAsia" w:ascii="仿宋" w:hAnsi="仿宋" w:eastAsia="仿宋" w:cs="仿宋"/>
          <w:color w:val="auto"/>
          <w:sz w:val="30"/>
          <w:highlight w:val="none"/>
        </w:rPr>
      </w:pPr>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lang w:val="en-US" w:eastAsia="zh-CN"/>
        </w:rPr>
        <w:t>湖州南浔城投城市建设集团有限公司</w:t>
      </w:r>
      <w:r>
        <w:rPr>
          <w:rFonts w:hint="eastAsia" w:ascii="仿宋" w:hAnsi="仿宋" w:eastAsia="仿宋" w:cs="仿宋"/>
          <w:color w:val="auto"/>
          <w:sz w:val="30"/>
          <w:highlight w:val="none"/>
        </w:rPr>
        <w:t>的</w:t>
      </w:r>
      <w:r>
        <w:rPr>
          <w:rFonts w:hint="eastAsia" w:ascii="仿宋" w:hAnsi="仿宋" w:eastAsia="仿宋" w:cs="仿宋"/>
          <w:color w:val="auto"/>
          <w:sz w:val="30"/>
          <w:highlight w:val="none"/>
          <w:u w:val="single"/>
        </w:rPr>
        <w:t xml:space="preserve">  项目</w:t>
      </w:r>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p>
    <w:p w14:paraId="758140E4">
      <w:pPr>
        <w:spacing w:line="360" w:lineRule="auto"/>
        <w:ind w:firstLine="600" w:firstLineChars="200"/>
        <w:rPr>
          <w:rFonts w:hint="eastAsia" w:ascii="仿宋" w:hAnsi="仿宋" w:eastAsia="仿宋" w:cs="仿宋"/>
          <w:color w:val="auto"/>
          <w:sz w:val="30"/>
          <w:highlight w:val="none"/>
        </w:rPr>
      </w:pPr>
      <w:r>
        <w:rPr>
          <w:rFonts w:hint="eastAsia" w:ascii="仿宋" w:hAnsi="仿宋" w:eastAsia="仿宋" w:cs="仿宋"/>
          <w:color w:val="auto"/>
          <w:sz w:val="30"/>
          <w:highlight w:val="none"/>
        </w:rPr>
        <w:t>被授权人无转委托权，特此委托。</w:t>
      </w:r>
    </w:p>
    <w:p w14:paraId="7A11AD36">
      <w:pPr>
        <w:spacing w:after="156" w:line="300" w:lineRule="auto"/>
        <w:rPr>
          <w:rFonts w:hint="eastAsia" w:ascii="仿宋" w:hAnsi="仿宋" w:eastAsia="仿宋" w:cs="仿宋"/>
          <w:b/>
          <w:color w:val="auto"/>
          <w:sz w:val="30"/>
          <w:highlight w:val="none"/>
        </w:rPr>
      </w:pPr>
    </w:p>
    <w:p w14:paraId="567A6F7D">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授权代理人：（签字）</w:t>
      </w:r>
    </w:p>
    <w:p w14:paraId="00B542BE">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身份证号码：</w:t>
      </w:r>
    </w:p>
    <w:p w14:paraId="74E1007D">
      <w:pPr>
        <w:spacing w:line="360" w:lineRule="auto"/>
        <w:ind w:left="2699"/>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职务：</w:t>
      </w:r>
    </w:p>
    <w:p w14:paraId="0542DF6C">
      <w:pPr>
        <w:spacing w:line="360" w:lineRule="auto"/>
        <w:ind w:left="2699"/>
        <w:rPr>
          <w:rFonts w:hint="eastAsia" w:ascii="仿宋" w:hAnsi="仿宋" w:eastAsia="仿宋" w:cs="仿宋"/>
          <w:color w:val="auto"/>
          <w:sz w:val="30"/>
          <w:highlight w:val="none"/>
        </w:rPr>
      </w:pPr>
      <w:r>
        <w:rPr>
          <w:rFonts w:hint="eastAsia" w:ascii="仿宋" w:hAnsi="仿宋" w:eastAsia="仿宋" w:cs="仿宋"/>
          <w:color w:val="auto"/>
          <w:sz w:val="30"/>
          <w:highlight w:val="none"/>
        </w:rPr>
        <w:t>供应商全称：（盖章）</w:t>
      </w:r>
    </w:p>
    <w:p w14:paraId="60F96D9B">
      <w:pPr>
        <w:spacing w:line="360" w:lineRule="auto"/>
        <w:jc w:val="center"/>
        <w:rPr>
          <w:rFonts w:hint="eastAsia" w:ascii="仿宋" w:hAnsi="仿宋" w:eastAsia="仿宋" w:cs="仿宋"/>
          <w:color w:val="auto"/>
          <w:sz w:val="30"/>
          <w:highlight w:val="none"/>
          <w:u w:val="single"/>
        </w:rPr>
      </w:pPr>
      <w:r>
        <w:rPr>
          <w:rFonts w:hint="eastAsia" w:ascii="仿宋" w:hAnsi="仿宋" w:eastAsia="仿宋" w:cs="仿宋"/>
          <w:color w:val="auto"/>
          <w:sz w:val="30"/>
          <w:highlight w:val="none"/>
        </w:rPr>
        <w:t>法定代表人：（签字或盖章）</w:t>
      </w:r>
    </w:p>
    <w:p w14:paraId="024CB35E">
      <w:pPr>
        <w:spacing w:line="300" w:lineRule="auto"/>
        <w:jc w:val="center"/>
        <w:rPr>
          <w:rFonts w:hint="eastAsia" w:ascii="仿宋" w:hAnsi="仿宋" w:eastAsia="仿宋" w:cs="仿宋"/>
          <w:color w:val="auto"/>
          <w:sz w:val="30"/>
          <w:highlight w:val="none"/>
          <w:u w:val="single"/>
        </w:rPr>
      </w:pPr>
    </w:p>
    <w:p w14:paraId="1747C18C">
      <w:pPr>
        <w:pStyle w:val="5"/>
        <w:spacing w:line="300" w:lineRule="auto"/>
        <w:ind w:firstLine="468" w:firstLineChars="156"/>
        <w:jc w:val="center"/>
        <w:rPr>
          <w:rFonts w:hint="eastAsia" w:ascii="仿宋" w:hAnsi="仿宋" w:eastAsia="仿宋" w:cs="仿宋"/>
          <w:color w:val="auto"/>
          <w:sz w:val="30"/>
          <w:szCs w:val="24"/>
          <w:highlight w:val="none"/>
        </w:rPr>
      </w:pPr>
    </w:p>
    <w:p w14:paraId="424916A7">
      <w:pPr>
        <w:pStyle w:val="5"/>
        <w:spacing w:line="300" w:lineRule="auto"/>
        <w:ind w:firstLine="468" w:firstLineChars="156"/>
        <w:rPr>
          <w:rFonts w:hint="eastAsia" w:ascii="仿宋" w:hAnsi="仿宋" w:eastAsia="仿宋" w:cs="仿宋"/>
          <w:color w:val="auto"/>
          <w:sz w:val="30"/>
          <w:szCs w:val="24"/>
          <w:highlight w:val="none"/>
        </w:rPr>
      </w:pPr>
      <w:r>
        <w:rPr>
          <w:rFonts w:hint="eastAsia" w:ascii="仿宋" w:hAnsi="仿宋" w:eastAsia="仿宋" w:cs="仿宋"/>
          <w:color w:val="auto"/>
          <w:sz w:val="30"/>
          <w:szCs w:val="24"/>
          <w:highlight w:val="none"/>
        </w:rPr>
        <w:t>—————————————————————————</w:t>
      </w:r>
    </w:p>
    <w:p w14:paraId="5070833A">
      <w:pPr>
        <w:pStyle w:val="5"/>
        <w:spacing w:line="300" w:lineRule="auto"/>
        <w:ind w:firstLine="468" w:firstLineChars="156"/>
        <w:jc w:val="center"/>
        <w:rPr>
          <w:rFonts w:hint="eastAsia" w:ascii="仿宋" w:hAnsi="仿宋" w:eastAsia="仿宋" w:cs="仿宋"/>
          <w:color w:val="auto"/>
          <w:sz w:val="30"/>
          <w:szCs w:val="24"/>
          <w:highlight w:val="none"/>
        </w:rPr>
      </w:pPr>
    </w:p>
    <w:p w14:paraId="528EF6D2">
      <w:pPr>
        <w:pStyle w:val="5"/>
        <w:spacing w:line="300" w:lineRule="auto"/>
        <w:ind w:firstLine="468" w:firstLineChars="156"/>
        <w:jc w:val="center"/>
        <w:rPr>
          <w:rFonts w:hint="eastAsia" w:ascii="仿宋" w:hAnsi="仿宋" w:eastAsia="仿宋" w:cs="仿宋"/>
          <w:color w:val="auto"/>
          <w:sz w:val="30"/>
          <w:szCs w:val="24"/>
          <w:highlight w:val="none"/>
        </w:rPr>
      </w:pPr>
    </w:p>
    <w:p w14:paraId="36134E27">
      <w:pPr>
        <w:pStyle w:val="5"/>
        <w:spacing w:line="300" w:lineRule="auto"/>
        <w:ind w:firstLine="468" w:firstLineChars="156"/>
        <w:jc w:val="center"/>
        <w:rPr>
          <w:rFonts w:hint="eastAsia" w:ascii="仿宋" w:hAnsi="仿宋" w:eastAsia="仿宋" w:cs="仿宋"/>
          <w:color w:val="auto"/>
          <w:sz w:val="30"/>
          <w:szCs w:val="24"/>
          <w:highlight w:val="none"/>
        </w:rPr>
      </w:pPr>
      <w:r>
        <w:rPr>
          <w:rFonts w:hint="eastAsia" w:ascii="仿宋" w:hAnsi="仿宋" w:eastAsia="仿宋" w:cs="仿宋"/>
          <w:color w:val="auto"/>
          <w:sz w:val="30"/>
          <w:highlight w:val="none"/>
        </w:rPr>
        <w:t>授权代理人有效</w:t>
      </w:r>
      <w:r>
        <w:rPr>
          <w:rFonts w:hint="eastAsia" w:ascii="仿宋" w:hAnsi="仿宋" w:eastAsia="仿宋" w:cs="仿宋"/>
          <w:color w:val="auto"/>
          <w:sz w:val="30"/>
          <w:szCs w:val="24"/>
          <w:highlight w:val="none"/>
        </w:rPr>
        <w:t>身份证明复印件粘贴处</w:t>
      </w:r>
    </w:p>
    <w:p w14:paraId="6DDDE605">
      <w:pPr>
        <w:rPr>
          <w:rFonts w:hint="default"/>
          <w:color w:val="auto"/>
          <w:highlight w:val="none"/>
          <w:lang w:val="en-US" w:eastAsia="zh-CN"/>
        </w:rPr>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28"/>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0CF83">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6A06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76A06FD">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595C1F">
    <w:pPr>
      <w:pStyle w:val="11"/>
      <w:jc w:val="center"/>
      <w:rPr>
        <w:rStyle w:val="19"/>
      </w:rPr>
    </w:pPr>
    <w:r>
      <w:rPr>
        <w:rStyle w:val="19"/>
        <w:rFonts w:hint="eastAsia"/>
      </w:rPr>
      <w:t>第</w:t>
    </w:r>
    <w:r>
      <w:fldChar w:fldCharType="begin"/>
    </w:r>
    <w:r>
      <w:rPr>
        <w:rStyle w:val="19"/>
      </w:rPr>
      <w:instrText xml:space="preserve">PAGE  </w:instrText>
    </w:r>
    <w:r>
      <w:fldChar w:fldCharType="separate"/>
    </w:r>
    <w:r>
      <w:rPr>
        <w:rStyle w:val="19"/>
      </w:rPr>
      <w:t>20</w:t>
    </w:r>
    <w:r>
      <w:fldChar w:fldCharType="end"/>
    </w:r>
    <w:r>
      <w:rPr>
        <w:rStyle w:val="19"/>
        <w:rFonts w:hint="eastAsia"/>
      </w:rPr>
      <w:t>页，共</w:t>
    </w:r>
    <w:r>
      <w:fldChar w:fldCharType="begin"/>
    </w:r>
    <w:r>
      <w:rPr>
        <w:rStyle w:val="19"/>
      </w:rPr>
      <w:instrText xml:space="preserve"> NUMPAGES </w:instrText>
    </w:r>
    <w:r>
      <w:fldChar w:fldCharType="separate"/>
    </w:r>
    <w:r>
      <w:rPr>
        <w:rStyle w:val="19"/>
      </w:rPr>
      <w:t>20</w:t>
    </w:r>
    <w:r>
      <w:fldChar w:fldCharType="end"/>
    </w:r>
    <w:r>
      <w:rPr>
        <w:rStyle w:val="19"/>
        <w:rFonts w:hint="eastAsia"/>
      </w:rPr>
      <w:t>页</w:t>
    </w:r>
  </w:p>
  <w:p w14:paraId="1F2020C9">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000FE">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FCE0C">
    <w:pPr>
      <w:pStyle w:val="12"/>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20D987">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lNDdjYmRhZDhlNGIyODhlOTU5MWZjMTNlZDczYjEifQ=="/>
  </w:docVars>
  <w:rsids>
    <w:rsidRoot w:val="00000000"/>
    <w:rsid w:val="015E4AD6"/>
    <w:rsid w:val="031E020B"/>
    <w:rsid w:val="05254055"/>
    <w:rsid w:val="05C171EE"/>
    <w:rsid w:val="067A5F0E"/>
    <w:rsid w:val="071B32BC"/>
    <w:rsid w:val="0AFA743A"/>
    <w:rsid w:val="0FA11481"/>
    <w:rsid w:val="0FD21262"/>
    <w:rsid w:val="112D5D5D"/>
    <w:rsid w:val="11A774FA"/>
    <w:rsid w:val="12146BB0"/>
    <w:rsid w:val="12C81DAF"/>
    <w:rsid w:val="152A707F"/>
    <w:rsid w:val="16777BD5"/>
    <w:rsid w:val="17110D9E"/>
    <w:rsid w:val="181565E3"/>
    <w:rsid w:val="19362454"/>
    <w:rsid w:val="19C84D8B"/>
    <w:rsid w:val="1A4C7ADD"/>
    <w:rsid w:val="1BBB11A0"/>
    <w:rsid w:val="1F3906D1"/>
    <w:rsid w:val="20D46011"/>
    <w:rsid w:val="20F44B2C"/>
    <w:rsid w:val="21C51012"/>
    <w:rsid w:val="22993768"/>
    <w:rsid w:val="23C93BD9"/>
    <w:rsid w:val="23E618B1"/>
    <w:rsid w:val="247A690F"/>
    <w:rsid w:val="24A53812"/>
    <w:rsid w:val="24F609FE"/>
    <w:rsid w:val="25AF3D08"/>
    <w:rsid w:val="280D0539"/>
    <w:rsid w:val="28977866"/>
    <w:rsid w:val="2AA94975"/>
    <w:rsid w:val="2D0C791F"/>
    <w:rsid w:val="2DF30338"/>
    <w:rsid w:val="2E200DB1"/>
    <w:rsid w:val="2F7470EF"/>
    <w:rsid w:val="31117CBA"/>
    <w:rsid w:val="325C28A5"/>
    <w:rsid w:val="32FE6C00"/>
    <w:rsid w:val="33AB0665"/>
    <w:rsid w:val="37F64873"/>
    <w:rsid w:val="38B31DD5"/>
    <w:rsid w:val="3AC32897"/>
    <w:rsid w:val="3B007A89"/>
    <w:rsid w:val="3CF12A0C"/>
    <w:rsid w:val="3E047B3A"/>
    <w:rsid w:val="400F3C72"/>
    <w:rsid w:val="4262727B"/>
    <w:rsid w:val="43AC5065"/>
    <w:rsid w:val="441C5156"/>
    <w:rsid w:val="45B918A8"/>
    <w:rsid w:val="46324066"/>
    <w:rsid w:val="47827D74"/>
    <w:rsid w:val="47842AD0"/>
    <w:rsid w:val="47E32C0C"/>
    <w:rsid w:val="49956A6E"/>
    <w:rsid w:val="49D37593"/>
    <w:rsid w:val="4B447E66"/>
    <w:rsid w:val="4C324162"/>
    <w:rsid w:val="5019493F"/>
    <w:rsid w:val="50FD2BDF"/>
    <w:rsid w:val="52AB699C"/>
    <w:rsid w:val="53CC291C"/>
    <w:rsid w:val="55522C02"/>
    <w:rsid w:val="57F47E6C"/>
    <w:rsid w:val="5BFD48F3"/>
    <w:rsid w:val="5D3F048D"/>
    <w:rsid w:val="5D594705"/>
    <w:rsid w:val="613A3445"/>
    <w:rsid w:val="62F77813"/>
    <w:rsid w:val="631D7963"/>
    <w:rsid w:val="633B047E"/>
    <w:rsid w:val="640F07F1"/>
    <w:rsid w:val="6623094C"/>
    <w:rsid w:val="681E144D"/>
    <w:rsid w:val="68D26659"/>
    <w:rsid w:val="68D45F2D"/>
    <w:rsid w:val="69365FD2"/>
    <w:rsid w:val="6D4062D5"/>
    <w:rsid w:val="6D513FF0"/>
    <w:rsid w:val="6E3C0EBD"/>
    <w:rsid w:val="6EEC35AF"/>
    <w:rsid w:val="6F343BCA"/>
    <w:rsid w:val="71767646"/>
    <w:rsid w:val="72E93A73"/>
    <w:rsid w:val="73397A01"/>
    <w:rsid w:val="738564B8"/>
    <w:rsid w:val="748C0004"/>
    <w:rsid w:val="74B36A1B"/>
    <w:rsid w:val="74CA4EBE"/>
    <w:rsid w:val="7868502C"/>
    <w:rsid w:val="797B4037"/>
    <w:rsid w:val="79B7167F"/>
    <w:rsid w:val="79D00D7E"/>
    <w:rsid w:val="7A0A3814"/>
    <w:rsid w:val="7A9B3740"/>
    <w:rsid w:val="7AAC47B1"/>
    <w:rsid w:val="7B311871"/>
    <w:rsid w:val="7C9A1138"/>
    <w:rsid w:val="7E062A20"/>
    <w:rsid w:val="7E46649B"/>
    <w:rsid w:val="BFFF14AA"/>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ascii="宋体" w:hAnsi="宋体"/>
      <w:b/>
      <w:sz w:val="28"/>
    </w:rPr>
  </w:style>
  <w:style w:type="paragraph" w:styleId="4">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qFormat/>
    <w:uiPriority w:val="0"/>
    <w:pPr>
      <w:ind w:firstLine="420"/>
    </w:pPr>
    <w:rPr>
      <w:szCs w:val="22"/>
    </w:rPr>
  </w:style>
  <w:style w:type="paragraph" w:styleId="6">
    <w:name w:val="annotation text"/>
    <w:basedOn w:val="1"/>
    <w:qFormat/>
    <w:uiPriority w:val="0"/>
    <w:pPr>
      <w:jc w:val="left"/>
    </w:pPr>
  </w:style>
  <w:style w:type="paragraph" w:styleId="7">
    <w:name w:val="Body Text"/>
    <w:basedOn w:val="1"/>
    <w:next w:val="8"/>
    <w:qFormat/>
    <w:uiPriority w:val="0"/>
    <w:pPr>
      <w:spacing w:line="0" w:lineRule="atLeast"/>
    </w:pPr>
    <w:rPr>
      <w:sz w:val="30"/>
      <w:szCs w:val="20"/>
    </w:rPr>
  </w:style>
  <w:style w:type="paragraph" w:styleId="8">
    <w:name w:val="toc 8"/>
    <w:basedOn w:val="1"/>
    <w:next w:val="1"/>
    <w:qFormat/>
    <w:uiPriority w:val="0"/>
    <w:pPr>
      <w:ind w:left="1400" w:leftChars="1400"/>
    </w:pPr>
    <w:rPr>
      <w:rFonts w:ascii="Calibri" w:hAnsi="Calibri"/>
      <w:szCs w:val="22"/>
    </w:rPr>
  </w:style>
  <w:style w:type="paragraph" w:styleId="9">
    <w:name w:val="Plain Text"/>
    <w:basedOn w:val="1"/>
    <w:next w:val="10"/>
    <w:qFormat/>
    <w:uiPriority w:val="0"/>
    <w:pPr>
      <w:spacing w:beforeLines="50" w:afterLines="50" w:line="400" w:lineRule="exact"/>
    </w:pPr>
    <w:rPr>
      <w:rFonts w:ascii="宋体" w:hAnsi="Courier New"/>
      <w:sz w:val="24"/>
    </w:rPr>
  </w:style>
  <w:style w:type="paragraph" w:customStyle="1" w:styleId="10">
    <w:name w:val="密级编号"/>
    <w:basedOn w:val="1"/>
    <w:next w:val="5"/>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widowControl/>
      <w:jc w:val="center"/>
    </w:pPr>
    <w:rPr>
      <w:rFonts w:ascii="黑体" w:eastAsia="黑体"/>
      <w:b/>
      <w:kern w:val="0"/>
      <w:sz w:val="52"/>
      <w:szCs w:val="20"/>
    </w:rPr>
  </w:style>
  <w:style w:type="paragraph" w:styleId="1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5">
    <w:name w:val="Body Text First Indent"/>
    <w:basedOn w:val="7"/>
    <w:next w:val="1"/>
    <w:qFormat/>
    <w:uiPriority w:val="0"/>
    <w:pPr>
      <w:ind w:firstLine="100" w:firstLineChars="100"/>
    </w:pPr>
    <w:rPr>
      <w:sz w:val="21"/>
    </w:rPr>
  </w:style>
  <w:style w:type="table" w:styleId="17">
    <w:name w:val="Table Grid"/>
    <w:basedOn w:val="1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basedOn w:val="18"/>
    <w:unhideWhenUsed/>
    <w:qFormat/>
    <w:uiPriority w:val="99"/>
    <w:rPr>
      <w:color w:val="0563C1" w:themeColor="hyperlink"/>
      <w:u w:val="single"/>
      <w14:textFill>
        <w14:solidFill>
          <w14:schemeClr w14:val="hlink"/>
        </w14:solidFill>
      </w14:textFill>
    </w:rPr>
  </w:style>
  <w:style w:type="paragraph" w:customStyle="1" w:styleId="21">
    <w:name w:val="Normal Indent"/>
    <w:basedOn w:val="1"/>
    <w:qFormat/>
    <w:uiPriority w:val="0"/>
    <w:pPr>
      <w:ind w:firstLine="420"/>
    </w:pPr>
    <w:rPr>
      <w:szCs w:val="20"/>
    </w:rPr>
  </w:style>
  <w:style w:type="paragraph" w:customStyle="1" w:styleId="22">
    <w:name w:val="Plain Text"/>
    <w:basedOn w:val="1"/>
    <w:qFormat/>
    <w:uiPriority w:val="0"/>
    <w:pPr>
      <w:spacing w:before="156" w:beforeLines="50" w:after="156" w:afterLines="50" w:line="400" w:lineRule="exact"/>
    </w:pPr>
    <w:rPr>
      <w:rFonts w:ascii="宋体" w:hAnsi="Courier New"/>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22</Pages>
  <Words>9351</Words>
  <Characters>9599</Characters>
  <Lines>0</Lines>
  <Paragraphs>0</Paragraphs>
  <TotalTime>14</TotalTime>
  <ScaleCrop>false</ScaleCrop>
  <LinksUpToDate>false</LinksUpToDate>
  <CharactersWithSpaces>10209</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2023-07-21T01:25:00Z</dcterms:created>
  <dc:creator>Administrator</dc:creator>
  <cp:lastModifiedBy>毛毛</cp:lastModifiedBy>
  <cp:lastPrinted>2024-08-20T07:13:00Z</cp:lastPrinted>
  <dcterms:modified xsi:type="dcterms:W3CDTF">2024-08-20T07:28:14Z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ICV">
    <vt:lpwstr>F531837E12C145A2A536213C313BDBCF_13</vt:lpwstr>
  </property>
</Properties>
</file>