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63CB8C">
      <w:pPr>
        <w:jc w:val="both"/>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5" name="图片 5" descr="DOC091924-0919202416091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91924-09192024160912_00"/>
                    <pic:cNvPicPr>
                      <a:picLocks noChangeAspect="1"/>
                    </pic:cNvPicPr>
                  </pic:nvPicPr>
                  <pic:blipFill>
                    <a:blip r:embed="rId9"/>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4" name="图片 4" descr="DOC091924-0919202416091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91924-09192024160912_01"/>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3" name="图片 3" descr="DOC091924-0919202416091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C091924-09192024160912_02"/>
                    <pic:cNvPicPr>
                      <a:picLocks noChangeAspect="1"/>
                    </pic:cNvPicPr>
                  </pic:nvPicPr>
                  <pic:blipFill>
                    <a:blip r:embed="rId11"/>
                    <a:stretch>
                      <a:fillRect/>
                    </a:stretch>
                  </pic:blipFill>
                  <pic:spPr>
                    <a:xfrm>
                      <a:off x="0" y="0"/>
                      <a:ext cx="5758815" cy="814895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8815" cy="8148955"/>
            <wp:effectExtent l="0" t="0" r="13335" b="4445"/>
            <wp:docPr id="2" name="图片 2" descr="DOC091924-0919202416091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91924-09192024160912_03"/>
                    <pic:cNvPicPr>
                      <a:picLocks noChangeAspect="1"/>
                    </pic:cNvPicPr>
                  </pic:nvPicPr>
                  <pic:blipFill>
                    <a:blip r:embed="rId12"/>
                    <a:stretch>
                      <a:fillRect/>
                    </a:stretch>
                  </pic:blipFill>
                  <pic:spPr>
                    <a:xfrm>
                      <a:off x="0" y="0"/>
                      <a:ext cx="5758815" cy="8148955"/>
                    </a:xfrm>
                    <a:prstGeom prst="rect">
                      <a:avLst/>
                    </a:prstGeom>
                  </pic:spPr>
                </pic:pic>
              </a:graphicData>
            </a:graphic>
          </wp:inline>
        </w:drawing>
      </w:r>
    </w:p>
    <w:p w14:paraId="0745B825">
      <w:pPr>
        <w:jc w:val="center"/>
        <w:rPr>
          <w:rFonts w:hint="eastAsia" w:ascii="仿宋" w:hAnsi="仿宋" w:eastAsia="仿宋" w:cs="Times New Roman"/>
          <w:b/>
          <w:bCs w:val="0"/>
          <w:color w:val="auto"/>
          <w:sz w:val="44"/>
          <w:szCs w:val="44"/>
          <w:highlight w:val="none"/>
          <w:u w:val="single"/>
          <w:lang w:val="en-US" w:eastAsia="zh-CN"/>
        </w:rPr>
      </w:pPr>
    </w:p>
    <w:p w14:paraId="4B0959B7">
      <w:pPr>
        <w:jc w:val="center"/>
        <w:rPr>
          <w:rFonts w:hint="eastAsia" w:ascii="仿宋" w:hAnsi="仿宋" w:eastAsia="仿宋" w:cs="Times New Roman"/>
          <w:b/>
          <w:bCs w:val="0"/>
          <w:color w:val="auto"/>
          <w:sz w:val="44"/>
          <w:szCs w:val="44"/>
          <w:highlight w:val="none"/>
          <w:u w:val="single"/>
          <w:lang w:val="en-US" w:eastAsia="zh-CN"/>
        </w:rPr>
      </w:pPr>
    </w:p>
    <w:p w14:paraId="53266219">
      <w:pPr>
        <w:jc w:val="center"/>
        <w:rPr>
          <w:rFonts w:hint="eastAsia" w:ascii="仿宋" w:hAnsi="仿宋" w:eastAsia="仿宋" w:cs="Times New Roman"/>
          <w:b/>
          <w:bCs w:val="0"/>
          <w:color w:val="auto"/>
          <w:sz w:val="44"/>
          <w:szCs w:val="44"/>
          <w:highlight w:val="none"/>
          <w:u w:val="none"/>
          <w:lang w:val="en-US" w:eastAsia="zh-CN"/>
        </w:rPr>
      </w:pPr>
      <w:bookmarkStart w:id="49" w:name="_GoBack"/>
      <w:bookmarkEnd w:id="49"/>
      <w:r>
        <w:rPr>
          <w:rFonts w:hint="eastAsia" w:ascii="仿宋" w:hAnsi="仿宋" w:eastAsia="仿宋" w:cs="Times New Roman"/>
          <w:b/>
          <w:bCs w:val="0"/>
          <w:color w:val="auto"/>
          <w:sz w:val="44"/>
          <w:szCs w:val="44"/>
          <w:highlight w:val="none"/>
          <w:u w:val="single"/>
          <w:lang w:val="en-US" w:eastAsia="zh-CN"/>
        </w:rPr>
        <w:t>办公家具</w:t>
      </w:r>
      <w:r>
        <w:rPr>
          <w:rFonts w:hint="eastAsia" w:ascii="仿宋" w:hAnsi="仿宋" w:eastAsia="仿宋" w:cs="Times New Roman"/>
          <w:b/>
          <w:bCs w:val="0"/>
          <w:color w:val="auto"/>
          <w:sz w:val="44"/>
          <w:szCs w:val="44"/>
          <w:highlight w:val="none"/>
          <w:u w:val="none"/>
          <w:lang w:val="en-US" w:eastAsia="zh-CN"/>
        </w:rPr>
        <w:t>采购询价公告</w:t>
      </w:r>
    </w:p>
    <w:p w14:paraId="7E371574">
      <w:pPr>
        <w:pStyle w:val="2"/>
        <w:rPr>
          <w:rFonts w:hint="eastAsia"/>
          <w:lang w:val="en-US" w:eastAsia="zh-CN"/>
        </w:rPr>
      </w:pPr>
    </w:p>
    <w:p w14:paraId="632B678B">
      <w:pPr>
        <w:pStyle w:val="13"/>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36A70E76">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bookmarkStart w:id="0" w:name="OLE_LINK1"/>
      <w:r>
        <w:rPr>
          <w:rFonts w:hint="eastAsia" w:ascii="仿宋" w:hAnsi="仿宋" w:eastAsia="仿宋" w:cs="Arial"/>
          <w:color w:val="auto"/>
          <w:sz w:val="28"/>
          <w:szCs w:val="28"/>
          <w:highlight w:val="none"/>
          <w:u w:val="single"/>
          <w:lang w:val="en-US" w:eastAsia="zh-CN"/>
        </w:rPr>
        <w:t>办公家具</w:t>
      </w:r>
      <w:bookmarkEnd w:id="0"/>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青创社区三层</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47D5E5F9">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01FC9997">
      <w:pPr>
        <w:pStyle w:val="13"/>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4AB03395">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LSZC-202409001</w:t>
      </w:r>
    </w:p>
    <w:p w14:paraId="58C7968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bookmarkStart w:id="1" w:name="OLE_LINK4"/>
      <w:r>
        <w:rPr>
          <w:rFonts w:hint="eastAsia" w:ascii="仿宋" w:hAnsi="仿宋" w:eastAsia="仿宋" w:cs="Arial"/>
          <w:color w:val="auto"/>
          <w:sz w:val="28"/>
          <w:szCs w:val="28"/>
          <w:highlight w:val="none"/>
          <w:u w:val="single"/>
          <w:lang w:val="en-US" w:eastAsia="zh-CN"/>
        </w:rPr>
        <w:t>湖州浔城供应链管理有限公司</w:t>
      </w:r>
    </w:p>
    <w:bookmarkEnd w:id="1"/>
    <w:p w14:paraId="390EB0CA">
      <w:pPr>
        <w:pStyle w:val="13"/>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办公桌、办公椅、文件柜等，具体</w:t>
      </w:r>
      <w:r>
        <w:rPr>
          <w:rFonts w:hint="eastAsia" w:ascii="仿宋" w:hAnsi="仿宋" w:eastAsia="仿宋" w:cs="Arial"/>
          <w:color w:val="auto"/>
          <w:kern w:val="0"/>
          <w:sz w:val="28"/>
          <w:szCs w:val="28"/>
          <w:highlight w:val="none"/>
          <w:u w:val="single"/>
          <w:lang w:val="en-US" w:eastAsia="zh-CN" w:bidi="ar-SA"/>
        </w:rPr>
        <w:t>请下载附件《材料报价单》进行查看，清单数量为本次采购范围内其中某一个项目的预估数量，具体供货数量以采购人下单为准，以供应商最终的中标单价按实结算。</w:t>
      </w:r>
    </w:p>
    <w:p w14:paraId="79A30934">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2A9173C1">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77万元</w:t>
      </w:r>
    </w:p>
    <w:p w14:paraId="4B75C6B8">
      <w:pPr>
        <w:pStyle w:val="13"/>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1C2C1E3B">
      <w:pPr>
        <w:pStyle w:val="13"/>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0E61682E">
      <w:pPr>
        <w:pStyle w:val="13"/>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400C7E25">
      <w:pPr>
        <w:pStyle w:val="13"/>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78AE7092">
      <w:pPr>
        <w:pStyle w:val="13"/>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40D008C6">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3B5DE797">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8928A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5"/>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77CFF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BA316E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4187D5A9">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宋体"/>
                <w:sz w:val="24"/>
                <w:lang w:val="en-US" w:eastAsia="zh-CN"/>
              </w:rPr>
              <w:t>合同签订后15个自然日内供货安装完成</w:t>
            </w:r>
          </w:p>
        </w:tc>
      </w:tr>
      <w:tr w14:paraId="5AC102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1EA5B2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2542D0EA">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AE69D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AB04AD0">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49489F46">
            <w:pPr>
              <w:pStyle w:val="2"/>
              <w:jc w:val="center"/>
              <w:rPr>
                <w:rFonts w:hint="eastAsia"/>
                <w:lang w:val="en-US" w:eastAsia="zh-CN"/>
              </w:rPr>
            </w:pPr>
            <w:bookmarkStart w:id="2" w:name="OLE_LINK5"/>
            <w:r>
              <w:rPr>
                <w:rFonts w:hint="eastAsia" w:ascii="宋体" w:hAnsi="Times New Roman" w:eastAsia="宋体" w:cs="Times New Roman"/>
                <w:kern w:val="2"/>
                <w:sz w:val="24"/>
                <w:szCs w:val="24"/>
                <w:lang w:val="en-US" w:eastAsia="zh-CN" w:bidi="ar-SA"/>
              </w:rPr>
              <w:t>合同签订后甲方支付下单批次家具款的30%，下单批次家具全部到场安装完成后15个工作日内支付下单批次家具款的40%，下单批次家具安装验收完成后15个工作日内支付至该批次家具结算货款的95%，家具结算货款的5%作为质保金，质保期满两年后无质量问题或使用问题后付清（无息）；如材料存在质量问题或后续保修，则相应扣除质保金，质保金扣除不足部分，则由乙方补足。供应商收款前须提供支付金额准确的13%增值税专用发票，否则采购人有权不予支付。</w:t>
            </w:r>
            <w:bookmarkEnd w:id="2"/>
          </w:p>
        </w:tc>
      </w:tr>
      <w:tr w14:paraId="40000A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712EBB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773FAD0B">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b w:val="0"/>
                <w:bCs/>
                <w:color w:val="auto"/>
                <w:sz w:val="28"/>
                <w:szCs w:val="28"/>
                <w:highlight w:val="none"/>
                <w:lang w:val="en-US" w:eastAsia="zh-CN"/>
              </w:rPr>
            </w:pPr>
            <w:bookmarkStart w:id="3" w:name="OLE_LINK2"/>
            <w:r>
              <w:rPr>
                <w:rFonts w:hint="eastAsia" w:ascii="宋体"/>
                <w:sz w:val="24"/>
                <w:lang w:val="en-US" w:eastAsia="zh-CN"/>
              </w:rPr>
              <w:t>按实结算</w:t>
            </w:r>
            <w:bookmarkEnd w:id="3"/>
          </w:p>
        </w:tc>
      </w:tr>
      <w:tr w14:paraId="794C3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BDD8E9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206B0044">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00A89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4458F5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44F03EE4">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宋体"/>
                <w:sz w:val="24"/>
                <w:lang w:val="en-US" w:eastAsia="zh-CN"/>
              </w:rPr>
              <w:t>南浔区青创社区三层</w:t>
            </w:r>
          </w:p>
        </w:tc>
      </w:tr>
      <w:tr w14:paraId="3AEDD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94C6307">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4A06488D">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none"/>
                <w:lang w:val="en-US" w:eastAsia="zh-CN"/>
              </w:rPr>
              <w:t>2年</w:t>
            </w:r>
          </w:p>
        </w:tc>
      </w:tr>
    </w:tbl>
    <w:p w14:paraId="581D20C8">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26BCDA76">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23991FDB">
      <w:pPr>
        <w:pStyle w:val="13"/>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9</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22</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16时3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78794604">
      <w:pPr>
        <w:pStyle w:val="13"/>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陈</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14:paraId="2D38B895">
      <w:pPr>
        <w:pStyle w:val="13"/>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298A6465">
      <w:pPr>
        <w:pStyle w:val="13"/>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38CFD9D6">
      <w:pPr>
        <w:pStyle w:val="13"/>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EC28EE4">
      <w:pPr>
        <w:pStyle w:val="13"/>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65C2E2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08F4B2CE">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D87695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2134EFCF">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56043B16">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13566F0A">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52505A8E">
      <w:pPr>
        <w:pStyle w:val="13"/>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42DAAC12">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6927B254">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CE01479">
      <w:pPr>
        <w:pStyle w:val="13"/>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7A12411B">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342F5F9">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714EB45F">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2992C5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6EB3F3BE">
      <w:pPr>
        <w:pStyle w:val="13"/>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043D61A7">
      <w:pPr>
        <w:pStyle w:val="13"/>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14012BF0">
      <w:pPr>
        <w:pStyle w:val="13"/>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2CD1F538">
      <w:pPr>
        <w:pStyle w:val="13"/>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1DF17246">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0E9A33E8">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4A1611ED">
      <w:pPr>
        <w:pStyle w:val="13"/>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w:t>
      </w:r>
    </w:p>
    <w:p w14:paraId="7CBC5E59">
      <w:pPr>
        <w:pStyle w:val="13"/>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36605029">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5EBC74BF">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169585EA">
      <w:pPr>
        <w:pStyle w:val="13"/>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116A6FAA">
      <w:pPr>
        <w:pStyle w:val="13"/>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 xml:space="preserve">4、供应商应知悉运输及送货时效性要求，具体数量和款式以采购人下单为准；                                                 </w:t>
      </w:r>
      <w:r>
        <w:rPr>
          <w:rFonts w:hint="eastAsia" w:ascii="仿宋" w:hAnsi="仿宋" w:eastAsia="仿宋" w:cs="Arial"/>
          <w:color w:val="auto"/>
          <w:sz w:val="28"/>
          <w:szCs w:val="28"/>
          <w:highlight w:val="none"/>
          <w:lang w:val="en-US" w:eastAsia="zh-CN"/>
        </w:rPr>
        <w:t xml:space="preserve">                                                                                 </w:t>
      </w:r>
    </w:p>
    <w:p w14:paraId="70A8B0D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57D766DC">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湖州浔城供应链管理有限公司</w:t>
      </w:r>
    </w:p>
    <w:p w14:paraId="224E5552">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9月19日 </w:t>
      </w:r>
    </w:p>
    <w:p w14:paraId="680E0B81">
      <w:pPr>
        <w:pStyle w:val="13"/>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3C884287">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6D99B7">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46A825FD">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35503FA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727D6941">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4"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4"/>
    </w:p>
    <w:p w14:paraId="5879C4E7">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5" w:name="_Toc173572818"/>
      <w:bookmarkStart w:id="6" w:name="_Toc176861885"/>
      <w:r>
        <w:rPr>
          <w:rFonts w:hint="eastAsia" w:ascii="仿宋" w:hAnsi="仿宋" w:eastAsia="仿宋" w:cs="仿宋"/>
          <w:bCs/>
          <w:color w:val="auto"/>
          <w:spacing w:val="-2"/>
          <w:sz w:val="28"/>
          <w:szCs w:val="28"/>
          <w:highlight w:val="none"/>
        </w:rPr>
        <w:t>1、</w:t>
      </w:r>
      <w:bookmarkEnd w:id="5"/>
      <w:bookmarkEnd w:id="6"/>
      <w:bookmarkStart w:id="7" w:name="_Toc176861887"/>
      <w:bookmarkStart w:id="8" w:name="_Toc173572820"/>
      <w:r>
        <w:rPr>
          <w:rFonts w:hint="eastAsia" w:ascii="仿宋" w:hAnsi="仿宋" w:eastAsia="仿宋" w:cs="仿宋"/>
          <w:bCs/>
          <w:color w:val="auto"/>
          <w:sz w:val="28"/>
          <w:szCs w:val="28"/>
          <w:highlight w:val="none"/>
        </w:rPr>
        <w:t>必须实质性响应询价采购文件规定的条款。</w:t>
      </w:r>
      <w:bookmarkEnd w:id="7"/>
      <w:bookmarkEnd w:id="8"/>
    </w:p>
    <w:p w14:paraId="38B62222">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9" w:name="_Toc176861888"/>
      <w:bookmarkStart w:id="10" w:name="_Toc173572821"/>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9"/>
      <w:bookmarkEnd w:id="10"/>
    </w:p>
    <w:p w14:paraId="32F8CF4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11" w:name="_Toc173572822"/>
      <w:bookmarkStart w:id="12" w:name="_Toc176861889"/>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11"/>
      <w:bookmarkEnd w:id="12"/>
      <w:bookmarkStart w:id="13" w:name="_Toc173572823"/>
      <w:bookmarkStart w:id="14" w:name="_Toc176861890"/>
    </w:p>
    <w:p w14:paraId="06DA1D9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13"/>
      <w:bookmarkEnd w:id="14"/>
    </w:p>
    <w:p w14:paraId="0EE5DB28">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5" w:name="_Toc173572824"/>
      <w:bookmarkStart w:id="16"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5"/>
      <w:bookmarkEnd w:id="16"/>
      <w:bookmarkStart w:id="17" w:name="_Toc173572825"/>
      <w:bookmarkStart w:id="18" w:name="_Toc176861892"/>
      <w:r>
        <w:rPr>
          <w:rFonts w:hint="eastAsia" w:ascii="仿宋" w:hAnsi="仿宋" w:eastAsia="仿宋" w:cs="仿宋"/>
          <w:b w:val="0"/>
          <w:bCs/>
          <w:color w:val="auto"/>
          <w:sz w:val="28"/>
          <w:szCs w:val="28"/>
          <w:highlight w:val="none"/>
          <w:lang w:eastAsia="zh-CN"/>
        </w:rPr>
        <w:t>。</w:t>
      </w:r>
    </w:p>
    <w:p w14:paraId="70B9EE06">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7"/>
    <w:bookmarkEnd w:id="18"/>
    <w:p w14:paraId="7258719A">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9" w:name="_Toc53233051"/>
      <w:bookmarkStart w:id="20"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9"/>
      <w:bookmarkEnd w:id="20"/>
    </w:p>
    <w:p w14:paraId="1A0B6CD1">
      <w:pPr>
        <w:pStyle w:val="12"/>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21" w:name="_Toc176861895"/>
      <w:bookmarkStart w:id="22"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21"/>
      <w:bookmarkEnd w:id="22"/>
    </w:p>
    <w:p w14:paraId="17094A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29"/>
      <w:bookmarkStart w:id="24" w:name="_Toc176861896"/>
      <w:r>
        <w:rPr>
          <w:rFonts w:hint="eastAsia" w:ascii="仿宋" w:hAnsi="仿宋" w:eastAsia="仿宋" w:cs="仿宋"/>
          <w:b w:val="0"/>
          <w:color w:val="auto"/>
          <w:sz w:val="28"/>
          <w:szCs w:val="28"/>
          <w:highlight w:val="none"/>
        </w:rPr>
        <w:t>2、</w:t>
      </w:r>
      <w:bookmarkEnd w:id="23"/>
      <w:bookmarkEnd w:id="24"/>
      <w:bookmarkStart w:id="25" w:name="_Toc176861897"/>
      <w:bookmarkStart w:id="26" w:name="_Toc173572830"/>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5"/>
      <w:bookmarkEnd w:id="26"/>
    </w:p>
    <w:p w14:paraId="779CBB3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3572831"/>
      <w:bookmarkStart w:id="28"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7"/>
      <w:bookmarkEnd w:id="28"/>
    </w:p>
    <w:p w14:paraId="0C55E770">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2"/>
      <w:bookmarkStart w:id="30" w:name="_Toc176861899"/>
      <w:r>
        <w:rPr>
          <w:rFonts w:hint="eastAsia" w:ascii="仿宋" w:hAnsi="仿宋" w:eastAsia="仿宋" w:cs="仿宋"/>
          <w:b w:val="0"/>
          <w:color w:val="auto"/>
          <w:sz w:val="28"/>
          <w:szCs w:val="28"/>
          <w:highlight w:val="none"/>
        </w:rPr>
        <w:t>如发现下列情况之一的，其报价将被拒绝：</w:t>
      </w:r>
      <w:bookmarkEnd w:id="29"/>
      <w:bookmarkEnd w:id="30"/>
    </w:p>
    <w:p w14:paraId="0D5958D5">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0"/>
      <w:bookmarkStart w:id="32"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31"/>
      <w:bookmarkEnd w:id="32"/>
    </w:p>
    <w:p w14:paraId="7630234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3" w:name="_Toc173572834"/>
      <w:bookmarkStart w:id="34" w:name="_Toc176861901"/>
      <w:r>
        <w:rPr>
          <w:rFonts w:hint="eastAsia" w:ascii="仿宋" w:hAnsi="仿宋" w:eastAsia="仿宋" w:cs="仿宋"/>
          <w:b w:val="0"/>
          <w:color w:val="auto"/>
          <w:sz w:val="28"/>
          <w:szCs w:val="28"/>
          <w:highlight w:val="none"/>
        </w:rPr>
        <w:t>4.2  超出经营范围报价或不符合供应商资格条件的；</w:t>
      </w:r>
      <w:bookmarkEnd w:id="33"/>
      <w:bookmarkEnd w:id="34"/>
    </w:p>
    <w:p w14:paraId="4855798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5" w:name="_Toc173572835"/>
      <w:bookmarkStart w:id="36" w:name="_Toc176861902"/>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5"/>
      <w:bookmarkEnd w:id="36"/>
    </w:p>
    <w:p w14:paraId="0A9BD85E">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3"/>
      <w:bookmarkStart w:id="38" w:name="_Toc173572836"/>
      <w:r>
        <w:rPr>
          <w:rFonts w:hint="eastAsia" w:ascii="仿宋" w:hAnsi="仿宋" w:eastAsia="仿宋" w:cs="仿宋"/>
          <w:b w:val="0"/>
          <w:bCs/>
          <w:color w:val="auto"/>
          <w:sz w:val="28"/>
          <w:szCs w:val="28"/>
          <w:highlight w:val="none"/>
        </w:rPr>
        <w:t>4.4  缺项漏项不能满足询价采购文件要求的；</w:t>
      </w:r>
      <w:bookmarkEnd w:id="37"/>
      <w:bookmarkEnd w:id="38"/>
    </w:p>
    <w:p w14:paraId="3FE659F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4"/>
      <w:bookmarkStart w:id="40" w:name="_Toc173572837"/>
      <w:r>
        <w:rPr>
          <w:rFonts w:hint="eastAsia" w:ascii="仿宋" w:hAnsi="仿宋" w:eastAsia="仿宋" w:cs="仿宋"/>
          <w:b w:val="0"/>
          <w:bCs/>
          <w:color w:val="auto"/>
          <w:sz w:val="28"/>
          <w:szCs w:val="28"/>
          <w:highlight w:val="none"/>
        </w:rPr>
        <w:t>4.5  其报价有两个或两个以上的解释的；</w:t>
      </w:r>
      <w:bookmarkEnd w:id="39"/>
      <w:bookmarkEnd w:id="40"/>
    </w:p>
    <w:p w14:paraId="77E9296C">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1" w:name="_Toc176861905"/>
      <w:bookmarkStart w:id="42"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41"/>
      <w:bookmarkEnd w:id="42"/>
    </w:p>
    <w:p w14:paraId="14AA253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3" w:name="_Toc176861906"/>
      <w:bookmarkStart w:id="44"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43"/>
      <w:bookmarkEnd w:id="44"/>
    </w:p>
    <w:p w14:paraId="19E0D6DD">
      <w:pPr>
        <w:pStyle w:val="12"/>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31574D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7DB355AB">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832C56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2BC5F0C9">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17404477">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50CF6AC8">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363E7AFD">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167355F">
      <w:pPr>
        <w:pStyle w:val="12"/>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E8C1D4F">
      <w:pPr>
        <w:pStyle w:val="3"/>
        <w:jc w:val="center"/>
        <w:rPr>
          <w:rFonts w:hint="eastAsia" w:ascii="仿宋" w:hAnsi="仿宋" w:eastAsia="仿宋" w:cs="仿宋"/>
          <w:color w:val="auto"/>
          <w:kern w:val="0"/>
          <w:sz w:val="44"/>
          <w:szCs w:val="20"/>
          <w:highlight w:val="none"/>
        </w:rPr>
      </w:pPr>
      <w:bookmarkStart w:id="45" w:name="_Toc53233054"/>
      <w:bookmarkStart w:id="46" w:name="_Toc173558759"/>
      <w:bookmarkStart w:id="47" w:name="_Toc53233055"/>
      <w:bookmarkStart w:id="48" w:name="_Toc360527291"/>
    </w:p>
    <w:p w14:paraId="7874352B">
      <w:pPr>
        <w:pStyle w:val="3"/>
        <w:jc w:val="both"/>
        <w:rPr>
          <w:rFonts w:hint="eastAsia"/>
          <w:color w:val="auto"/>
          <w:highlight w:val="none"/>
          <w:lang w:eastAsia="zh-CN"/>
        </w:rPr>
      </w:pPr>
    </w:p>
    <w:p w14:paraId="1C31E585">
      <w:pPr>
        <w:rPr>
          <w:rFonts w:hint="eastAsia"/>
          <w:color w:val="auto"/>
          <w:highlight w:val="none"/>
          <w:lang w:eastAsia="zh-CN"/>
        </w:rPr>
      </w:pPr>
    </w:p>
    <w:p w14:paraId="739584DE">
      <w:pPr>
        <w:rPr>
          <w:rFonts w:hint="eastAsia"/>
          <w:color w:val="auto"/>
          <w:highlight w:val="none"/>
          <w:lang w:eastAsia="zh-CN"/>
        </w:rPr>
      </w:pPr>
    </w:p>
    <w:p w14:paraId="6317878C">
      <w:pPr>
        <w:pStyle w:val="3"/>
        <w:jc w:val="center"/>
        <w:rPr>
          <w:rFonts w:hint="eastAsia" w:ascii="仿宋" w:hAnsi="仿宋" w:eastAsia="仿宋" w:cs="仿宋"/>
          <w:color w:val="auto"/>
          <w:kern w:val="0"/>
          <w:sz w:val="44"/>
          <w:szCs w:val="20"/>
          <w:highlight w:val="none"/>
        </w:rPr>
      </w:pPr>
    </w:p>
    <w:p w14:paraId="7B8AD13D">
      <w:pPr>
        <w:rPr>
          <w:rFonts w:hint="eastAsia" w:ascii="仿宋" w:hAnsi="仿宋" w:eastAsia="仿宋" w:cs="仿宋"/>
          <w:color w:val="auto"/>
          <w:kern w:val="0"/>
          <w:sz w:val="44"/>
          <w:szCs w:val="20"/>
          <w:highlight w:val="none"/>
        </w:rPr>
      </w:pPr>
    </w:p>
    <w:p w14:paraId="16F0006A">
      <w:pPr>
        <w:pStyle w:val="2"/>
        <w:rPr>
          <w:rFonts w:hint="eastAsia"/>
          <w:color w:val="auto"/>
          <w:highlight w:val="none"/>
        </w:rPr>
      </w:pPr>
    </w:p>
    <w:p w14:paraId="7A18009A">
      <w:pPr>
        <w:pStyle w:val="3"/>
        <w:jc w:val="center"/>
        <w:rPr>
          <w:rFonts w:hint="eastAsia" w:ascii="仿宋" w:hAnsi="仿宋" w:eastAsia="仿宋" w:cs="仿宋"/>
          <w:color w:val="auto"/>
          <w:kern w:val="0"/>
          <w:sz w:val="44"/>
          <w:szCs w:val="20"/>
          <w:highlight w:val="none"/>
        </w:rPr>
      </w:pPr>
    </w:p>
    <w:p w14:paraId="712B317B">
      <w:pPr>
        <w:pStyle w:val="3"/>
        <w:jc w:val="center"/>
        <w:rPr>
          <w:rFonts w:hint="eastAsia" w:ascii="仿宋" w:hAnsi="仿宋" w:eastAsia="仿宋" w:cs="仿宋"/>
          <w:color w:val="auto"/>
          <w:kern w:val="0"/>
          <w:sz w:val="44"/>
          <w:szCs w:val="20"/>
          <w:highlight w:val="none"/>
        </w:rPr>
      </w:pPr>
    </w:p>
    <w:p w14:paraId="53A6283E">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27674CD2">
      <w:pPr>
        <w:pStyle w:val="3"/>
        <w:jc w:val="both"/>
        <w:rPr>
          <w:rFonts w:hint="eastAsia" w:ascii="仿宋" w:hAnsi="仿宋" w:eastAsia="仿宋" w:cs="仿宋"/>
          <w:color w:val="auto"/>
          <w:kern w:val="0"/>
          <w:sz w:val="44"/>
          <w:szCs w:val="20"/>
          <w:highlight w:val="none"/>
        </w:rPr>
      </w:pPr>
    </w:p>
    <w:bookmarkEnd w:id="45"/>
    <w:p w14:paraId="3D5D7927">
      <w:pPr>
        <w:rPr>
          <w:rFonts w:hint="eastAsia" w:ascii="仿宋" w:hAnsi="仿宋" w:eastAsia="仿宋" w:cs="仿宋"/>
          <w:b/>
          <w:bCs/>
          <w:color w:val="auto"/>
          <w:sz w:val="30"/>
          <w:highlight w:val="none"/>
        </w:rPr>
      </w:pPr>
      <w:r>
        <w:rPr>
          <w:rFonts w:hint="eastAsia" w:ascii="仿宋" w:hAnsi="仿宋" w:eastAsia="仿宋" w:cs="仿宋"/>
          <w:b/>
          <w:bCs/>
          <w:color w:val="auto"/>
          <w:sz w:val="30"/>
          <w:highlight w:val="none"/>
        </w:rPr>
        <w:br w:type="page"/>
      </w:r>
    </w:p>
    <w:p w14:paraId="003ABDC2">
      <w:pPr>
        <w:pStyle w:val="2"/>
        <w:rPr>
          <w:rFonts w:hint="eastAsia"/>
        </w:rPr>
      </w:pPr>
    </w:p>
    <w:p w14:paraId="008C8E1F">
      <w:pPr>
        <w:pStyle w:val="13"/>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8"/>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8"/>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8"/>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5643D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vAlign w:val="center"/>
          </w:tcPr>
          <w:p w14:paraId="64EDD345">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3966D6A3">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3AF8B130">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64CD589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779A112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2832FEF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01E6AD6A">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5E3C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06D0871">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47B21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E2C7DE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04F8DA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214FB63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7CE472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362896C">
            <w:pPr>
              <w:pStyle w:val="8"/>
              <w:spacing w:line="440" w:lineRule="exact"/>
              <w:rPr>
                <w:rFonts w:hint="eastAsia" w:ascii="仿宋" w:hAnsi="仿宋" w:eastAsia="仿宋" w:cs="仿宋"/>
                <w:b w:val="0"/>
                <w:bCs w:val="0"/>
                <w:color w:val="auto"/>
                <w:sz w:val="22"/>
                <w:szCs w:val="22"/>
                <w:highlight w:val="none"/>
                <w:vertAlign w:val="baseline"/>
              </w:rPr>
            </w:pPr>
          </w:p>
        </w:tc>
      </w:tr>
      <w:tr w14:paraId="4473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469BCB5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396BCC2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43ADCB3">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970BF78">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F02FE7E">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FA9782">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DF6F6D9">
            <w:pPr>
              <w:pStyle w:val="8"/>
              <w:spacing w:line="440" w:lineRule="exact"/>
              <w:rPr>
                <w:rFonts w:hint="eastAsia" w:ascii="仿宋" w:hAnsi="仿宋" w:eastAsia="仿宋" w:cs="仿宋"/>
                <w:b w:val="0"/>
                <w:bCs w:val="0"/>
                <w:color w:val="auto"/>
                <w:sz w:val="22"/>
                <w:szCs w:val="22"/>
                <w:highlight w:val="none"/>
                <w:vertAlign w:val="baseline"/>
              </w:rPr>
            </w:pPr>
          </w:p>
        </w:tc>
      </w:tr>
      <w:tr w14:paraId="3CE7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35E525A6">
            <w:pPr>
              <w:pStyle w:val="8"/>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AF9792F">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338C31D">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9797816">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FDD3E7C">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7DC4FC1">
            <w:pPr>
              <w:pStyle w:val="8"/>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F4EB495">
            <w:pPr>
              <w:pStyle w:val="8"/>
              <w:spacing w:line="440" w:lineRule="exact"/>
              <w:rPr>
                <w:rFonts w:hint="eastAsia" w:ascii="仿宋" w:hAnsi="仿宋" w:eastAsia="仿宋" w:cs="仿宋"/>
                <w:b w:val="0"/>
                <w:bCs w:val="0"/>
                <w:color w:val="auto"/>
                <w:sz w:val="22"/>
                <w:szCs w:val="22"/>
                <w:highlight w:val="none"/>
                <w:vertAlign w:val="baseline"/>
              </w:rPr>
            </w:pPr>
          </w:p>
        </w:tc>
      </w:tr>
    </w:tbl>
    <w:p w14:paraId="01F6D5E2">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584CDBAE">
      <w:pPr>
        <w:pStyle w:val="8"/>
        <w:spacing w:line="440" w:lineRule="exact"/>
        <w:ind w:firstLine="880"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8"/>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乙方根据甲方的采购需求进行供货，常规货品在甲方书面下单后15个自然日内送达。（以采购人下单通知到货时间为准进行计算）。</w:t>
      </w:r>
    </w:p>
    <w:p w14:paraId="030E652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8"/>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8"/>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8"/>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78F237D4">
      <w:pPr>
        <w:pStyle w:val="8"/>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40B9D866">
      <w:pPr>
        <w:pStyle w:val="8"/>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3、如有转让和未经甲方书面同意的分包行为，甲方有权解除合同，没收履约保证金并追究乙方的违约责任，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1、乙方的报价是履行合同的最终价格，包含包括材料（含运输费、装卸费、运输保险费）、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66C8294C">
      <w:pPr>
        <w:snapToGrid w:val="0"/>
        <w:spacing w:line="440" w:lineRule="exact"/>
        <w:ind w:firstLine="440" w:firstLineChars="200"/>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 xml:space="preserve">4、付款方式为： </w:t>
      </w:r>
      <w:r>
        <w:rPr>
          <w:rFonts w:hint="eastAsia" w:ascii="仿宋" w:hAnsi="仿宋" w:eastAsia="仿宋" w:cs="仿宋"/>
          <w:b w:val="0"/>
          <w:bCs w:val="0"/>
          <w:color w:val="auto"/>
          <w:sz w:val="22"/>
          <w:szCs w:val="22"/>
          <w:highlight w:val="none"/>
          <w:u w:val="single"/>
          <w:lang w:val="en-US" w:eastAsia="zh-CN"/>
        </w:rPr>
        <w:t xml:space="preserve">                                                      。</w:t>
      </w:r>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合同期限为/年/月/日-/年/月/日。</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456F441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3D1DE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476352C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2D9ADA0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725E5EC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4D3C67A6">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2AF3109C">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6D6CEFC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98EB697">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7.甲方根据项目施工实际进度需要开具供货清单给乙方，乙方应自收到甲方供货清单之日起15天内完成货物交付，否则每延期一天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伍仟元/天扣罚罚金，由甲方从待付货款或从乙方履约保证金中直接扣除，如延期交付造成甲方损失的，则由乙方全额赔偿甲方损失。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或从乙方的履约保证金中进行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5D1686A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1A4ED2EB">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年，按甲方验收合格之日起算，质保期内维修免费；</w:t>
      </w:r>
    </w:p>
    <w:p w14:paraId="095DC21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5C72A33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8"/>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7B7A1E09">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6BB61321">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7EEDA901">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6"/>
      <w:bookmarkEnd w:id="47"/>
      <w:bookmarkEnd w:id="48"/>
    </w:p>
    <w:p w14:paraId="540D7900">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04962BF2">
      <w:pPr>
        <w:pStyle w:val="13"/>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2F026719">
      <w:pPr>
        <w:pStyle w:val="5"/>
        <w:spacing w:line="300" w:lineRule="auto"/>
        <w:ind w:firstLine="0"/>
        <w:jc w:val="center"/>
        <w:rPr>
          <w:rFonts w:hint="eastAsia" w:ascii="仿宋" w:hAnsi="仿宋" w:eastAsia="仿宋" w:cs="仿宋"/>
          <w:b/>
          <w:bCs/>
          <w:color w:val="auto"/>
          <w:spacing w:val="24"/>
          <w:sz w:val="30"/>
          <w:highlight w:val="none"/>
        </w:rPr>
      </w:pPr>
    </w:p>
    <w:p w14:paraId="1D9FFDE1">
      <w:pPr>
        <w:pStyle w:val="5"/>
        <w:spacing w:line="300" w:lineRule="auto"/>
        <w:ind w:firstLine="0"/>
        <w:jc w:val="center"/>
        <w:rPr>
          <w:rFonts w:hint="eastAsia" w:ascii="仿宋" w:hAnsi="仿宋" w:eastAsia="仿宋" w:cs="仿宋"/>
          <w:b/>
          <w:bCs/>
          <w:color w:val="auto"/>
          <w:spacing w:val="24"/>
          <w:sz w:val="30"/>
          <w:highlight w:val="none"/>
        </w:rPr>
      </w:pPr>
    </w:p>
    <w:p w14:paraId="1A0430AD">
      <w:pPr>
        <w:pStyle w:val="5"/>
        <w:spacing w:line="300" w:lineRule="auto"/>
        <w:ind w:firstLine="0"/>
        <w:jc w:val="center"/>
        <w:rPr>
          <w:rFonts w:hint="eastAsia" w:ascii="仿宋" w:hAnsi="仿宋" w:eastAsia="仿宋" w:cs="仿宋"/>
          <w:b/>
          <w:bCs/>
          <w:color w:val="auto"/>
          <w:spacing w:val="24"/>
          <w:sz w:val="30"/>
          <w:highlight w:val="none"/>
        </w:rPr>
      </w:pPr>
    </w:p>
    <w:p w14:paraId="78774C82">
      <w:pPr>
        <w:pStyle w:val="5"/>
        <w:spacing w:line="300" w:lineRule="auto"/>
        <w:ind w:firstLine="0"/>
        <w:jc w:val="center"/>
        <w:rPr>
          <w:rFonts w:hint="eastAsia" w:ascii="仿宋" w:hAnsi="仿宋" w:eastAsia="仿宋" w:cs="仿宋"/>
          <w:b/>
          <w:bCs/>
          <w:color w:val="auto"/>
          <w:spacing w:val="24"/>
          <w:sz w:val="30"/>
          <w:highlight w:val="none"/>
        </w:rPr>
      </w:pPr>
    </w:p>
    <w:p w14:paraId="4379BC5B">
      <w:pPr>
        <w:pStyle w:val="5"/>
        <w:spacing w:line="300" w:lineRule="auto"/>
        <w:ind w:firstLine="0"/>
        <w:jc w:val="center"/>
        <w:rPr>
          <w:rFonts w:hint="eastAsia" w:ascii="仿宋" w:hAnsi="仿宋" w:eastAsia="仿宋" w:cs="仿宋"/>
          <w:b/>
          <w:bCs/>
          <w:color w:val="auto"/>
          <w:spacing w:val="24"/>
          <w:sz w:val="30"/>
          <w:highlight w:val="none"/>
        </w:rPr>
      </w:pPr>
    </w:p>
    <w:p w14:paraId="5826589D">
      <w:pPr>
        <w:pStyle w:val="5"/>
        <w:spacing w:line="300" w:lineRule="auto"/>
        <w:ind w:firstLine="0"/>
        <w:jc w:val="center"/>
        <w:rPr>
          <w:rFonts w:hint="eastAsia" w:ascii="仿宋" w:hAnsi="仿宋" w:eastAsia="仿宋" w:cs="仿宋"/>
          <w:b/>
          <w:bCs/>
          <w:color w:val="auto"/>
          <w:spacing w:val="24"/>
          <w:sz w:val="30"/>
          <w:highlight w:val="none"/>
        </w:rPr>
      </w:pPr>
    </w:p>
    <w:p w14:paraId="6CC2C086">
      <w:pPr>
        <w:pStyle w:val="5"/>
        <w:spacing w:line="300" w:lineRule="auto"/>
        <w:ind w:firstLine="0"/>
        <w:jc w:val="center"/>
        <w:rPr>
          <w:rFonts w:hint="eastAsia" w:ascii="仿宋" w:hAnsi="仿宋" w:eastAsia="仿宋" w:cs="仿宋"/>
          <w:b/>
          <w:bCs/>
          <w:color w:val="auto"/>
          <w:spacing w:val="24"/>
          <w:sz w:val="30"/>
          <w:highlight w:val="none"/>
        </w:rPr>
      </w:pPr>
    </w:p>
    <w:p w14:paraId="3F7AA9AB">
      <w:pPr>
        <w:pStyle w:val="5"/>
        <w:spacing w:line="300" w:lineRule="auto"/>
        <w:ind w:firstLine="0"/>
        <w:jc w:val="center"/>
        <w:rPr>
          <w:rFonts w:hint="eastAsia" w:ascii="仿宋" w:hAnsi="仿宋" w:eastAsia="仿宋" w:cs="仿宋"/>
          <w:b/>
          <w:bCs/>
          <w:color w:val="auto"/>
          <w:spacing w:val="24"/>
          <w:sz w:val="30"/>
          <w:highlight w:val="none"/>
        </w:rPr>
      </w:pPr>
    </w:p>
    <w:p w14:paraId="64C49B83">
      <w:pPr>
        <w:pStyle w:val="5"/>
        <w:spacing w:line="300" w:lineRule="auto"/>
        <w:ind w:firstLine="0"/>
        <w:jc w:val="center"/>
        <w:rPr>
          <w:rFonts w:hint="eastAsia" w:ascii="仿宋" w:hAnsi="仿宋" w:eastAsia="仿宋" w:cs="仿宋"/>
          <w:b/>
          <w:bCs/>
          <w:color w:val="auto"/>
          <w:spacing w:val="24"/>
          <w:sz w:val="30"/>
          <w:highlight w:val="none"/>
        </w:rPr>
      </w:pPr>
    </w:p>
    <w:p w14:paraId="34F4EC0C">
      <w:pPr>
        <w:pStyle w:val="5"/>
        <w:spacing w:line="300" w:lineRule="auto"/>
        <w:ind w:firstLine="0"/>
        <w:jc w:val="center"/>
        <w:rPr>
          <w:rFonts w:hint="eastAsia" w:ascii="仿宋" w:hAnsi="仿宋" w:eastAsia="仿宋" w:cs="仿宋"/>
          <w:b/>
          <w:bCs/>
          <w:color w:val="auto"/>
          <w:spacing w:val="24"/>
          <w:sz w:val="30"/>
          <w:highlight w:val="none"/>
        </w:rPr>
      </w:pPr>
    </w:p>
    <w:p w14:paraId="26CAEB63">
      <w:pPr>
        <w:pStyle w:val="5"/>
        <w:spacing w:line="300" w:lineRule="auto"/>
        <w:ind w:firstLine="0"/>
        <w:jc w:val="center"/>
        <w:rPr>
          <w:rFonts w:hint="eastAsia" w:ascii="仿宋" w:hAnsi="仿宋" w:eastAsia="仿宋" w:cs="仿宋"/>
          <w:b/>
          <w:bCs/>
          <w:color w:val="auto"/>
          <w:spacing w:val="24"/>
          <w:sz w:val="30"/>
          <w:highlight w:val="none"/>
        </w:rPr>
      </w:pPr>
    </w:p>
    <w:p w14:paraId="36DC3C44">
      <w:pPr>
        <w:pStyle w:val="5"/>
        <w:spacing w:line="300" w:lineRule="auto"/>
        <w:ind w:firstLine="0"/>
        <w:jc w:val="center"/>
        <w:rPr>
          <w:rFonts w:hint="eastAsia" w:ascii="仿宋" w:hAnsi="仿宋" w:eastAsia="仿宋" w:cs="仿宋"/>
          <w:b/>
          <w:bCs/>
          <w:color w:val="auto"/>
          <w:spacing w:val="24"/>
          <w:sz w:val="30"/>
          <w:highlight w:val="none"/>
        </w:rPr>
      </w:pPr>
    </w:p>
    <w:p w14:paraId="24EA6CDB">
      <w:pPr>
        <w:rPr>
          <w:rFonts w:hint="eastAsia" w:ascii="仿宋" w:hAnsi="仿宋" w:eastAsia="仿宋" w:cs="仿宋"/>
          <w:b/>
          <w:bCs/>
          <w:color w:val="auto"/>
          <w:spacing w:val="24"/>
          <w:sz w:val="30"/>
          <w:highlight w:val="none"/>
        </w:rPr>
      </w:pPr>
    </w:p>
    <w:p w14:paraId="0A9A30E7">
      <w:pPr>
        <w:pStyle w:val="2"/>
        <w:rPr>
          <w:rFonts w:hint="eastAsia" w:ascii="仿宋" w:hAnsi="仿宋" w:eastAsia="仿宋" w:cs="仿宋"/>
          <w:b/>
          <w:bCs/>
          <w:color w:val="auto"/>
          <w:spacing w:val="24"/>
          <w:sz w:val="30"/>
          <w:highlight w:val="none"/>
        </w:rPr>
      </w:pPr>
    </w:p>
    <w:p w14:paraId="126CF184">
      <w:pPr>
        <w:pStyle w:val="2"/>
        <w:rPr>
          <w:rFonts w:hint="eastAsia" w:ascii="仿宋" w:hAnsi="仿宋" w:eastAsia="仿宋" w:cs="仿宋"/>
          <w:b/>
          <w:bCs/>
          <w:color w:val="auto"/>
          <w:spacing w:val="24"/>
          <w:sz w:val="30"/>
          <w:highlight w:val="none"/>
        </w:rPr>
      </w:pPr>
    </w:p>
    <w:p w14:paraId="0A2CB514">
      <w:pPr>
        <w:pStyle w:val="5"/>
        <w:spacing w:line="300" w:lineRule="auto"/>
        <w:ind w:firstLine="0"/>
        <w:jc w:val="center"/>
        <w:rPr>
          <w:rFonts w:hint="eastAsia" w:ascii="仿宋" w:hAnsi="仿宋" w:eastAsia="仿宋" w:cs="仿宋"/>
          <w:b/>
          <w:bCs/>
          <w:color w:val="auto"/>
          <w:spacing w:val="24"/>
          <w:sz w:val="30"/>
          <w:highlight w:val="none"/>
        </w:rPr>
      </w:pPr>
    </w:p>
    <w:p w14:paraId="1AD32AB3">
      <w:pPr>
        <w:pStyle w:val="5"/>
        <w:spacing w:line="300" w:lineRule="auto"/>
        <w:ind w:firstLine="0"/>
        <w:jc w:val="center"/>
        <w:rPr>
          <w:rFonts w:hint="eastAsia" w:ascii="仿宋" w:hAnsi="仿宋" w:eastAsia="仿宋" w:cs="仿宋"/>
          <w:b/>
          <w:bCs/>
          <w:color w:val="auto"/>
          <w:spacing w:val="24"/>
          <w:sz w:val="30"/>
          <w:highlight w:val="none"/>
        </w:rPr>
      </w:pPr>
    </w:p>
    <w:p w14:paraId="0DE9544E">
      <w:pPr>
        <w:pStyle w:val="5"/>
        <w:spacing w:line="300" w:lineRule="auto"/>
        <w:ind w:firstLine="0"/>
        <w:jc w:val="center"/>
        <w:rPr>
          <w:rFonts w:hint="eastAsia" w:ascii="仿宋" w:hAnsi="仿宋" w:eastAsia="仿宋" w:cs="仿宋"/>
          <w:b/>
          <w:bCs/>
          <w:color w:val="auto"/>
          <w:spacing w:val="24"/>
          <w:sz w:val="30"/>
          <w:highlight w:val="none"/>
        </w:rPr>
      </w:pPr>
    </w:p>
    <w:p w14:paraId="509F9DFA">
      <w:pPr>
        <w:pStyle w:val="5"/>
        <w:spacing w:line="300" w:lineRule="auto"/>
        <w:ind w:firstLine="0"/>
        <w:jc w:val="center"/>
        <w:rPr>
          <w:rFonts w:hint="eastAsia" w:ascii="仿宋" w:hAnsi="仿宋" w:eastAsia="仿宋" w:cs="仿宋"/>
          <w:b/>
          <w:bCs/>
          <w:color w:val="auto"/>
          <w:spacing w:val="24"/>
          <w:sz w:val="30"/>
          <w:highlight w:val="none"/>
        </w:rPr>
      </w:pPr>
    </w:p>
    <w:p w14:paraId="71F2FDB9">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65A2E95A">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611C46D8">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3C16590E">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229AA2E0">
      <w:pPr>
        <w:pStyle w:val="5"/>
        <w:spacing w:line="300" w:lineRule="auto"/>
        <w:ind w:firstLine="468" w:firstLineChars="156"/>
        <w:rPr>
          <w:rFonts w:hint="eastAsia" w:ascii="仿宋" w:hAnsi="仿宋" w:eastAsia="仿宋" w:cs="仿宋"/>
          <w:color w:val="auto"/>
          <w:sz w:val="30"/>
          <w:szCs w:val="24"/>
          <w:highlight w:val="none"/>
        </w:rPr>
      </w:pPr>
    </w:p>
    <w:p w14:paraId="799A0DC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A20986F">
      <w:pPr>
        <w:pStyle w:val="5"/>
        <w:spacing w:line="300" w:lineRule="auto"/>
        <w:ind w:firstLine="468" w:firstLineChars="156"/>
        <w:rPr>
          <w:rFonts w:hint="eastAsia" w:ascii="仿宋" w:hAnsi="仿宋" w:eastAsia="仿宋" w:cs="仿宋"/>
          <w:color w:val="auto"/>
          <w:sz w:val="30"/>
          <w:szCs w:val="24"/>
          <w:highlight w:val="none"/>
        </w:rPr>
      </w:pPr>
    </w:p>
    <w:p w14:paraId="6EF3DF3D">
      <w:pPr>
        <w:pStyle w:val="5"/>
        <w:spacing w:line="300" w:lineRule="auto"/>
        <w:ind w:firstLine="468" w:firstLineChars="156"/>
        <w:rPr>
          <w:rFonts w:hint="eastAsia" w:ascii="仿宋" w:hAnsi="仿宋" w:eastAsia="仿宋" w:cs="仿宋"/>
          <w:color w:val="auto"/>
          <w:sz w:val="30"/>
          <w:szCs w:val="24"/>
          <w:highlight w:val="none"/>
        </w:rPr>
      </w:pPr>
    </w:p>
    <w:p w14:paraId="30FAB05A">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4705954D">
      <w:pPr>
        <w:pStyle w:val="5"/>
        <w:spacing w:line="300" w:lineRule="auto"/>
        <w:ind w:firstLine="468" w:firstLineChars="156"/>
        <w:rPr>
          <w:rFonts w:hint="eastAsia" w:ascii="仿宋" w:hAnsi="仿宋" w:eastAsia="仿宋" w:cs="仿宋"/>
          <w:color w:val="auto"/>
          <w:sz w:val="30"/>
          <w:szCs w:val="24"/>
          <w:highlight w:val="none"/>
        </w:rPr>
      </w:pPr>
    </w:p>
    <w:p w14:paraId="74BAB114">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58930F3B">
      <w:pPr>
        <w:pStyle w:val="5"/>
        <w:spacing w:line="300" w:lineRule="auto"/>
        <w:ind w:firstLine="468" w:firstLineChars="156"/>
        <w:jc w:val="center"/>
        <w:rPr>
          <w:rFonts w:hint="eastAsia" w:ascii="仿宋" w:hAnsi="仿宋" w:eastAsia="仿宋" w:cs="仿宋"/>
          <w:color w:val="auto"/>
          <w:sz w:val="30"/>
          <w:szCs w:val="24"/>
          <w:highlight w:val="none"/>
        </w:rPr>
      </w:pPr>
    </w:p>
    <w:p w14:paraId="5CC8902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3C830334">
      <w:pPr>
        <w:pStyle w:val="5"/>
        <w:spacing w:line="300" w:lineRule="auto"/>
        <w:ind w:firstLine="468" w:firstLineChars="156"/>
        <w:jc w:val="center"/>
        <w:rPr>
          <w:rFonts w:hint="eastAsia" w:ascii="仿宋" w:hAnsi="仿宋" w:eastAsia="仿宋" w:cs="仿宋"/>
          <w:color w:val="auto"/>
          <w:sz w:val="30"/>
          <w:szCs w:val="24"/>
          <w:highlight w:val="none"/>
        </w:rPr>
      </w:pPr>
    </w:p>
    <w:p w14:paraId="3D383126">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4CCE6FD1">
      <w:pPr>
        <w:pStyle w:val="5"/>
        <w:spacing w:line="300" w:lineRule="auto"/>
        <w:ind w:firstLine="468" w:firstLineChars="156"/>
        <w:jc w:val="center"/>
        <w:rPr>
          <w:rFonts w:hint="eastAsia" w:ascii="仿宋" w:hAnsi="仿宋" w:eastAsia="仿宋" w:cs="仿宋"/>
          <w:color w:val="auto"/>
          <w:sz w:val="30"/>
          <w:szCs w:val="24"/>
          <w:highlight w:val="none"/>
        </w:rPr>
      </w:pPr>
    </w:p>
    <w:p w14:paraId="5546D1A0">
      <w:pPr>
        <w:pStyle w:val="5"/>
        <w:spacing w:line="300" w:lineRule="auto"/>
        <w:ind w:firstLine="468" w:firstLineChars="156"/>
        <w:jc w:val="center"/>
        <w:rPr>
          <w:rFonts w:hint="eastAsia" w:ascii="仿宋" w:hAnsi="仿宋" w:eastAsia="仿宋" w:cs="仿宋"/>
          <w:color w:val="auto"/>
          <w:sz w:val="30"/>
          <w:szCs w:val="24"/>
          <w:highlight w:val="none"/>
        </w:rPr>
      </w:pPr>
    </w:p>
    <w:p w14:paraId="37638900">
      <w:pPr>
        <w:pStyle w:val="5"/>
        <w:spacing w:line="300" w:lineRule="auto"/>
        <w:ind w:firstLine="468" w:firstLineChars="156"/>
        <w:jc w:val="center"/>
        <w:rPr>
          <w:rFonts w:hint="eastAsia" w:ascii="仿宋" w:hAnsi="仿宋" w:eastAsia="仿宋" w:cs="仿宋"/>
          <w:color w:val="auto"/>
          <w:sz w:val="30"/>
          <w:szCs w:val="24"/>
          <w:highlight w:val="none"/>
        </w:rPr>
      </w:pPr>
    </w:p>
    <w:p w14:paraId="67E2555D">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02A89473">
      <w:pPr>
        <w:spacing w:line="300" w:lineRule="auto"/>
        <w:rPr>
          <w:rFonts w:hint="eastAsia" w:ascii="仿宋" w:hAnsi="仿宋" w:eastAsia="仿宋" w:cs="仿宋"/>
          <w:color w:val="auto"/>
          <w:sz w:val="30"/>
          <w:highlight w:val="none"/>
        </w:rPr>
      </w:pPr>
    </w:p>
    <w:p w14:paraId="6F150F5F">
      <w:pPr>
        <w:spacing w:line="300" w:lineRule="auto"/>
        <w:rPr>
          <w:rFonts w:hint="eastAsia" w:ascii="仿宋" w:hAnsi="仿宋" w:eastAsia="仿宋" w:cs="仿宋"/>
          <w:color w:val="auto"/>
          <w:sz w:val="30"/>
          <w:highlight w:val="none"/>
        </w:rPr>
      </w:pPr>
    </w:p>
    <w:p w14:paraId="544CB77E">
      <w:pPr>
        <w:widowControl/>
        <w:jc w:val="left"/>
        <w:rPr>
          <w:rFonts w:hint="eastAsia" w:ascii="仿宋" w:hAnsi="仿宋" w:eastAsia="仿宋" w:cs="仿宋"/>
          <w:color w:val="auto"/>
          <w:sz w:val="30"/>
          <w:highlight w:val="none"/>
        </w:rPr>
      </w:pPr>
    </w:p>
    <w:p w14:paraId="7D2889B2">
      <w:pPr>
        <w:spacing w:line="300" w:lineRule="auto"/>
        <w:rPr>
          <w:rFonts w:hint="eastAsia" w:ascii="仿宋" w:hAnsi="仿宋" w:eastAsia="仿宋" w:cs="仿宋"/>
          <w:color w:val="auto"/>
          <w:sz w:val="30"/>
          <w:highlight w:val="none"/>
        </w:rPr>
      </w:pPr>
    </w:p>
    <w:p w14:paraId="5D536D82">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616E0BA2">
      <w:pPr>
        <w:spacing w:line="300" w:lineRule="auto"/>
        <w:ind w:firstLine="600" w:firstLineChars="200"/>
        <w:rPr>
          <w:rFonts w:hint="eastAsia" w:ascii="仿宋" w:hAnsi="仿宋" w:eastAsia="仿宋" w:cs="仿宋"/>
          <w:color w:val="auto"/>
          <w:sz w:val="30"/>
          <w:highlight w:val="none"/>
        </w:rPr>
      </w:pPr>
    </w:p>
    <w:p w14:paraId="058CBA25">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6A0F93E7">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0E32ACE7">
      <w:pPr>
        <w:spacing w:after="156" w:line="300" w:lineRule="auto"/>
        <w:rPr>
          <w:rFonts w:hint="eastAsia" w:ascii="仿宋" w:hAnsi="仿宋" w:eastAsia="仿宋" w:cs="仿宋"/>
          <w:b/>
          <w:color w:val="auto"/>
          <w:sz w:val="30"/>
          <w:highlight w:val="none"/>
        </w:rPr>
      </w:pPr>
    </w:p>
    <w:p w14:paraId="6EAFC8F2">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3FBD3768">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18A247B0">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5A1DDFFE">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5B21656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20A9F7B3">
      <w:pPr>
        <w:spacing w:line="300" w:lineRule="auto"/>
        <w:jc w:val="center"/>
        <w:rPr>
          <w:rFonts w:hint="eastAsia" w:ascii="仿宋" w:hAnsi="仿宋" w:eastAsia="仿宋" w:cs="仿宋"/>
          <w:color w:val="auto"/>
          <w:sz w:val="30"/>
          <w:highlight w:val="none"/>
          <w:u w:val="single"/>
        </w:rPr>
      </w:pPr>
    </w:p>
    <w:p w14:paraId="5BB49B26">
      <w:pPr>
        <w:pStyle w:val="5"/>
        <w:spacing w:line="300" w:lineRule="auto"/>
        <w:ind w:firstLine="468" w:firstLineChars="156"/>
        <w:jc w:val="center"/>
        <w:rPr>
          <w:rFonts w:hint="eastAsia" w:ascii="仿宋" w:hAnsi="仿宋" w:eastAsia="仿宋" w:cs="仿宋"/>
          <w:color w:val="auto"/>
          <w:sz w:val="30"/>
          <w:szCs w:val="24"/>
          <w:highlight w:val="none"/>
        </w:rPr>
      </w:pPr>
    </w:p>
    <w:p w14:paraId="7FF47DFD">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50BE6098">
      <w:pPr>
        <w:pStyle w:val="5"/>
        <w:spacing w:line="300" w:lineRule="auto"/>
        <w:ind w:firstLine="468" w:firstLineChars="156"/>
        <w:jc w:val="center"/>
        <w:rPr>
          <w:rFonts w:hint="eastAsia" w:ascii="仿宋" w:hAnsi="仿宋" w:eastAsia="仿宋" w:cs="仿宋"/>
          <w:color w:val="auto"/>
          <w:sz w:val="30"/>
          <w:szCs w:val="24"/>
          <w:highlight w:val="none"/>
        </w:rPr>
      </w:pPr>
    </w:p>
    <w:p w14:paraId="3B730A80">
      <w:pPr>
        <w:pStyle w:val="5"/>
        <w:spacing w:line="300" w:lineRule="auto"/>
        <w:ind w:firstLine="468" w:firstLineChars="156"/>
        <w:jc w:val="center"/>
        <w:rPr>
          <w:rFonts w:hint="eastAsia" w:ascii="仿宋" w:hAnsi="仿宋" w:eastAsia="仿宋" w:cs="仿宋"/>
          <w:color w:val="auto"/>
          <w:sz w:val="30"/>
          <w:szCs w:val="24"/>
          <w:highlight w:val="none"/>
        </w:rPr>
      </w:pPr>
    </w:p>
    <w:p w14:paraId="1CA4C2AE">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460D5E30">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111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52C4450">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8302B">
    <w:pPr>
      <w:pStyle w:val="10"/>
      <w:jc w:val="center"/>
      <w:rPr>
        <w:rStyle w:val="18"/>
      </w:rPr>
    </w:pPr>
    <w:r>
      <w:rPr>
        <w:rStyle w:val="18"/>
        <w:rFonts w:hint="eastAsia"/>
      </w:rPr>
      <w:t>第</w:t>
    </w:r>
    <w:r>
      <w:fldChar w:fldCharType="begin"/>
    </w:r>
    <w:r>
      <w:rPr>
        <w:rStyle w:val="18"/>
      </w:rPr>
      <w:instrText xml:space="preserve">PAGE  </w:instrText>
    </w:r>
    <w:r>
      <w:fldChar w:fldCharType="separate"/>
    </w:r>
    <w:r>
      <w:rPr>
        <w:rStyle w:val="18"/>
      </w:rPr>
      <w:t>20</w:t>
    </w:r>
    <w:r>
      <w:fldChar w:fldCharType="end"/>
    </w:r>
    <w:r>
      <w:rPr>
        <w:rStyle w:val="18"/>
        <w:rFonts w:hint="eastAsia"/>
      </w:rPr>
      <w:t>页，共</w:t>
    </w:r>
    <w:r>
      <w:fldChar w:fldCharType="begin"/>
    </w:r>
    <w:r>
      <w:rPr>
        <w:rStyle w:val="18"/>
      </w:rPr>
      <w:instrText xml:space="preserve"> NUMPAGES </w:instrText>
    </w:r>
    <w:r>
      <w:fldChar w:fldCharType="separate"/>
    </w:r>
    <w:r>
      <w:rPr>
        <w:rStyle w:val="18"/>
      </w:rPr>
      <w:t>20</w:t>
    </w:r>
    <w:r>
      <w:fldChar w:fldCharType="end"/>
    </w:r>
    <w:r>
      <w:rPr>
        <w:rStyle w:val="18"/>
        <w:rFonts w:hint="eastAsia"/>
      </w:rPr>
      <w:t>页</w:t>
    </w:r>
  </w:p>
  <w:p w14:paraId="5682BC38">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32C01">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8793E">
    <w:pPr>
      <w:pStyle w:val="11"/>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6803">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kNThhMGQ4MTcyOTY1OTM5MTYyYmY3ZTIzYzgwMTkifQ=="/>
  </w:docVars>
  <w:rsids>
    <w:rsidRoot w:val="00000000"/>
    <w:rsid w:val="031E020B"/>
    <w:rsid w:val="04D26F7A"/>
    <w:rsid w:val="05254055"/>
    <w:rsid w:val="05C171EE"/>
    <w:rsid w:val="067A5F0E"/>
    <w:rsid w:val="071B32BC"/>
    <w:rsid w:val="0AFA743A"/>
    <w:rsid w:val="0FD21262"/>
    <w:rsid w:val="112D5D5D"/>
    <w:rsid w:val="12146BB0"/>
    <w:rsid w:val="12C81DAF"/>
    <w:rsid w:val="152A707F"/>
    <w:rsid w:val="16777BD5"/>
    <w:rsid w:val="17110D9E"/>
    <w:rsid w:val="181565E3"/>
    <w:rsid w:val="19C84D8B"/>
    <w:rsid w:val="1A4C7ADD"/>
    <w:rsid w:val="1BBB11A0"/>
    <w:rsid w:val="20D46011"/>
    <w:rsid w:val="20F44B2C"/>
    <w:rsid w:val="21C51012"/>
    <w:rsid w:val="23E618B1"/>
    <w:rsid w:val="24A53812"/>
    <w:rsid w:val="25AF3D08"/>
    <w:rsid w:val="2656281D"/>
    <w:rsid w:val="28977866"/>
    <w:rsid w:val="2AA94975"/>
    <w:rsid w:val="2BF93C12"/>
    <w:rsid w:val="2D0C791F"/>
    <w:rsid w:val="2E200DB1"/>
    <w:rsid w:val="2F7470EF"/>
    <w:rsid w:val="31117CBA"/>
    <w:rsid w:val="325C28A5"/>
    <w:rsid w:val="32D21C08"/>
    <w:rsid w:val="32FE6C00"/>
    <w:rsid w:val="33AB0665"/>
    <w:rsid w:val="37F64873"/>
    <w:rsid w:val="38B31DD5"/>
    <w:rsid w:val="3AC32897"/>
    <w:rsid w:val="3E047B3A"/>
    <w:rsid w:val="400F3C72"/>
    <w:rsid w:val="43AC5065"/>
    <w:rsid w:val="441C5156"/>
    <w:rsid w:val="46324066"/>
    <w:rsid w:val="47827D74"/>
    <w:rsid w:val="47842AD0"/>
    <w:rsid w:val="47E32C0C"/>
    <w:rsid w:val="49956A6E"/>
    <w:rsid w:val="49D37593"/>
    <w:rsid w:val="5019493F"/>
    <w:rsid w:val="50FD2BDF"/>
    <w:rsid w:val="52AB699C"/>
    <w:rsid w:val="55522C02"/>
    <w:rsid w:val="5BFD48F3"/>
    <w:rsid w:val="5D594705"/>
    <w:rsid w:val="62F77813"/>
    <w:rsid w:val="631D7963"/>
    <w:rsid w:val="633B047E"/>
    <w:rsid w:val="640F07F1"/>
    <w:rsid w:val="645D1B3F"/>
    <w:rsid w:val="64A04B60"/>
    <w:rsid w:val="6623094C"/>
    <w:rsid w:val="69365FD2"/>
    <w:rsid w:val="6D4062D5"/>
    <w:rsid w:val="6E3C0EBD"/>
    <w:rsid w:val="6EEC35AF"/>
    <w:rsid w:val="71767646"/>
    <w:rsid w:val="72E93A73"/>
    <w:rsid w:val="7376536D"/>
    <w:rsid w:val="74CA4EBE"/>
    <w:rsid w:val="797B4037"/>
    <w:rsid w:val="79D00D7E"/>
    <w:rsid w:val="7A9B3740"/>
    <w:rsid w:val="7AAC47B1"/>
    <w:rsid w:val="7B311871"/>
    <w:rsid w:val="7C9A1138"/>
    <w:rsid w:val="7E062A20"/>
    <w:rsid w:val="7E4664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character" w:default="1" w:styleId="17">
    <w:name w:val="Default Paragraph Font"/>
    <w:autoRedefine/>
    <w:semiHidden/>
    <w:qFormat/>
    <w:uiPriority w:val="0"/>
  </w:style>
  <w:style w:type="table" w:default="1" w:styleId="15">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autoRedefine/>
    <w:qFormat/>
    <w:uiPriority w:val="0"/>
    <w:pPr>
      <w:ind w:firstLine="420"/>
    </w:pPr>
    <w:rPr>
      <w:szCs w:val="22"/>
    </w:rPr>
  </w:style>
  <w:style w:type="paragraph" w:styleId="6">
    <w:name w:val="Body Text"/>
    <w:basedOn w:val="1"/>
    <w:next w:val="7"/>
    <w:autoRedefine/>
    <w:qFormat/>
    <w:uiPriority w:val="0"/>
    <w:pPr>
      <w:spacing w:line="0" w:lineRule="atLeast"/>
    </w:pPr>
    <w:rPr>
      <w:sz w:val="30"/>
      <w:szCs w:val="20"/>
    </w:rPr>
  </w:style>
  <w:style w:type="paragraph" w:styleId="7">
    <w:name w:val="toc 8"/>
    <w:basedOn w:val="1"/>
    <w:next w:val="1"/>
    <w:autoRedefine/>
    <w:qFormat/>
    <w:uiPriority w:val="0"/>
    <w:pPr>
      <w:ind w:left="1400" w:leftChars="1400"/>
    </w:pPr>
    <w:rPr>
      <w:rFonts w:ascii="Calibri" w:hAnsi="Calibri"/>
      <w:szCs w:val="22"/>
    </w:rPr>
  </w:style>
  <w:style w:type="paragraph" w:styleId="8">
    <w:name w:val="Plain Text"/>
    <w:basedOn w:val="1"/>
    <w:next w:val="9"/>
    <w:autoRedefine/>
    <w:qFormat/>
    <w:uiPriority w:val="0"/>
    <w:pPr>
      <w:spacing w:beforeLines="50" w:afterLines="50" w:line="400" w:lineRule="exact"/>
    </w:pPr>
    <w:rPr>
      <w:rFonts w:ascii="宋体" w:hAnsi="Courier New"/>
      <w:sz w:val="24"/>
    </w:rPr>
  </w:style>
  <w:style w:type="paragraph" w:customStyle="1" w:styleId="9">
    <w:name w:val="密级编号"/>
    <w:basedOn w:val="1"/>
    <w:next w:val="5"/>
    <w:autoRedefine/>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2"/>
    <w:basedOn w:val="1"/>
    <w:autoRedefine/>
    <w:qFormat/>
    <w:uiPriority w:val="0"/>
    <w:pPr>
      <w:widowControl/>
      <w:jc w:val="center"/>
    </w:pPr>
    <w:rPr>
      <w:rFonts w:ascii="黑体" w:eastAsia="黑体"/>
      <w:b/>
      <w:kern w:val="0"/>
      <w:sz w:val="52"/>
      <w:szCs w:val="20"/>
    </w:rPr>
  </w:style>
  <w:style w:type="paragraph" w:styleId="13">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Body Text First Indent"/>
    <w:basedOn w:val="6"/>
    <w:next w:val="1"/>
    <w:autoRedefine/>
    <w:qFormat/>
    <w:uiPriority w:val="0"/>
    <w:pPr>
      <w:ind w:firstLine="100" w:firstLineChars="100"/>
    </w:pPr>
    <w:rPr>
      <w:sz w:val="21"/>
    </w:rPr>
  </w:style>
  <w:style w:type="table" w:styleId="16">
    <w:name w:val="Table Grid"/>
    <w:basedOn w:val="15"/>
    <w:autoRedefine/>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Hyperlink"/>
    <w:basedOn w:val="17"/>
    <w:autoRedefine/>
    <w:unhideWhenUsed/>
    <w:qFormat/>
    <w:uiPriority w:val="99"/>
    <w:rPr>
      <w:color w:val="0563C1" w:themeColor="hyperlink"/>
      <w:u w:val="single"/>
      <w14:textFill>
        <w14:solidFill>
          <w14:schemeClr w14:val="hlink"/>
        </w14:solidFill>
      </w14:textFill>
    </w:rPr>
  </w:style>
  <w:style w:type="paragraph" w:customStyle="1" w:styleId="20">
    <w:name w:val="Normal Indent"/>
    <w:basedOn w:val="1"/>
    <w:autoRedefine/>
    <w:qFormat/>
    <w:uiPriority w:val="0"/>
    <w:pPr>
      <w:ind w:firstLine="420"/>
    </w:pPr>
    <w:rPr>
      <w:szCs w:val="20"/>
    </w:rPr>
  </w:style>
  <w:style w:type="paragraph" w:customStyle="1" w:styleId="21">
    <w:name w:val="Plain Text"/>
    <w:basedOn w:val="1"/>
    <w:autoRedefine/>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8844</Words>
  <Characters>9083</Characters>
  <Lines>0</Lines>
  <Paragraphs>0</Paragraphs>
  <TotalTime>11</TotalTime>
  <ScaleCrop>false</ScaleCrop>
  <LinksUpToDate>false</LinksUpToDate>
  <CharactersWithSpaces>9745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2023-07-20T17:25:00Z</dcterms:created>
  <dc:creator>Administrator</dc:creator>
  <cp:lastModifiedBy>HSM</cp:lastModifiedBy>
  <cp:lastPrinted>2024-08-09T08:12:00Z</cp:lastPrinted>
  <dcterms:modified xsi:type="dcterms:W3CDTF">2024-09-19T08:17:21Z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F531837E12C145A2A536213C313BDBCF_13</vt:lpwstr>
  </property>
</Properties>
</file>