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6C3D11">
      <w:pPr>
        <w:jc w:val="center"/>
        <w:rPr>
          <w:rFonts w:ascii="宋体" w:hAnsi="宋体"/>
          <w:sz w:val="72"/>
          <w:szCs w:val="72"/>
        </w:rPr>
      </w:pPr>
      <w:r w:rsidRPr="006C3D11">
        <w:rPr>
          <w:rFonts w:asciiTheme="majorEastAsia" w:eastAsiaTheme="majorEastAsia" w:hAnsiTheme="majorEastAsia" w:cstheme="majorEastAsia" w:hint="eastAsia"/>
          <w:b/>
          <w:color w:val="000000"/>
          <w:sz w:val="48"/>
          <w:szCs w:val="48"/>
        </w:rPr>
        <w:t>2021年金融中心21-23楼装修工程-大轻包</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6C3D11" w:rsidRDefault="006C3D11">
      <w:pPr>
        <w:jc w:val="center"/>
        <w:rPr>
          <w:rFonts w:ascii="宋体" w:hAnsi="宋体"/>
          <w:b/>
          <w:sz w:val="30"/>
          <w:szCs w:val="30"/>
        </w:rPr>
      </w:pPr>
    </w:p>
    <w:p w:rsidR="006C3D11" w:rsidRDefault="006C3D11">
      <w:pPr>
        <w:jc w:val="center"/>
        <w:rPr>
          <w:rFonts w:ascii="宋体" w:hAnsi="宋体"/>
          <w:b/>
          <w:sz w:val="30"/>
          <w:szCs w:val="30"/>
        </w:rPr>
      </w:pPr>
    </w:p>
    <w:p w:rsidR="006C3D11" w:rsidRDefault="006C3D11">
      <w:pPr>
        <w:jc w:val="center"/>
        <w:rPr>
          <w:rFonts w:ascii="宋体" w:hAnsi="宋体"/>
          <w:b/>
          <w:sz w:val="30"/>
          <w:szCs w:val="30"/>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6C3D11">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rsidP="006C3D11">
      <w:pPr>
        <w:autoSpaceDE w:val="0"/>
        <w:autoSpaceDN w:val="0"/>
        <w:adjustRightInd w:val="0"/>
        <w:spacing w:line="360" w:lineRule="auto"/>
        <w:jc w:val="left"/>
        <w:rPr>
          <w:rFonts w:ascii="宋体" w:hAnsi="宋体" w:cs="宋体"/>
          <w:kern w:val="0"/>
          <w:szCs w:val="21"/>
        </w:rPr>
      </w:pPr>
      <w:r>
        <w:rPr>
          <w:rFonts w:ascii="宋体" w:hAnsi="宋体" w:cs="TimesNewRomanPSMT"/>
          <w:b/>
          <w:kern w:val="0"/>
          <w:szCs w:val="21"/>
        </w:rPr>
        <w:t xml:space="preserve">1. </w:t>
      </w:r>
      <w:r>
        <w:rPr>
          <w:rFonts w:ascii="宋体" w:hAnsi="宋体" w:cs="黑体" w:hint="eastAsia"/>
          <w:b/>
          <w:kern w:val="0"/>
          <w:szCs w:val="21"/>
        </w:rPr>
        <w:t>招标条件</w:t>
      </w:r>
      <w:r w:rsidR="006C3D11" w:rsidRPr="006C3D11">
        <w:rPr>
          <w:rFonts w:ascii="宋体" w:hAnsi="宋体" w:cs="宋体" w:hint="eastAsia"/>
          <w:color w:val="FF0000"/>
          <w:kern w:val="0"/>
          <w:szCs w:val="21"/>
          <w:u w:val="single"/>
        </w:rPr>
        <w:t>2021年金融中心21-23楼装修工程</w:t>
      </w:r>
      <w:r w:rsidRPr="006C3D11">
        <w:rPr>
          <w:rFonts w:ascii="宋体" w:hAnsi="宋体" w:cs="宋体" w:hint="eastAsia"/>
          <w:color w:val="FF0000"/>
          <w:kern w:val="0"/>
          <w:szCs w:val="21"/>
          <w:u w:val="single"/>
        </w:rPr>
        <w:t xml:space="preserve"> </w:t>
      </w:r>
      <w:r>
        <w:rPr>
          <w:rFonts w:ascii="宋体" w:hAnsi="宋体" w:cs="宋体" w:hint="eastAsia"/>
          <w:kern w:val="0"/>
          <w:szCs w:val="21"/>
        </w:rPr>
        <w:t>由</w:t>
      </w:r>
      <w:r w:rsidR="006C3D11">
        <w:rPr>
          <w:rFonts w:ascii="宋体" w:hAnsi="宋体" w:cs="宋体" w:hint="eastAsia"/>
          <w:kern w:val="0"/>
          <w:szCs w:val="21"/>
        </w:rPr>
        <w:t xml:space="preserve"> </w:t>
      </w:r>
      <w:r w:rsidRPr="00ED5886">
        <w:rPr>
          <w:rFonts w:ascii="宋体" w:hAnsi="宋体" w:cs="宋体" w:hint="eastAsia"/>
          <w:color w:val="FF0000"/>
          <w:kern w:val="0"/>
          <w:szCs w:val="21"/>
          <w:u w:val="single"/>
        </w:rPr>
        <w:t>湖州南浔城投城市建设集团有限公司</w:t>
      </w:r>
      <w:r w:rsidR="006C3D11">
        <w:rPr>
          <w:rFonts w:ascii="宋体" w:hAnsi="宋体" w:cs="宋体" w:hint="eastAsia"/>
          <w:color w:val="FF0000"/>
          <w:kern w:val="0"/>
          <w:szCs w:val="21"/>
          <w:u w:val="single"/>
        </w:rPr>
        <w:t xml:space="preserve"> </w:t>
      </w:r>
      <w:r>
        <w:rPr>
          <w:rFonts w:ascii="宋体" w:hAnsi="宋体" w:cs="宋体" w:hint="eastAsia"/>
          <w:kern w:val="0"/>
          <w:szCs w:val="21"/>
        </w:rPr>
        <w:t>工程总承包，招标人为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Pr="00ED5886">
        <w:rPr>
          <w:rFonts w:ascii="宋体" w:hAnsi="宋体" w:cs="宋体" w:hint="eastAsia"/>
          <w:color w:val="FF0000"/>
          <w:kern w:val="0"/>
          <w:szCs w:val="21"/>
        </w:rPr>
        <w:t xml:space="preserve"> </w:t>
      </w:r>
      <w:r w:rsidR="006C3D11">
        <w:rPr>
          <w:rFonts w:ascii="宋体" w:hAnsi="宋体" w:cs="宋体" w:hint="eastAsia"/>
          <w:color w:val="FF0000"/>
          <w:kern w:val="0"/>
          <w:szCs w:val="21"/>
          <w:u w:val="single"/>
        </w:rPr>
        <w:t>装修</w:t>
      </w:r>
      <w:r w:rsidRPr="00ED5886">
        <w:rPr>
          <w:rFonts w:ascii="宋体" w:hAnsi="宋体" w:cs="宋体" w:hint="eastAsia"/>
          <w:color w:val="FF0000"/>
          <w:kern w:val="0"/>
          <w:szCs w:val="21"/>
          <w:u w:val="single"/>
        </w:rPr>
        <w:t>大轻包</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pPr>
        <w:spacing w:line="560" w:lineRule="exact"/>
        <w:ind w:firstLine="570"/>
        <w:rPr>
          <w:rFonts w:eastAsiaTheme="majorEastAsia"/>
          <w:color w:val="000000" w:themeColor="text1"/>
          <w:sz w:val="28"/>
          <w:szCs w:val="28"/>
        </w:rPr>
      </w:pPr>
      <w:r>
        <w:rPr>
          <w:rFonts w:ascii="宋体" w:hAnsi="宋体" w:cs="TimesNewRomanPSMT" w:hint="eastAsia"/>
          <w:b/>
          <w:bCs/>
          <w:kern w:val="0"/>
          <w:szCs w:val="21"/>
        </w:rPr>
        <w:t>2.1 工程概况：</w:t>
      </w:r>
      <w:r w:rsidR="006C3D11">
        <w:rPr>
          <w:rFonts w:ascii="宋体" w:hAnsi="宋体" w:cs="宋体" w:hint="eastAsia"/>
          <w:b/>
          <w:color w:val="FF0000"/>
          <w:szCs w:val="21"/>
        </w:rPr>
        <w:t>南浔金融中心21-23楼装修-大轻包</w:t>
      </w:r>
      <w:r w:rsidR="006409D7">
        <w:rPr>
          <w:rFonts w:ascii="宋体" w:hAnsi="宋体" w:cs="宋体" w:hint="eastAsia"/>
          <w:b/>
          <w:color w:val="FF0000"/>
          <w:szCs w:val="21"/>
        </w:rPr>
        <w:t>，建筑面积约3000㎡（</w:t>
      </w:r>
      <w:r w:rsidR="00F25995">
        <w:rPr>
          <w:rFonts w:ascii="宋体" w:hAnsi="宋体" w:cs="宋体" w:hint="eastAsia"/>
          <w:b/>
          <w:color w:val="FF0000"/>
          <w:szCs w:val="21"/>
        </w:rPr>
        <w:t>以</w:t>
      </w:r>
      <w:r w:rsidR="006409D7">
        <w:rPr>
          <w:rFonts w:ascii="宋体" w:hAnsi="宋体" w:cs="宋体" w:hint="eastAsia"/>
          <w:b/>
          <w:color w:val="FF0000"/>
          <w:szCs w:val="21"/>
        </w:rPr>
        <w:t>实际</w:t>
      </w:r>
      <w:r w:rsidR="00F25995">
        <w:rPr>
          <w:rFonts w:ascii="宋体" w:hAnsi="宋体" w:cs="宋体" w:hint="eastAsia"/>
          <w:b/>
          <w:color w:val="FF0000"/>
          <w:szCs w:val="21"/>
        </w:rPr>
        <w:t>施工</w:t>
      </w:r>
      <w:r w:rsidR="006409D7">
        <w:rPr>
          <w:rFonts w:ascii="宋体" w:hAnsi="宋体" w:cs="宋体" w:hint="eastAsia"/>
          <w:b/>
          <w:color w:val="FF0000"/>
          <w:szCs w:val="21"/>
        </w:rPr>
        <w:t>建筑面积为准）</w:t>
      </w:r>
      <w:r>
        <w:rPr>
          <w:rFonts w:asciiTheme="majorEastAsia" w:eastAsiaTheme="majorEastAsia" w:hAnsiTheme="majorEastAsia" w:cstheme="majorEastAsia" w:hint="eastAsia"/>
          <w:color w:val="000000" w:themeColor="text1"/>
          <w:szCs w:val="21"/>
        </w:rPr>
        <w:t>。</w:t>
      </w:r>
    </w:p>
    <w:p w:rsidR="00010CA7" w:rsidRPr="00ED5886" w:rsidRDefault="00ED5886" w:rsidP="00ED5886">
      <w:pPr>
        <w:spacing w:line="360" w:lineRule="auto"/>
        <w:ind w:firstLineChars="200" w:firstLine="422"/>
        <w:jc w:val="left"/>
        <w:rPr>
          <w:rFonts w:ascii="宋体" w:hAnsi="宋体" w:cs="TimesNewRomanPSMT"/>
          <w:kern w:val="0"/>
          <w:szCs w:val="21"/>
        </w:rPr>
      </w:pPr>
      <w:r>
        <w:rPr>
          <w:rFonts w:ascii="宋体" w:hAnsi="宋体" w:cs="TimesNewRomanPSMT" w:hint="eastAsia"/>
          <w:b/>
          <w:bCs/>
          <w:kern w:val="0"/>
          <w:szCs w:val="21"/>
        </w:rPr>
        <w:t>本招标范围：</w:t>
      </w:r>
      <w:r>
        <w:rPr>
          <w:rFonts w:ascii="宋体" w:hAnsi="宋体" w:cs="TimesNewRomanPSMT" w:hint="eastAsia"/>
          <w:kern w:val="0"/>
          <w:szCs w:val="21"/>
        </w:rPr>
        <w:t>本次招标范围为</w:t>
      </w:r>
      <w:r w:rsidR="006C3D11">
        <w:rPr>
          <w:rFonts w:ascii="宋体" w:hAnsi="宋体" w:cs="TimesNewRomanPSMT" w:hint="eastAsia"/>
          <w:kern w:val="0"/>
          <w:szCs w:val="21"/>
        </w:rPr>
        <w:t>装修项目中的材料搬运、拆除清运，水电安装，砌墙、粉刷、自流坪及贴砖、吊顶、木质踢脚线及窗帘盒、乳胶漆</w:t>
      </w:r>
      <w:r w:rsidR="006C3D11" w:rsidRPr="006C3D11">
        <w:rPr>
          <w:rFonts w:ascii="宋体" w:hAnsi="宋体" w:cs="TimesNewRomanPSMT" w:hint="eastAsia"/>
          <w:kern w:val="0"/>
          <w:szCs w:val="21"/>
        </w:rPr>
        <w:t>施工</w:t>
      </w:r>
      <w:r w:rsidR="006C3D11">
        <w:rPr>
          <w:rFonts w:ascii="宋体" w:hAnsi="宋体" w:cs="TimesNewRomanPSMT" w:hint="eastAsia"/>
          <w:kern w:val="0"/>
          <w:szCs w:val="21"/>
        </w:rPr>
        <w:t>，清理保洁等</w:t>
      </w:r>
      <w:r w:rsidR="00810582">
        <w:rPr>
          <w:rFonts w:ascii="宋体" w:hAnsi="宋体" w:cs="TimesNewRomanPSMT" w:hint="eastAsia"/>
          <w:kern w:val="0"/>
          <w:szCs w:val="21"/>
        </w:rPr>
        <w:t>等</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2.2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2.3  分包工程名称为：</w:t>
      </w:r>
      <w:r w:rsidR="006C3D11" w:rsidRPr="006C3D11">
        <w:rPr>
          <w:rFonts w:ascii="宋体" w:hAnsi="宋体" w:cs="宋体" w:hint="eastAsia"/>
          <w:color w:val="FF0000"/>
          <w:kern w:val="0"/>
          <w:szCs w:val="21"/>
          <w:u w:val="single"/>
        </w:rPr>
        <w:t>2021年金融中心21-23楼装修工程</w:t>
      </w:r>
      <w:r w:rsidRPr="00ED5886">
        <w:rPr>
          <w:rFonts w:ascii="宋体" w:hAnsi="宋体" w:cs="宋体" w:hint="eastAsia"/>
          <w:color w:val="FF0000"/>
          <w:kern w:val="0"/>
          <w:szCs w:val="21"/>
          <w:u w:val="single"/>
        </w:rPr>
        <w:t>-大轻包</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006C3D11" w:rsidRPr="006C3D11">
        <w:rPr>
          <w:rFonts w:ascii="宋体" w:hAnsi="宋体" w:cs="宋体" w:hint="eastAsia"/>
          <w:color w:val="FF0000"/>
          <w:kern w:val="0"/>
          <w:szCs w:val="21"/>
          <w:u w:val="single"/>
        </w:rPr>
        <w:t xml:space="preserve"> 2021年金融中心21-23楼装修工程</w:t>
      </w:r>
      <w:r w:rsidR="006C3D11" w:rsidRPr="00ED5886">
        <w:rPr>
          <w:rFonts w:ascii="宋体" w:hAnsi="宋体" w:cs="宋体" w:hint="eastAsia"/>
          <w:color w:val="FF0000"/>
          <w:kern w:val="0"/>
          <w:szCs w:val="21"/>
          <w:u w:val="single"/>
        </w:rPr>
        <w:t>-大轻包</w:t>
      </w:r>
      <w:r>
        <w:rPr>
          <w:rFonts w:ascii="宋体" w:hAnsi="宋体" w:cs="TimesNewRomanPSMT" w:hint="eastAsia"/>
          <w:kern w:val="0"/>
          <w:szCs w:val="21"/>
        </w:rPr>
        <w:t>，</w:t>
      </w:r>
      <w:bookmarkEnd w:id="1"/>
      <w:r w:rsidRPr="0016043D">
        <w:rPr>
          <w:rFonts w:ascii="宋体" w:hAnsi="宋体" w:cs="TimesNewRomanPSMT" w:hint="eastAsia"/>
          <w:color w:val="FF0000"/>
          <w:kern w:val="0"/>
          <w:szCs w:val="21"/>
        </w:rPr>
        <w:t>包含</w:t>
      </w:r>
      <w:bookmarkEnd w:id="2"/>
      <w:bookmarkEnd w:id="3"/>
      <w:r w:rsidR="0016043D" w:rsidRPr="0016043D">
        <w:rPr>
          <w:rFonts w:ascii="宋体" w:hAnsi="宋体" w:cs="TimesNewRomanPSMT" w:hint="eastAsia"/>
          <w:color w:val="FF0000"/>
          <w:kern w:val="0"/>
          <w:szCs w:val="21"/>
        </w:rPr>
        <w:t>装修项目中的材料搬运、拆除清运，水电安装，砌墙、粉刷、自流坪及贴砖、吊顶、木质踢脚线及窗帘盒、乳胶漆施工，清理保洁等</w:t>
      </w:r>
      <w:r w:rsidR="00810582">
        <w:rPr>
          <w:rFonts w:ascii="宋体" w:hAnsi="宋体" w:cs="TimesNewRomanPSMT" w:hint="eastAsia"/>
          <w:color w:val="FF0000"/>
          <w:kern w:val="0"/>
          <w:szCs w:val="21"/>
        </w:rPr>
        <w:t>等</w:t>
      </w:r>
      <w:r w:rsidR="007752B6" w:rsidRPr="007752B6">
        <w:rPr>
          <w:rFonts w:ascii="宋体" w:hAnsi="宋体" w:cs="TimesNewRomanPSMT" w:hint="eastAsia"/>
          <w:color w:val="FF0000"/>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湖州南浔镇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0016043D">
        <w:rPr>
          <w:rFonts w:ascii="宋体" w:hAnsi="宋体" w:cs="宋体" w:hint="eastAsia"/>
          <w:color w:val="FF0000"/>
          <w:kern w:val="0"/>
          <w:szCs w:val="21"/>
        </w:rPr>
        <w:t xml:space="preserve"> </w:t>
      </w:r>
      <w:r w:rsidRPr="00ED5886">
        <w:rPr>
          <w:rFonts w:ascii="宋体" w:hAnsi="宋体" w:cs="仿宋_GB2312" w:hint="eastAsia"/>
          <w:color w:val="FF0000"/>
          <w:kern w:val="0"/>
          <w:szCs w:val="21"/>
          <w:u w:val="single"/>
        </w:rPr>
        <w:t>劳务资质不分级资质</w:t>
      </w:r>
      <w:r w:rsidR="0034787F">
        <w:rPr>
          <w:rFonts w:ascii="宋体" w:hAnsi="宋体" w:cs="仿宋_GB2312" w:hint="eastAsia"/>
          <w:color w:val="FF0000"/>
          <w:kern w:val="0"/>
          <w:szCs w:val="21"/>
          <w:u w:val="single"/>
        </w:rPr>
        <w:t>或</w:t>
      </w:r>
      <w:r w:rsidR="0016043D">
        <w:rPr>
          <w:rFonts w:ascii="宋体" w:hAnsi="宋体" w:cs="仿宋_GB2312" w:hint="eastAsia"/>
          <w:color w:val="FF0000"/>
          <w:kern w:val="0"/>
          <w:szCs w:val="21"/>
          <w:u w:val="single"/>
        </w:rPr>
        <w:t>装饰装修专业分包资质</w:t>
      </w:r>
      <w:r w:rsidR="0016043D">
        <w:rPr>
          <w:rFonts w:ascii="宋体" w:hAnsi="宋体" w:cs="宋体" w:hint="eastAsia"/>
          <w:kern w:val="0"/>
          <w:szCs w:val="21"/>
          <w:u w:val="single"/>
        </w:rPr>
        <w:t xml:space="preserve"> </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Pr>
          <w:rFonts w:ascii="宋体" w:hAnsi="宋体" w:cs="仿宋_GB2312" w:hint="eastAsia"/>
          <w:kern w:val="0"/>
          <w:szCs w:val="21"/>
          <w:u w:val="single"/>
        </w:rPr>
        <w:t>2021</w:t>
      </w:r>
      <w:r>
        <w:rPr>
          <w:rFonts w:ascii="宋体" w:hAnsi="宋体" w:cs="仿宋_GB2312" w:hint="eastAsia"/>
          <w:bCs/>
          <w:kern w:val="0"/>
          <w:szCs w:val="21"/>
          <w:u w:val="single"/>
        </w:rPr>
        <w:t>年</w:t>
      </w:r>
      <w:r w:rsidR="004A1AD3">
        <w:rPr>
          <w:rFonts w:ascii="宋体" w:hAnsi="宋体" w:cs="仿宋_GB2312" w:hint="eastAsia"/>
          <w:bCs/>
          <w:kern w:val="0"/>
          <w:szCs w:val="21"/>
          <w:u w:val="single"/>
        </w:rPr>
        <w:t xml:space="preserve"> </w:t>
      </w:r>
      <w:r w:rsidR="0016043D">
        <w:rPr>
          <w:rFonts w:ascii="宋体" w:hAnsi="宋体" w:cs="仿宋_GB2312" w:hint="eastAsia"/>
          <w:bCs/>
          <w:kern w:val="0"/>
          <w:szCs w:val="21"/>
          <w:u w:val="single"/>
        </w:rPr>
        <w:t>5</w:t>
      </w:r>
      <w:r>
        <w:rPr>
          <w:rFonts w:ascii="宋体" w:hAnsi="宋体" w:cs="仿宋_GB2312" w:hint="eastAsia"/>
          <w:bCs/>
          <w:kern w:val="0"/>
          <w:szCs w:val="21"/>
          <w:u w:val="single"/>
        </w:rPr>
        <w:t>月</w:t>
      </w:r>
      <w:r w:rsidR="0016043D">
        <w:rPr>
          <w:rFonts w:ascii="宋体" w:hAnsi="宋体" w:cs="仿宋_GB2312" w:hint="eastAsia"/>
          <w:bCs/>
          <w:kern w:val="0"/>
          <w:szCs w:val="21"/>
          <w:u w:val="single"/>
        </w:rPr>
        <w:t>9</w:t>
      </w:r>
      <w:r>
        <w:rPr>
          <w:rFonts w:ascii="宋体" w:hAnsi="宋体" w:cs="仿宋_GB2312" w:hint="eastAsia"/>
          <w:bCs/>
          <w:kern w:val="0"/>
          <w:szCs w:val="21"/>
          <w:u w:val="single"/>
        </w:rPr>
        <w:t>日至2021年</w:t>
      </w:r>
      <w:r w:rsidR="0016043D">
        <w:rPr>
          <w:rFonts w:ascii="宋体" w:hAnsi="宋体" w:cs="仿宋_GB2312" w:hint="eastAsia"/>
          <w:bCs/>
          <w:kern w:val="0"/>
          <w:szCs w:val="21"/>
          <w:u w:val="single"/>
        </w:rPr>
        <w:t>5</w:t>
      </w:r>
      <w:r>
        <w:rPr>
          <w:rFonts w:ascii="宋体" w:hAnsi="宋体" w:cs="仿宋_GB2312" w:hint="eastAsia"/>
          <w:bCs/>
          <w:kern w:val="0"/>
          <w:szCs w:val="21"/>
          <w:u w:val="single"/>
        </w:rPr>
        <w:t>月</w:t>
      </w:r>
      <w:r w:rsidR="0016043D">
        <w:rPr>
          <w:rFonts w:ascii="宋体" w:hAnsi="宋体" w:cs="仿宋_GB2312" w:hint="eastAsia"/>
          <w:bCs/>
          <w:kern w:val="0"/>
          <w:szCs w:val="21"/>
          <w:u w:val="single"/>
        </w:rPr>
        <w:t>11</w:t>
      </w:r>
      <w:r>
        <w:rPr>
          <w:rFonts w:ascii="宋体" w:hAnsi="宋体" w:cs="仿宋_GB2312" w:hint="eastAsia"/>
          <w:bCs/>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5.2此工程分包招标限价总价为</w:t>
      </w:r>
      <w:r w:rsidR="001A11EB" w:rsidRPr="001A11EB">
        <w:rPr>
          <w:rFonts w:ascii="宋体" w:hAnsi="宋体" w:cs="仿宋_GB2312" w:hint="eastAsia"/>
          <w:kern w:val="0"/>
          <w:szCs w:val="21"/>
        </w:rPr>
        <w:t>：</w:t>
      </w:r>
      <w:r w:rsidR="00810582">
        <w:rPr>
          <w:rFonts w:hint="eastAsia"/>
          <w:b/>
          <w:color w:val="FF0000"/>
          <w:sz w:val="28"/>
          <w:szCs w:val="28"/>
          <w:u w:val="single"/>
        </w:rPr>
        <w:t>84</w:t>
      </w:r>
      <w:r>
        <w:rPr>
          <w:rFonts w:ascii="宋体" w:hAnsi="宋体" w:cs="仿宋_GB2312" w:hint="eastAsia"/>
          <w:kern w:val="0"/>
          <w:szCs w:val="21"/>
        </w:rPr>
        <w:t>万元，投标单位投标总价不得高于分包招标限价的总价，否则作为废标处理。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lastRenderedPageBreak/>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16043D">
            <w:pPr>
              <w:jc w:val="left"/>
              <w:rPr>
                <w:rFonts w:hAnsi="宋体"/>
                <w:szCs w:val="21"/>
              </w:rPr>
            </w:pPr>
            <w:r w:rsidRPr="006C3D11">
              <w:rPr>
                <w:rFonts w:ascii="宋体" w:hAnsi="宋体" w:cs="宋体" w:hint="eastAsia"/>
                <w:color w:val="FF0000"/>
                <w:kern w:val="0"/>
                <w:szCs w:val="21"/>
                <w:u w:val="single"/>
              </w:rPr>
              <w:t>2021年金融中心21-23楼装修工程</w:t>
            </w:r>
            <w:r w:rsidRPr="00ED5886">
              <w:rPr>
                <w:rFonts w:ascii="宋体" w:hAnsi="宋体" w:cs="宋体" w:hint="eastAsia"/>
                <w:color w:val="FF0000"/>
                <w:kern w:val="0"/>
                <w:szCs w:val="21"/>
                <w:u w:val="single"/>
              </w:rPr>
              <w:t>-大轻包</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16043D">
            <w:pPr>
              <w:spacing w:line="360" w:lineRule="auto"/>
              <w:rPr>
                <w:rFonts w:hAnsi="宋体"/>
                <w:color w:val="FF0000"/>
                <w:szCs w:val="21"/>
              </w:rPr>
            </w:pPr>
            <w:r>
              <w:rPr>
                <w:rFonts w:ascii="宋体" w:hAnsi="宋体" w:cs="TimesNewRomanPSMT" w:hint="eastAsia"/>
                <w:kern w:val="0"/>
                <w:szCs w:val="21"/>
              </w:rPr>
              <w:t>包含装修项目中的材料搬运、拆除清运，水电安装，砌墙、粉刷、自流坪及贴砖、吊顶、木质踢脚线及窗帘盒、乳胶漆</w:t>
            </w:r>
            <w:r w:rsidRPr="006C3D11">
              <w:rPr>
                <w:rFonts w:ascii="宋体" w:hAnsi="宋体" w:cs="TimesNewRomanPSMT" w:hint="eastAsia"/>
                <w:kern w:val="0"/>
                <w:szCs w:val="21"/>
              </w:rPr>
              <w:t>施工</w:t>
            </w:r>
            <w:r>
              <w:rPr>
                <w:rFonts w:ascii="宋体" w:hAnsi="宋体" w:cs="TimesNewRomanPSMT" w:hint="eastAsia"/>
                <w:kern w:val="0"/>
                <w:szCs w:val="21"/>
              </w:rPr>
              <w:t>，清理保洁等</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16043D">
            <w:pPr>
              <w:pStyle w:val="Default"/>
              <w:spacing w:line="360" w:lineRule="auto"/>
              <w:jc w:val="both"/>
              <w:rPr>
                <w:rFonts w:hAnsi="宋体" w:cs="Times New Roman"/>
                <w:color w:val="auto"/>
                <w:sz w:val="21"/>
                <w:szCs w:val="21"/>
              </w:rPr>
            </w:pPr>
            <w:r>
              <w:rPr>
                <w:rFonts w:hAnsi="宋体" w:hint="eastAsia"/>
                <w:color w:val="auto"/>
                <w:sz w:val="21"/>
                <w:szCs w:val="21"/>
              </w:rPr>
              <w:t xml:space="preserve">  绝对工期：</w:t>
            </w:r>
            <w:r w:rsidR="0016043D">
              <w:rPr>
                <w:rFonts w:hAnsi="宋体" w:hint="eastAsia"/>
                <w:color w:val="FF0000"/>
                <w:sz w:val="21"/>
                <w:szCs w:val="21"/>
              </w:rPr>
              <w:t>45</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4A1AD3">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16043D">
              <w:rPr>
                <w:rFonts w:hAnsi="宋体" w:hint="eastAsia"/>
                <w:color w:val="auto"/>
                <w:sz w:val="21"/>
                <w:szCs w:val="21"/>
              </w:rPr>
              <w:t>12</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16043D">
              <w:rPr>
                <w:rFonts w:hint="eastAsia"/>
                <w:color w:val="auto"/>
                <w:sz w:val="21"/>
                <w:szCs w:val="21"/>
              </w:rPr>
              <w:t>三层</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810582">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sidR="0016043D">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16043D">
              <w:rPr>
                <w:rFonts w:ascii="宋体" w:hAnsi="宋体" w:cs="仿宋_GB2312" w:hint="eastAsia"/>
                <w:bCs/>
                <w:kern w:val="0"/>
                <w:szCs w:val="21"/>
                <w:highlight w:val="yellow"/>
              </w:rPr>
              <w:t>11</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sidR="00810582">
              <w:rPr>
                <w:rFonts w:ascii="宋体" w:hAnsi="宋体" w:cs="仿宋_GB2312" w:hint="eastAsia"/>
                <w:bCs/>
                <w:kern w:val="0"/>
                <w:szCs w:val="21"/>
                <w:highlight w:val="yellow"/>
              </w:rPr>
              <w:t>10</w:t>
            </w:r>
            <w:r>
              <w:rPr>
                <w:rFonts w:ascii="宋体" w:hAnsi="宋体" w:cs="仿宋_GB2312" w:hint="eastAsia"/>
                <w:bCs/>
                <w:kern w:val="0"/>
                <w:szCs w:val="21"/>
                <w:highlight w:val="yellow"/>
              </w:rPr>
              <w:t>:</w:t>
            </w:r>
            <w:r w:rsidR="00810582">
              <w:rPr>
                <w:rFonts w:ascii="宋体" w:hAnsi="宋体" w:cs="仿宋_GB2312" w:hint="eastAsia"/>
                <w:bCs/>
                <w:kern w:val="0"/>
                <w:szCs w:val="21"/>
                <w:highlight w:val="yellow"/>
              </w:rPr>
              <w:t>0</w:t>
            </w:r>
            <w:r>
              <w:rPr>
                <w:rFonts w:ascii="宋体" w:hAnsi="宋体" w:cs="仿宋_GB2312" w:hint="eastAsia"/>
                <w:bCs/>
                <w:kern w:val="0"/>
                <w:szCs w:val="21"/>
                <w:highlight w:val="yellow"/>
              </w:rPr>
              <w:t>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16043D">
            <w:pPr>
              <w:autoSpaceDE w:val="0"/>
              <w:autoSpaceDN w:val="0"/>
              <w:adjustRightInd w:val="0"/>
              <w:spacing w:line="360" w:lineRule="auto"/>
              <w:rPr>
                <w:rFonts w:ascii="宋体" w:hAnsi="宋体"/>
                <w:kern w:val="0"/>
                <w:szCs w:val="21"/>
              </w:rPr>
            </w:pPr>
            <w:r>
              <w:rPr>
                <w:rFonts w:ascii="宋体" w:hAnsi="宋体" w:hint="eastAsia"/>
                <w:kern w:val="0"/>
                <w:szCs w:val="21"/>
              </w:rPr>
              <w:t>9</w:t>
            </w:r>
            <w:r w:rsidR="00ED5886">
              <w:rPr>
                <w:rFonts w:ascii="宋体" w:hAnsi="宋体" w:hint="eastAsia"/>
                <w:kern w:val="0"/>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810582" w:rsidP="002D79DA">
            <w:pPr>
              <w:autoSpaceDE w:val="0"/>
              <w:autoSpaceDN w:val="0"/>
              <w:adjustRightInd w:val="0"/>
              <w:spacing w:line="360" w:lineRule="auto"/>
              <w:rPr>
                <w:rFonts w:ascii="宋体" w:hAnsi="宋体"/>
                <w:kern w:val="0"/>
                <w:szCs w:val="21"/>
                <w:highlight w:val="yellow"/>
              </w:rPr>
            </w:pPr>
            <w:r>
              <w:rPr>
                <w:rFonts w:ascii="宋体" w:hAnsi="宋体" w:hint="eastAsia"/>
                <w:kern w:val="0"/>
                <w:szCs w:val="21"/>
                <w:u w:val="single"/>
              </w:rPr>
              <w:t>1</w:t>
            </w:r>
            <w:r w:rsidR="00ED5886">
              <w:rPr>
                <w:rFonts w:ascii="宋体" w:hAnsi="宋体" w:hint="eastAsia"/>
                <w:kern w:val="0"/>
                <w:szCs w:val="21"/>
              </w:rPr>
              <w:t>万元（大写金额</w:t>
            </w:r>
            <w:r w:rsidR="00662B71">
              <w:rPr>
                <w:rFonts w:ascii="宋体" w:hAnsi="宋体" w:hint="eastAsia"/>
                <w:kern w:val="0"/>
                <w:szCs w:val="21"/>
                <w:u w:val="single"/>
              </w:rPr>
              <w:t xml:space="preserve">  </w:t>
            </w:r>
            <w:r>
              <w:rPr>
                <w:rFonts w:ascii="宋体" w:hAnsi="宋体" w:hint="eastAsia"/>
                <w:kern w:val="0"/>
                <w:szCs w:val="21"/>
                <w:u w:val="single"/>
              </w:rPr>
              <w:t>壹</w:t>
            </w:r>
            <w:r w:rsidR="00ED5886">
              <w:rPr>
                <w:rFonts w:ascii="宋体" w:hAnsi="宋体" w:hint="eastAsia"/>
                <w:kern w:val="0"/>
                <w:szCs w:val="21"/>
                <w:u w:val="single"/>
              </w:rPr>
              <w:t>万元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0016043D" w:rsidRPr="0016043D">
              <w:rPr>
                <w:rFonts w:ascii="宋体" w:hAnsi="宋体" w:cs="宋体" w:hint="eastAsia"/>
                <w:color w:val="FF0000"/>
                <w:kern w:val="0"/>
                <w:szCs w:val="21"/>
              </w:rPr>
              <w:t>2021年金融中心21-23楼装修工程-大轻包</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w:t>
            </w:r>
            <w:r w:rsidR="0016043D">
              <w:rPr>
                <w:rFonts w:ascii="宋体" w:hAnsi="宋体" w:cs="仿宋_GB2312" w:hint="eastAsia"/>
                <w:kern w:val="0"/>
                <w:szCs w:val="21"/>
              </w:rPr>
              <w:t>二</w:t>
            </w:r>
            <w:r>
              <w:rPr>
                <w:rFonts w:ascii="宋体" w:hAnsi="宋体" w:cs="仿宋_GB2312" w:hint="eastAsia"/>
                <w:kern w:val="0"/>
                <w:szCs w:val="21"/>
              </w:rPr>
              <w:t>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投标人准备和参加投标活动发生的费用自理；（2）投标保证金</w:t>
      </w:r>
      <w:r w:rsidR="00810582">
        <w:rPr>
          <w:rFonts w:ascii="宋体" w:hAnsi="宋体" w:cs="仿宋_GB2312" w:hint="eastAsia"/>
          <w:kern w:val="0"/>
          <w:szCs w:val="21"/>
        </w:rPr>
        <w:t>1</w:t>
      </w:r>
      <w:r w:rsidRPr="007250E0">
        <w:rPr>
          <w:rFonts w:ascii="宋体" w:hAnsi="宋体" w:cs="仿宋_GB2312" w:hint="eastAsia"/>
          <w:kern w:val="0"/>
          <w:szCs w:val="21"/>
        </w:rPr>
        <w:t>万元（大写金额</w:t>
      </w:r>
      <w:r w:rsidR="00810582">
        <w:rPr>
          <w:rFonts w:ascii="宋体" w:hAnsi="宋体" w:cs="仿宋_GB2312" w:hint="eastAsia"/>
          <w:kern w:val="0"/>
          <w:szCs w:val="21"/>
        </w:rPr>
        <w:t>壹</w:t>
      </w:r>
      <w:r w:rsidRPr="007250E0">
        <w:rPr>
          <w:rFonts w:ascii="宋体" w:hAnsi="宋体" w:cs="仿宋_GB2312" w:hint="eastAsia"/>
          <w:kern w:val="0"/>
          <w:szCs w:val="21"/>
        </w:rPr>
        <w:t>万元）；（3）清单漏项或者描述不精确视为已包含在总价中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lastRenderedPageBreak/>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810582">
        <w:rPr>
          <w:rFonts w:ascii="宋体" w:hAnsi="宋体" w:cs="仿宋_GB2312" w:hint="eastAsia"/>
          <w:b/>
          <w:bCs/>
          <w:color w:val="FF0000"/>
          <w:kern w:val="0"/>
          <w:szCs w:val="21"/>
          <w:highlight w:val="yellow"/>
          <w:u w:val="single"/>
        </w:rPr>
        <w:t>1</w:t>
      </w:r>
      <w:r w:rsidR="007A1321">
        <w:rPr>
          <w:rFonts w:ascii="宋体" w:hAnsi="宋体" w:cs="仿宋_GB2312" w:hint="eastAsia"/>
          <w:b/>
          <w:bCs/>
          <w:color w:val="FF0000"/>
          <w:kern w:val="0"/>
          <w:szCs w:val="21"/>
          <w:highlight w:val="yellow"/>
          <w:u w:val="single"/>
        </w:rPr>
        <w:t>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810582">
        <w:rPr>
          <w:rFonts w:ascii="宋体" w:hAnsi="宋体" w:hint="eastAsia"/>
          <w:color w:val="FF0000"/>
          <w:kern w:val="0"/>
          <w:szCs w:val="21"/>
          <w:u w:val="single"/>
        </w:rPr>
        <w:t>壹</w:t>
      </w:r>
      <w:r w:rsidR="007A1321">
        <w:rPr>
          <w:rFonts w:ascii="宋体" w:hAnsi="宋体" w:hint="eastAsia"/>
          <w:color w:val="FF0000"/>
          <w:kern w:val="0"/>
          <w:szCs w:val="21"/>
          <w:u w:val="single"/>
        </w:rPr>
        <w:t>万圆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lastRenderedPageBreak/>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lastRenderedPageBreak/>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Pr="00357AF7">
        <w:rPr>
          <w:rFonts w:ascii="宋体" w:hAnsi="宋体" w:cs="TimesNewRomanPSMT" w:hint="eastAsia"/>
          <w:color w:val="FF0000"/>
          <w:szCs w:val="21"/>
          <w:u w:val="single"/>
        </w:rPr>
        <w:t>固定综合单价</w:t>
      </w:r>
      <w:r w:rsidR="00F40B9E" w:rsidRPr="00357AF7">
        <w:rPr>
          <w:rFonts w:ascii="宋体" w:hAnsi="宋体" w:cs="TimesNewRomanPSMT" w:hint="eastAsia"/>
          <w:color w:val="FF0000"/>
          <w:szCs w:val="21"/>
          <w:u w:val="single"/>
        </w:rPr>
        <w:t>，建筑面积*中标综合单价进行结算（建筑面积以</w:t>
      </w:r>
      <w:r w:rsidR="00810582">
        <w:rPr>
          <w:rFonts w:ascii="宋体" w:hAnsi="宋体" w:cs="TimesNewRomanPSMT" w:hint="eastAsia"/>
          <w:color w:val="FF0000"/>
          <w:szCs w:val="21"/>
          <w:u w:val="single"/>
        </w:rPr>
        <w:t>实际施工的建筑面积</w:t>
      </w:r>
      <w:r w:rsidR="00F40B9E" w:rsidRPr="00357AF7">
        <w:rPr>
          <w:rFonts w:ascii="宋体" w:hAnsi="宋体" w:cs="TimesNewRomanPSMT" w:hint="eastAsia"/>
          <w:color w:val="FF0000"/>
          <w:szCs w:val="21"/>
          <w:u w:val="single"/>
        </w:rPr>
        <w:t>为准）</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lastRenderedPageBreak/>
        <w:t>2.4 材料的供应：</w:t>
      </w:r>
      <w:r>
        <w:rPr>
          <w:rFonts w:ascii="宋体" w:hAnsi="宋体" w:cs="TimesNewRomanPSMT" w:hint="eastAsia"/>
          <w:b/>
          <w:bCs/>
          <w:kern w:val="0"/>
          <w:szCs w:val="21"/>
        </w:rPr>
        <w:t>本工程涉及到的</w:t>
      </w:r>
      <w:r w:rsidR="0016043D" w:rsidRPr="0016043D">
        <w:rPr>
          <w:rFonts w:ascii="宋体" w:hAnsi="宋体" w:cs="TimesNewRomanPSMT" w:hint="eastAsia"/>
          <w:b/>
          <w:bCs/>
          <w:color w:val="FF0000"/>
          <w:kern w:val="0"/>
          <w:szCs w:val="21"/>
          <w:u w:val="single"/>
        </w:rPr>
        <w:t>耐火地毯、木饰面、木门、家具</w:t>
      </w:r>
      <w:r w:rsidR="0016043D">
        <w:rPr>
          <w:rFonts w:ascii="宋体" w:hAnsi="宋体" w:cs="TimesNewRomanPSMT" w:hint="eastAsia"/>
          <w:b/>
          <w:bCs/>
          <w:color w:val="FF0000"/>
          <w:kern w:val="0"/>
          <w:szCs w:val="21"/>
          <w:u w:val="single"/>
        </w:rPr>
        <w:t>、玻璃隔断</w:t>
      </w:r>
      <w:r w:rsidR="0016043D" w:rsidRPr="0016043D">
        <w:rPr>
          <w:rFonts w:ascii="宋体" w:hAnsi="宋体" w:cs="TimesNewRomanPSMT" w:hint="eastAsia"/>
          <w:b/>
          <w:bCs/>
          <w:color w:val="FF0000"/>
          <w:kern w:val="0"/>
          <w:szCs w:val="21"/>
          <w:u w:val="single"/>
        </w:rPr>
        <w:t>、成品定制柜、窗帘、空调、智能化设备</w:t>
      </w:r>
      <w:r w:rsidR="00810582">
        <w:rPr>
          <w:rFonts w:ascii="宋体" w:hAnsi="宋体" w:cs="TimesNewRomanPSMT" w:hint="eastAsia"/>
          <w:b/>
          <w:bCs/>
          <w:color w:val="FF0000"/>
          <w:kern w:val="0"/>
          <w:szCs w:val="21"/>
          <w:u w:val="single"/>
        </w:rPr>
        <w:t>、涂料等等</w:t>
      </w:r>
      <w:r>
        <w:rPr>
          <w:rFonts w:ascii="宋体" w:hAnsi="宋体" w:cs="TimesNewRomanPSMT" w:hint="eastAsia"/>
          <w:b/>
          <w:bCs/>
          <w:kern w:val="0"/>
          <w:szCs w:val="21"/>
        </w:rPr>
        <w:t>由招标单位提供，其余材料投标人自行负责采购。</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010CA7" w:rsidRPr="007A1321" w:rsidRDefault="00ED5886">
      <w:pPr>
        <w:wordWrap w:val="0"/>
        <w:adjustRightInd w:val="0"/>
        <w:snapToGrid w:val="0"/>
        <w:spacing w:line="400" w:lineRule="exact"/>
        <w:ind w:firstLineChars="200" w:firstLine="422"/>
        <w:jc w:val="left"/>
        <w:rPr>
          <w:rFonts w:ascii="宋体" w:hAnsi="宋体" w:cs="TimesNewRomanPSMT"/>
          <w:b/>
          <w:bCs/>
          <w:kern w:val="0"/>
          <w:szCs w:val="21"/>
        </w:rPr>
      </w:pPr>
      <w:r w:rsidRPr="007A1321">
        <w:rPr>
          <w:rFonts w:ascii="宋体" w:hAnsi="宋体" w:cs="TimesNewRomanPSMT" w:hint="eastAsia"/>
          <w:b/>
          <w:bCs/>
          <w:kern w:val="0"/>
          <w:szCs w:val="21"/>
        </w:rPr>
        <w:t>进度款支付比例：</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费用</w:t>
      </w:r>
      <w:r w:rsidR="00BB3E28" w:rsidRPr="007A1321">
        <w:rPr>
          <w:rFonts w:ascii="宋体" w:hAnsi="宋体" w:cs="宋体" w:hint="eastAsia"/>
          <w:b/>
          <w:color w:val="FF0000"/>
          <w:szCs w:val="21"/>
          <w:u w:val="single"/>
        </w:rPr>
        <w:t>支付方式：</w:t>
      </w:r>
    </w:p>
    <w:p w:rsidR="0061578A" w:rsidRPr="007A1321" w:rsidRDefault="0016043D" w:rsidP="0016043D">
      <w:pPr>
        <w:pStyle w:val="a0"/>
        <w:ind w:left="63" w:right="63" w:firstLine="211"/>
        <w:jc w:val="both"/>
        <w:rPr>
          <w:color w:val="FF0000"/>
        </w:rPr>
      </w:pPr>
      <w:r w:rsidRPr="0016043D">
        <w:rPr>
          <w:rFonts w:ascii="宋体" w:hAnsi="宋体" w:cs="宋体" w:hint="eastAsia"/>
          <w:b/>
          <w:color w:val="FF0000"/>
          <w:kern w:val="2"/>
          <w:sz w:val="21"/>
          <w:szCs w:val="21"/>
          <w:u w:val="single"/>
        </w:rPr>
        <w:t>付款方式为工程完工支付至实际完成工程量的60%，竣工验收支付至实际完成工程量的75%，公司内部审计完成支付至审计价的100%（专业分包部分待公司内部审计完成支付至审计价的95%，尾款一年后付清）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DF245D" w:rsidRDefault="00DF245D"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16043D">
        <w:rPr>
          <w:rFonts w:ascii="宋体" w:hAnsi="宋体" w:cs="TimesNewRomanPSMT" w:hint="eastAsia"/>
          <w:bCs/>
          <w:color w:val="FF0000"/>
          <w:sz w:val="21"/>
          <w:szCs w:val="21"/>
        </w:rPr>
        <w:t>3</w:t>
      </w:r>
      <w:r>
        <w:rPr>
          <w:rFonts w:ascii="宋体" w:hAnsi="宋体" w:cs="TimesNewRomanPSMT" w:hint="eastAsia"/>
          <w:bCs/>
          <w:color w:val="FF0000"/>
          <w:sz w:val="21"/>
          <w:szCs w:val="21"/>
        </w:rPr>
        <w:t>投标人须根据施工组织的要求及甲方管理、监理、业主及质监部门要求进行临时用水用电的设置，如工期较急甲方或业主管理要求增设急须的，中标人须</w:t>
      </w:r>
      <w:r w:rsidR="00C31BB7">
        <w:rPr>
          <w:rFonts w:ascii="宋体" w:hAnsi="宋体" w:cs="TimesNewRomanPSMT" w:hint="eastAsia"/>
          <w:bCs/>
          <w:color w:val="FF0000"/>
          <w:sz w:val="21"/>
          <w:szCs w:val="21"/>
        </w:rPr>
        <w:t>无条件服从，临时用电设施布置须根据甲方要求于装修工程完成竣工验收前才可拆除，期间甲方委托的其它班组均可以免费使用。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16043D">
        <w:rPr>
          <w:rFonts w:ascii="宋体" w:hAnsi="宋体" w:cs="TimesNewRomanPSMT" w:hint="eastAsia"/>
          <w:bCs/>
          <w:color w:val="FF0000"/>
          <w:sz w:val="21"/>
          <w:szCs w:val="21"/>
        </w:rPr>
        <w:t>4</w:t>
      </w:r>
      <w:r w:rsidR="00FE44DF" w:rsidRPr="008B34C4">
        <w:rPr>
          <w:rFonts w:ascii="宋体" w:hAnsi="宋体" w:cs="TimesNewRomanPSMT" w:hint="eastAsia"/>
          <w:bCs/>
          <w:color w:val="FF0000"/>
          <w:sz w:val="21"/>
          <w:szCs w:val="21"/>
        </w:rPr>
        <w:t>投标</w:t>
      </w:r>
      <w:r w:rsidR="00447DC3">
        <w:rPr>
          <w:rFonts w:ascii="宋体" w:hAnsi="宋体" w:cs="TimesNewRomanPSMT" w:hint="eastAsia"/>
          <w:bCs/>
          <w:color w:val="FF0000"/>
          <w:sz w:val="21"/>
          <w:szCs w:val="21"/>
        </w:rPr>
        <w:t>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w:t>
      </w:r>
      <w:r w:rsidR="00DB7822">
        <w:rPr>
          <w:rFonts w:ascii="宋体" w:hAnsi="宋体" w:cs="TimesNewRomanPSMT" w:hint="eastAsia"/>
          <w:bCs/>
          <w:color w:val="FF0000"/>
          <w:sz w:val="21"/>
          <w:szCs w:val="21"/>
        </w:rPr>
        <w:t>（中标人须承诺旧馆卫生院项目按照评飞英杯工程奖的标准展开施工）</w:t>
      </w:r>
      <w:r w:rsidR="00447DC3">
        <w:rPr>
          <w:rFonts w:ascii="宋体" w:hAnsi="宋体" w:cs="TimesNewRomanPSMT" w:hint="eastAsia"/>
          <w:bCs/>
          <w:color w:val="FF0000"/>
          <w:sz w:val="21"/>
          <w:szCs w:val="21"/>
        </w:rPr>
        <w:t>，中标人承诺将严格按照要求组织施工，直至工程验收合格并交付为止，否则由此对招标人造成的一切责任和损失由中标人承担。</w:t>
      </w:r>
    </w:p>
    <w:p w:rsidR="00447DC3" w:rsidRDefault="00447DC3" w:rsidP="00447DC3">
      <w:pPr>
        <w:pStyle w:val="a0"/>
        <w:ind w:left="63"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16043D">
        <w:rPr>
          <w:rFonts w:ascii="宋体" w:hAnsi="宋体" w:cs="TimesNewRomanPSMT" w:hint="eastAsia"/>
          <w:bCs/>
          <w:color w:val="FF0000"/>
          <w:sz w:val="21"/>
          <w:szCs w:val="21"/>
        </w:rPr>
        <w:t>5</w:t>
      </w:r>
      <w:r w:rsidRPr="00447DC3">
        <w:rPr>
          <w:rFonts w:ascii="宋体" w:hAnsi="宋体" w:cs="TimesNewRomanPSMT" w:hint="eastAsia"/>
          <w:bCs/>
          <w:color w:val="FF0000"/>
          <w:sz w:val="21"/>
          <w:szCs w:val="21"/>
        </w:rPr>
        <w:t>业主与甲方签订的合同</w:t>
      </w:r>
      <w:r>
        <w:rPr>
          <w:rFonts w:ascii="宋体" w:hAnsi="宋体" w:cs="TimesNewRomanPSMT" w:hint="eastAsia"/>
          <w:bCs/>
          <w:color w:val="FF0000"/>
          <w:sz w:val="21"/>
          <w:szCs w:val="21"/>
        </w:rPr>
        <w:t>及合同</w:t>
      </w:r>
      <w:r w:rsidRPr="00447DC3">
        <w:rPr>
          <w:rFonts w:ascii="宋体" w:hAnsi="宋体" w:cs="TimesNewRomanPSMT" w:hint="eastAsia"/>
          <w:bCs/>
          <w:color w:val="FF0000"/>
          <w:sz w:val="21"/>
          <w:szCs w:val="21"/>
        </w:rPr>
        <w:t>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Default="00FE44DF"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16043D">
        <w:rPr>
          <w:rFonts w:ascii="宋体" w:hAnsi="宋体" w:cs="TimesNewRomanPSMT" w:hint="eastAsia"/>
          <w:bCs/>
          <w:color w:val="FF0000"/>
          <w:sz w:val="21"/>
          <w:szCs w:val="21"/>
        </w:rPr>
        <w:t>6</w:t>
      </w:r>
      <w:r w:rsidRPr="008B34C4">
        <w:rPr>
          <w:rFonts w:ascii="宋体" w:hAnsi="宋体" w:cs="TimesNewRomanPSMT" w:hint="eastAsia"/>
          <w:bCs/>
          <w:color w:val="FF0000"/>
          <w:sz w:val="21"/>
          <w:szCs w:val="21"/>
        </w:rPr>
        <w:t>投标</w:t>
      </w:r>
      <w:r w:rsidR="00FC11E3">
        <w:rPr>
          <w:rFonts w:ascii="宋体" w:hAnsi="宋体" w:cs="TimesNewRomanPSMT" w:hint="eastAsia"/>
          <w:bCs/>
          <w:color w:val="FF0000"/>
          <w:sz w:val="21"/>
          <w:szCs w:val="21"/>
        </w:rPr>
        <w:t>人一旦中标后承诺</w:t>
      </w:r>
      <w:r w:rsidR="007752B6">
        <w:rPr>
          <w:rFonts w:ascii="宋体" w:hAnsi="宋体" w:cs="TimesNewRomanPSMT" w:hint="eastAsia"/>
          <w:bCs/>
          <w:color w:val="FF0000"/>
          <w:sz w:val="21"/>
          <w:szCs w:val="21"/>
        </w:rPr>
        <w:t>在3天内组织管理班子及工人进场开始施工，在14天内向招标人提供完整的工程进度</w:t>
      </w:r>
      <w:r w:rsidR="007752B6">
        <w:rPr>
          <w:rFonts w:ascii="宋体" w:hAnsi="宋体" w:cs="TimesNewRomanPSMT" w:hint="eastAsia"/>
          <w:bCs/>
          <w:color w:val="FF0000"/>
          <w:sz w:val="21"/>
          <w:szCs w:val="21"/>
        </w:rPr>
        <w:lastRenderedPageBreak/>
        <w:t>计划和材料采购计划，中标人须确保涉及工程须使用的材料于该项工程（工作）开始前20天提供完整的书面采购计划给招标人，否则由此造成的工程延期责任由中标人承担。</w:t>
      </w:r>
    </w:p>
    <w:p w:rsidR="00FE44DF" w:rsidRPr="00FE44DF" w:rsidRDefault="00FE44DF" w:rsidP="008B34C4">
      <w:pPr>
        <w:pStyle w:val="a0"/>
        <w:ind w:leftChars="0" w:left="0" w:right="63" w:firstLineChars="0" w:firstLine="0"/>
        <w:jc w:val="both"/>
        <w:rPr>
          <w:color w:val="00B050"/>
        </w:rPr>
      </w:pPr>
      <w:r w:rsidRPr="00FE44DF">
        <w:rPr>
          <w:rFonts w:ascii="宋体" w:hAnsi="宋体" w:cs="TimesNewRomanPSMT" w:hint="eastAsia"/>
          <w:bCs/>
          <w:color w:val="00B050"/>
          <w:sz w:val="21"/>
          <w:szCs w:val="21"/>
        </w:rPr>
        <w:t>3.1</w:t>
      </w:r>
      <w:r w:rsidR="0016043D">
        <w:rPr>
          <w:rFonts w:ascii="宋体" w:hAnsi="宋体" w:cs="TimesNewRomanPSMT" w:hint="eastAsia"/>
          <w:bCs/>
          <w:color w:val="00B050"/>
          <w:sz w:val="21"/>
          <w:szCs w:val="21"/>
        </w:rPr>
        <w:t>7</w:t>
      </w:r>
      <w:r w:rsidRPr="00FE44DF">
        <w:rPr>
          <w:rFonts w:ascii="宋体" w:hAnsi="宋体" w:cs="TimesNewRomanPSMT" w:hint="eastAsia"/>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w:t>
      </w:r>
      <w:r>
        <w:rPr>
          <w:rFonts w:ascii="宋体" w:hAnsi="宋体" w:cs="TimesNewRomanPSMT" w:hint="eastAsia"/>
          <w:bCs/>
          <w:color w:val="00B050"/>
          <w:sz w:val="21"/>
          <w:szCs w:val="21"/>
        </w:rPr>
        <w:t>额外</w:t>
      </w:r>
      <w:r w:rsidRPr="00FE44DF">
        <w:rPr>
          <w:rFonts w:ascii="宋体" w:hAnsi="宋体" w:cs="TimesNewRomanPSMT" w:hint="eastAsia"/>
          <w:bCs/>
          <w:color w:val="00B050"/>
          <w:sz w:val="21"/>
          <w:szCs w:val="21"/>
        </w:rPr>
        <w:t>计量。</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rsidP="00711E73">
      <w:pPr>
        <w:autoSpaceDE w:val="0"/>
        <w:autoSpaceDN w:val="0"/>
        <w:adjustRightInd w:val="0"/>
        <w:spacing w:line="360" w:lineRule="auto"/>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010CA7" w:rsidRDefault="00ED5886">
      <w:pPr>
        <w:rPr>
          <w:rFonts w:ascii="仿宋" w:eastAsia="仿宋" w:hAnsi="仿宋"/>
          <w:sz w:val="32"/>
          <w:szCs w:val="32"/>
        </w:rPr>
      </w:pPr>
      <w:r>
        <w:rPr>
          <w:rFonts w:ascii="仿宋" w:eastAsia="仿宋" w:hAnsi="仿宋" w:hint="eastAsia"/>
          <w:sz w:val="32"/>
          <w:szCs w:val="32"/>
        </w:rPr>
        <w:lastRenderedPageBreak/>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0B6523" w:rsidRPr="000B6523">
        <w:rPr>
          <w:rFonts w:ascii="宋体" w:hAnsi="宋体" w:cs="宋体" w:hint="eastAsia"/>
          <w:color w:val="FF0000"/>
          <w:kern w:val="0"/>
          <w:sz w:val="28"/>
          <w:szCs w:val="28"/>
          <w:u w:val="single"/>
        </w:rPr>
        <w:t>2021年金融中心21-23楼装修工程-大轻包</w:t>
      </w:r>
      <w:r>
        <w:rPr>
          <w:rFonts w:ascii="仿宋" w:eastAsia="仿宋" w:hAnsi="仿宋" w:hint="eastAsia"/>
          <w:sz w:val="32"/>
          <w:szCs w:val="32"/>
        </w:rPr>
        <w:t>招标文件进行了研究，决定对该标段中内容进行投标，并愿意承担投标文件中规定的所有义务，我们的投标总金额</w:t>
      </w:r>
      <w:r>
        <w:rPr>
          <w:rFonts w:ascii="仿宋" w:eastAsia="仿宋" w:hAnsi="仿宋" w:hint="eastAsia"/>
          <w:sz w:val="32"/>
          <w:szCs w:val="32"/>
          <w:u w:val="single"/>
        </w:rPr>
        <w:t xml:space="preserve">      </w:t>
      </w:r>
      <w:r>
        <w:rPr>
          <w:rFonts w:ascii="仿宋" w:eastAsia="仿宋" w:hAnsi="仿宋" w:hint="eastAsia"/>
          <w:sz w:val="32"/>
          <w:szCs w:val="32"/>
        </w:rPr>
        <w:t>元（大写        万元）。</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0B6523" w:rsidRDefault="000B6523">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0B6523" w:rsidRPr="000B6523">
        <w:rPr>
          <w:rFonts w:ascii="宋体" w:hAnsi="宋体" w:cs="宋体" w:hint="eastAsia"/>
          <w:color w:val="FF0000"/>
          <w:kern w:val="0"/>
          <w:sz w:val="28"/>
          <w:szCs w:val="28"/>
          <w:u w:val="single"/>
        </w:rPr>
        <w:t>2021年金融中心21-23楼装修工程-大轻包</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lastRenderedPageBreak/>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0B6523">
      <w:pPr>
        <w:spacing w:line="360" w:lineRule="auto"/>
        <w:rPr>
          <w:sz w:val="24"/>
        </w:rPr>
      </w:pPr>
      <w:r>
        <w:rPr>
          <w:rFonts w:hint="eastAsia"/>
          <w:sz w:val="24"/>
        </w:rPr>
        <w:t>湖州南浔城投城市建设集团有限公司</w:t>
      </w:r>
      <w:r w:rsidR="00ED5886">
        <w:rPr>
          <w:rFonts w:hint="eastAsia"/>
          <w:sz w:val="24"/>
        </w:rPr>
        <w:t>：</w:t>
      </w:r>
    </w:p>
    <w:p w:rsidR="00010CA7" w:rsidRDefault="00ED5886">
      <w:pPr>
        <w:spacing w:before="240" w:line="360" w:lineRule="auto"/>
        <w:ind w:firstLineChars="250" w:firstLine="600"/>
        <w:rPr>
          <w:sz w:val="24"/>
        </w:rPr>
      </w:pPr>
      <w:r>
        <w:rPr>
          <w:rFonts w:hint="eastAsia"/>
          <w:sz w:val="24"/>
        </w:rPr>
        <w:t>我单位关于</w:t>
      </w:r>
      <w:r w:rsidR="000B6523" w:rsidRPr="000B6523">
        <w:rPr>
          <w:rFonts w:ascii="宋体" w:hAnsi="宋体" w:cs="宋体" w:hint="eastAsia"/>
          <w:color w:val="FF0000"/>
          <w:kern w:val="0"/>
          <w:sz w:val="28"/>
          <w:szCs w:val="28"/>
          <w:u w:val="single"/>
        </w:rPr>
        <w:t>2021年金融中心21-23楼装修工程-大轻包</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lastRenderedPageBreak/>
        <w:t>附件</w:t>
      </w:r>
      <w:r>
        <w:rPr>
          <w:rFonts w:hint="eastAsia"/>
        </w:rPr>
        <w:t>4:</w:t>
      </w:r>
    </w:p>
    <w:p w:rsidR="00010CA7" w:rsidRDefault="00ED5886" w:rsidP="00F25995">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sidR="000B6523" w:rsidRPr="000B6523">
        <w:rPr>
          <w:rFonts w:ascii="宋体" w:hAnsi="宋体" w:cs="宋体" w:hint="eastAsia"/>
          <w:color w:val="FF0000"/>
          <w:sz w:val="28"/>
          <w:szCs w:val="28"/>
          <w:u w:val="single"/>
        </w:rPr>
        <w:t>2021年金融中心21-23楼装修工程-大轻包</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62" w:rsidRDefault="00546A62" w:rsidP="00010CA7">
      <w:r>
        <w:separator/>
      </w:r>
    </w:p>
  </w:endnote>
  <w:endnote w:type="continuationSeparator" w:id="0">
    <w:p w:rsidR="00546A62" w:rsidRDefault="00546A62"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16043D" w:rsidRDefault="00003B3F">
            <w:pPr>
              <w:pStyle w:val="a9"/>
              <w:jc w:val="center"/>
            </w:pPr>
            <w:r>
              <w:rPr>
                <w:b/>
                <w:sz w:val="24"/>
                <w:szCs w:val="24"/>
              </w:rPr>
              <w:fldChar w:fldCharType="begin"/>
            </w:r>
            <w:r w:rsidR="0016043D">
              <w:rPr>
                <w:b/>
              </w:rPr>
              <w:instrText>PAGE</w:instrText>
            </w:r>
            <w:r>
              <w:rPr>
                <w:b/>
                <w:sz w:val="24"/>
                <w:szCs w:val="24"/>
              </w:rPr>
              <w:fldChar w:fldCharType="separate"/>
            </w:r>
            <w:r w:rsidR="00F25995">
              <w:rPr>
                <w:b/>
                <w:noProof/>
              </w:rPr>
              <w:t>2</w:t>
            </w:r>
            <w:r>
              <w:rPr>
                <w:b/>
                <w:sz w:val="24"/>
                <w:szCs w:val="24"/>
              </w:rPr>
              <w:fldChar w:fldCharType="end"/>
            </w:r>
            <w:r w:rsidR="0016043D">
              <w:rPr>
                <w:lang w:val="zh-CN"/>
              </w:rPr>
              <w:t xml:space="preserve"> / </w:t>
            </w:r>
            <w:r>
              <w:rPr>
                <w:b/>
                <w:sz w:val="24"/>
                <w:szCs w:val="24"/>
              </w:rPr>
              <w:fldChar w:fldCharType="begin"/>
            </w:r>
            <w:r w:rsidR="0016043D">
              <w:rPr>
                <w:b/>
              </w:rPr>
              <w:instrText>NUMPAGES</w:instrText>
            </w:r>
            <w:r>
              <w:rPr>
                <w:b/>
                <w:sz w:val="24"/>
                <w:szCs w:val="24"/>
              </w:rPr>
              <w:fldChar w:fldCharType="separate"/>
            </w:r>
            <w:r w:rsidR="00F25995">
              <w:rPr>
                <w:b/>
                <w:noProof/>
              </w:rPr>
              <w:t>14</w:t>
            </w:r>
            <w:r>
              <w:rPr>
                <w:b/>
                <w:sz w:val="24"/>
                <w:szCs w:val="24"/>
              </w:rPr>
              <w:fldChar w:fldCharType="end"/>
            </w:r>
          </w:p>
        </w:sdtContent>
      </w:sdt>
    </w:sdtContent>
  </w:sdt>
  <w:p w:rsidR="0016043D" w:rsidRDefault="001604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62" w:rsidRDefault="00546A62" w:rsidP="00010CA7">
      <w:r>
        <w:separator/>
      </w:r>
    </w:p>
  </w:footnote>
  <w:footnote w:type="continuationSeparator" w:id="0">
    <w:p w:rsidR="00546A62" w:rsidRDefault="00546A62"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3D" w:rsidRDefault="0016043D">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6523"/>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Pages>
  <Words>1726</Words>
  <Characters>9842</Characters>
  <Application>Microsoft Office Word</Application>
  <DocSecurity>0</DocSecurity>
  <Lines>82</Lines>
  <Paragraphs>23</Paragraphs>
  <ScaleCrop>false</ScaleCrop>
  <Company>MCC20</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234</cp:revision>
  <cp:lastPrinted>2021-05-09T05:09:00Z</cp:lastPrinted>
  <dcterms:created xsi:type="dcterms:W3CDTF">2014-03-14T06:15:00Z</dcterms:created>
  <dcterms:modified xsi:type="dcterms:W3CDTF">2021-05-09T05:25:00Z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