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eastAsiaTheme="majorEastAsia"/>
          <w:sz w:val="72"/>
          <w:szCs w:val="72"/>
          <w:lang w:eastAsia="zh-CN"/>
        </w:rPr>
      </w:pPr>
      <w:r>
        <w:rPr>
          <w:rFonts w:hint="eastAsia" w:asciiTheme="majorEastAsia" w:hAnsiTheme="majorEastAsia" w:eastAsiaTheme="majorEastAsia" w:cstheme="majorEastAsia"/>
          <w:b/>
          <w:color w:val="000000"/>
          <w:sz w:val="48"/>
          <w:szCs w:val="48"/>
          <w:lang w:val="en-US" w:eastAsia="zh-CN"/>
        </w:rPr>
        <w:t>南浔</w:t>
      </w:r>
      <w:r>
        <w:rPr>
          <w:rFonts w:hint="eastAsia" w:asciiTheme="majorEastAsia" w:hAnsiTheme="majorEastAsia" w:eastAsiaTheme="majorEastAsia" w:cstheme="majorEastAsia"/>
          <w:b/>
          <w:color w:val="000000"/>
          <w:sz w:val="48"/>
          <w:szCs w:val="48"/>
        </w:rPr>
        <w:t>垃圾处理零星建设工程</w:t>
      </w:r>
      <w:r>
        <w:rPr>
          <w:rFonts w:hint="eastAsia" w:asciiTheme="majorEastAsia" w:hAnsiTheme="majorEastAsia" w:eastAsiaTheme="majorEastAsia" w:cstheme="majorEastAsia"/>
          <w:b/>
          <w:color w:val="000000"/>
          <w:sz w:val="48"/>
          <w:szCs w:val="48"/>
          <w:lang w:eastAsia="zh-CN"/>
        </w:rPr>
        <w:t>（</w:t>
      </w:r>
      <w:r>
        <w:rPr>
          <w:rFonts w:hint="eastAsia" w:asciiTheme="majorEastAsia" w:hAnsiTheme="majorEastAsia" w:eastAsiaTheme="majorEastAsia" w:cstheme="majorEastAsia"/>
          <w:b/>
          <w:color w:val="000000"/>
          <w:sz w:val="48"/>
          <w:szCs w:val="48"/>
          <w:lang w:val="en-US" w:eastAsia="zh-CN"/>
        </w:rPr>
        <w:t>第二次</w:t>
      </w:r>
      <w:r>
        <w:rPr>
          <w:rFonts w:hint="eastAsia" w:asciiTheme="majorEastAsia" w:hAnsiTheme="majorEastAsia" w:eastAsiaTheme="majorEastAsia" w:cstheme="majorEastAsia"/>
          <w:b/>
          <w:color w:val="000000"/>
          <w:sz w:val="48"/>
          <w:szCs w:val="48"/>
          <w:lang w:eastAsia="zh-CN"/>
        </w:rPr>
        <w:t>）</w:t>
      </w: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rPr>
          <w:rFonts w:ascii="宋体" w:hAnsi="宋体"/>
          <w:sz w:val="36"/>
          <w:szCs w:val="36"/>
        </w:rPr>
      </w:pPr>
    </w:p>
    <w:p>
      <w:pPr>
        <w:pStyle w:val="2"/>
        <w:rPr>
          <w:rFonts w:ascii="宋体" w:hAnsi="宋体"/>
          <w:sz w:val="36"/>
          <w:szCs w:val="36"/>
        </w:rPr>
      </w:pPr>
    </w:p>
    <w:p>
      <w:pPr>
        <w:jc w:val="center"/>
        <w:rPr>
          <w:rFonts w:ascii="宋体" w:hAnsi="宋体"/>
          <w:sz w:val="36"/>
          <w:szCs w:val="36"/>
        </w:rPr>
      </w:pPr>
      <w:r>
        <w:rPr>
          <w:rFonts w:hint="eastAsia" w:ascii="宋体" w:hAnsi="宋体"/>
          <w:b/>
          <w:bCs/>
          <w:sz w:val="36"/>
          <w:szCs w:val="36"/>
        </w:rPr>
        <w:t>招标编号：</w:t>
      </w: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rPr>
          <w:rFonts w:ascii="宋体" w:hAnsi="宋体"/>
          <w:sz w:val="36"/>
          <w:szCs w:val="36"/>
        </w:rPr>
      </w:pPr>
    </w:p>
    <w:p>
      <w:pPr>
        <w:pStyle w:val="2"/>
        <w:ind w:left="0" w:leftChars="0" w:firstLine="0" w:firstLineChars="0"/>
        <w:jc w:val="both"/>
        <w:rPr>
          <w:rFonts w:ascii="宋体" w:hAnsi="宋体"/>
          <w:sz w:val="36"/>
          <w:szCs w:val="36"/>
        </w:rPr>
      </w:pPr>
    </w:p>
    <w:p>
      <w:pPr>
        <w:pStyle w:val="2"/>
        <w:ind w:left="0" w:leftChars="0" w:firstLine="0" w:firstLineChars="0"/>
        <w:jc w:val="both"/>
        <w:rPr>
          <w:rFonts w:ascii="宋体" w:hAnsi="宋体"/>
          <w:sz w:val="36"/>
          <w:szCs w:val="36"/>
        </w:rPr>
      </w:pPr>
    </w:p>
    <w:p>
      <w:pPr>
        <w:pStyle w:val="2"/>
        <w:ind w:left="0" w:leftChars="0" w:firstLine="0" w:firstLineChars="0"/>
        <w:jc w:val="both"/>
        <w:rPr>
          <w:rFonts w:ascii="宋体" w:hAnsi="宋体"/>
          <w:sz w:val="36"/>
          <w:szCs w:val="36"/>
        </w:rPr>
      </w:pPr>
    </w:p>
    <w:p>
      <w:pPr>
        <w:adjustRightInd w:val="0"/>
        <w:snapToGrid w:val="0"/>
        <w:spacing w:line="500" w:lineRule="exact"/>
        <w:ind w:firstLine="640" w:firstLineChars="200"/>
        <w:jc w:val="center"/>
        <w:rPr>
          <w:rFonts w:hint="eastAsia" w:ascii="宋体" w:hAnsi="宋体" w:cs="宋体"/>
          <w:bCs/>
          <w:snapToGrid w:val="0"/>
          <w:sz w:val="32"/>
          <w:u w:val="none"/>
        </w:rPr>
      </w:pPr>
      <w:r>
        <w:rPr>
          <w:rFonts w:hint="eastAsia" w:ascii="宋体" w:hAnsi="宋体" w:cs="宋体"/>
          <w:bCs/>
          <w:snapToGrid w:val="0"/>
          <w:sz w:val="32"/>
          <w:szCs w:val="32"/>
          <w:u w:val="none"/>
        </w:rPr>
        <w:t>湖州南浔城投城市建设集团有限公司</w:t>
      </w:r>
    </w:p>
    <w:p>
      <w:pPr>
        <w:adjustRightInd w:val="0"/>
        <w:snapToGrid w:val="0"/>
        <w:spacing w:line="500" w:lineRule="exact"/>
        <w:ind w:firstLine="838" w:firstLineChars="262"/>
        <w:jc w:val="center"/>
        <w:rPr>
          <w:rFonts w:hint="default" w:ascii="宋体" w:hAnsi="宋体" w:eastAsia="宋体" w:cs="宋体"/>
          <w:bCs/>
          <w:snapToGrid w:val="0"/>
          <w:sz w:val="32"/>
          <w:lang w:val="en-US" w:eastAsia="zh-CN"/>
        </w:rPr>
      </w:pPr>
      <w:r>
        <w:rPr>
          <w:rFonts w:hint="eastAsia" w:ascii="宋体" w:hAnsi="宋体" w:cs="宋体"/>
          <w:bCs/>
          <w:snapToGrid w:val="0"/>
          <w:sz w:val="32"/>
          <w:lang w:val="en-US" w:eastAsia="zh-CN"/>
        </w:rPr>
        <w:t>2021年5月</w:t>
      </w: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招标条件</w:t>
      </w:r>
    </w:p>
    <w:p>
      <w:pPr>
        <w:pStyle w:val="2"/>
        <w:ind w:left="0" w:leftChars="0" w:firstLine="0" w:firstLineChars="0"/>
        <w:jc w:val="both"/>
        <w:rPr>
          <w:rFonts w:ascii="宋体" w:hAnsi="宋体" w:cs="宋体"/>
          <w:kern w:val="0"/>
          <w:szCs w:val="21"/>
        </w:rPr>
      </w:pPr>
      <w:r>
        <w:rPr>
          <w:rFonts w:hint="eastAsia" w:ascii="宋体" w:hAnsi="宋体" w:cs="宋体"/>
          <w:kern w:val="0"/>
          <w:szCs w:val="21"/>
        </w:rPr>
        <w:t>本招标项目</w:t>
      </w:r>
      <w:r>
        <w:rPr>
          <w:rFonts w:hint="eastAsia" w:ascii="宋体" w:hAnsi="宋体" w:cs="宋体"/>
          <w:color w:val="FF0000"/>
          <w:kern w:val="0"/>
          <w:szCs w:val="21"/>
          <w:u w:val="single"/>
        </w:rPr>
        <w:t xml:space="preserve"> </w:t>
      </w:r>
      <w:r>
        <w:rPr>
          <w:rFonts w:hint="eastAsia" w:ascii="宋体" w:hAnsi="宋体" w:eastAsia="宋体" w:cs="宋体"/>
          <w:color w:val="FF0000"/>
          <w:kern w:val="0"/>
          <w:sz w:val="21"/>
          <w:szCs w:val="21"/>
          <w:u w:val="single"/>
          <w:lang w:val="en-US" w:eastAsia="zh-CN" w:bidi="ar-SA"/>
        </w:rPr>
        <w:t>南浔垃圾处理零星建设工程</w:t>
      </w:r>
      <w:r>
        <w:rPr>
          <w:rFonts w:hint="eastAsia" w:ascii="宋体" w:hAnsi="宋体" w:cs="宋体"/>
          <w:color w:val="FF0000"/>
          <w:kern w:val="0"/>
          <w:sz w:val="21"/>
          <w:szCs w:val="21"/>
          <w:u w:val="single"/>
          <w:lang w:val="en-US" w:eastAsia="zh-CN" w:bidi="ar-SA"/>
        </w:rPr>
        <w:t>（第二次）</w:t>
      </w:r>
      <w:r>
        <w:rPr>
          <w:rFonts w:hint="eastAsia" w:ascii="宋体" w:hAnsi="宋体" w:cs="宋体"/>
          <w:kern w:val="0"/>
          <w:szCs w:val="21"/>
          <w:u w:val="single"/>
        </w:rPr>
        <w:t xml:space="preserve"> </w:t>
      </w:r>
      <w:r>
        <w:rPr>
          <w:rFonts w:hint="eastAsia" w:ascii="宋体" w:hAnsi="宋体" w:cs="宋体"/>
          <w:kern w:val="0"/>
          <w:szCs w:val="21"/>
        </w:rPr>
        <w:t>由</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color w:val="000000"/>
          <w:szCs w:val="21"/>
          <w:u w:val="non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400" w:lineRule="exact"/>
        <w:ind w:firstLine="0" w:firstLineChars="0"/>
        <w:textAlignment w:val="auto"/>
        <w:rPr>
          <w:rFonts w:eastAsiaTheme="majorEastAsia"/>
          <w:color w:val="000000" w:themeColor="text1"/>
          <w:sz w:val="28"/>
          <w:szCs w:val="28"/>
        </w:rPr>
      </w:pPr>
      <w:r>
        <w:rPr>
          <w:rFonts w:hint="eastAsia" w:ascii="宋体" w:hAnsi="宋体" w:cs="TimesNewRomanPSMT"/>
          <w:bCs/>
          <w:kern w:val="0"/>
          <w:szCs w:val="21"/>
        </w:rPr>
        <w:t>2.1工程概况：</w:t>
      </w:r>
      <w:r>
        <w:rPr>
          <w:rFonts w:hint="eastAsia" w:ascii="宋体" w:hAnsi="宋体" w:cs="TimesNewRomanPSMT"/>
          <w:color w:val="FF0000"/>
          <w:kern w:val="0"/>
          <w:szCs w:val="21"/>
          <w:lang w:val="en-US" w:eastAsia="zh-CN"/>
        </w:rPr>
        <w:t>頔塘府</w:t>
      </w:r>
      <w:r>
        <w:rPr>
          <w:rFonts w:hint="eastAsia" w:ascii="宋体" w:hAnsi="宋体" w:cs="宋体"/>
          <w:color w:val="FF0000"/>
          <w:kern w:val="0"/>
          <w:szCs w:val="21"/>
          <w:u w:val="none"/>
          <w:lang w:val="en-US" w:eastAsia="zh-CN"/>
        </w:rPr>
        <w:t>保安室简装、生活垃圾房改造、建筑垃圾堆放区重新搭建，蝶来大酒店一楼垃圾中转站建设，具体做法详见施工图</w:t>
      </w:r>
      <w:r>
        <w:rPr>
          <w:rFonts w:hint="eastAsia" w:ascii="宋体" w:hAnsi="宋体" w:eastAsia="宋体" w:cs="宋体"/>
          <w:b w:val="0"/>
          <w:bCs/>
          <w:color w:val="FF0000"/>
          <w:sz w:val="21"/>
          <w:szCs w:val="21"/>
          <w:lang w:val="en-US" w:eastAsia="zh-CN"/>
        </w:rPr>
        <w:t>，</w:t>
      </w:r>
      <w:r>
        <w:rPr>
          <w:rFonts w:hint="eastAsia" w:ascii="宋体" w:hAnsi="宋体" w:cs="宋体"/>
          <w:color w:val="FF0000"/>
          <w:kern w:val="0"/>
          <w:szCs w:val="21"/>
          <w:u w:val="none"/>
          <w:lang w:val="en-US" w:eastAsia="zh-CN"/>
        </w:rPr>
        <w:t>具体以甲方要求为准</w:t>
      </w:r>
      <w:r>
        <w:rPr>
          <w:rFonts w:hint="eastAsia" w:asciiTheme="majorEastAsia" w:hAnsiTheme="majorEastAsia" w:eastAsiaTheme="majorEastAsia" w:cstheme="majorEastAsia"/>
          <w:color w:val="000000" w:themeColor="text1"/>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bCs/>
          <w:kern w:val="0"/>
          <w:szCs w:val="21"/>
        </w:rPr>
        <w:t>2.2本招标范围：</w:t>
      </w:r>
      <w:r>
        <w:rPr>
          <w:rFonts w:hint="eastAsia" w:ascii="宋体" w:hAnsi="宋体" w:eastAsia="宋体" w:cs="宋体"/>
          <w:color w:val="FF0000"/>
          <w:kern w:val="0"/>
          <w:sz w:val="21"/>
          <w:szCs w:val="21"/>
          <w:u w:val="none"/>
          <w:lang w:val="en-US" w:eastAsia="zh-CN" w:bidi="ar-SA"/>
        </w:rPr>
        <w:t>南浔垃圾处理零星建设工程</w:t>
      </w:r>
      <w:r>
        <w:rPr>
          <w:rFonts w:hint="eastAsia" w:ascii="宋体" w:hAnsi="宋体" w:cs="TimesNewRomanPSMT"/>
          <w:kern w:val="0"/>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2.3具体施工图纸以图纸为准。</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kern w:val="0"/>
          <w:szCs w:val="21"/>
        </w:rPr>
        <w:t>2.4主要施工内容及要求为:</w:t>
      </w:r>
      <w:r>
        <w:rPr>
          <w:rFonts w:hint="eastAsia" w:ascii="宋体" w:hAnsi="宋体" w:cs="TimesNewRomanPSMT"/>
          <w:color w:val="FF0000"/>
          <w:kern w:val="0"/>
          <w:szCs w:val="21"/>
          <w:lang w:val="en-US" w:eastAsia="zh-CN"/>
        </w:rPr>
        <w:t>頔塘府</w:t>
      </w:r>
      <w:r>
        <w:rPr>
          <w:rFonts w:hint="eastAsia" w:ascii="宋体" w:hAnsi="宋体" w:cs="宋体"/>
          <w:color w:val="FF0000"/>
          <w:kern w:val="0"/>
          <w:szCs w:val="21"/>
          <w:u w:val="none"/>
          <w:lang w:val="en-US" w:eastAsia="zh-CN"/>
        </w:rPr>
        <w:t>保安室简装、生活垃圾房改造、建筑垃圾堆放区重新搭建，蝶来大酒店一楼垃圾中转站建设，具体做法详见施工图</w:t>
      </w:r>
      <w:r>
        <w:rPr>
          <w:rFonts w:hint="eastAsia" w:ascii="宋体" w:hAnsi="宋体" w:eastAsia="宋体" w:cs="宋体"/>
          <w:b w:val="0"/>
          <w:bCs/>
          <w:color w:val="FF0000"/>
          <w:sz w:val="21"/>
          <w:szCs w:val="21"/>
          <w:lang w:val="en-US" w:eastAsia="zh-CN"/>
        </w:rPr>
        <w:t>，</w:t>
      </w:r>
      <w:r>
        <w:rPr>
          <w:rFonts w:hint="eastAsia" w:ascii="宋体" w:hAnsi="宋体" w:cs="宋体"/>
          <w:color w:val="FF0000"/>
          <w:kern w:val="0"/>
          <w:szCs w:val="21"/>
          <w:u w:val="none"/>
          <w:lang w:val="en-US" w:eastAsia="zh-CN"/>
        </w:rPr>
        <w:t>具体以甲方要求为准</w:t>
      </w:r>
      <w:r>
        <w:rPr>
          <w:rFonts w:hint="eastAsia" w:ascii="宋体" w:hAnsi="宋体" w:cs="宋体"/>
          <w:b w:val="0"/>
          <w:bCs/>
          <w:color w:val="FF0000"/>
          <w:sz w:val="21"/>
          <w:szCs w:val="21"/>
          <w:lang w:val="en-US" w:eastAsia="zh-CN"/>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w:t>
      </w:r>
      <w:r>
        <w:rPr>
          <w:rFonts w:hint="eastAsia" w:ascii="宋体" w:hAnsi="宋体" w:cs="TimesNewRomanPSMT"/>
          <w:kern w:val="0"/>
          <w:szCs w:val="21"/>
          <w:lang w:val="en-US" w:eastAsia="zh-CN"/>
        </w:rPr>
        <w:t>1</w:t>
      </w:r>
      <w:r>
        <w:rPr>
          <w:rFonts w:hint="eastAsia" w:ascii="宋体" w:hAnsi="宋体" w:cs="TimesNewRomanPSMT"/>
          <w:kern w:val="0"/>
          <w:szCs w:val="21"/>
        </w:rPr>
        <w:t>细部要求为:详见图纸、图集、答疑、招标文件、政府相关文件、规范等其他资料，满足验收要求。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w:t>
      </w:r>
      <w:r>
        <w:rPr>
          <w:rFonts w:hint="eastAsia" w:ascii="宋体" w:hAnsi="宋体" w:cs="TimesNewRomanPSMT"/>
          <w:kern w:val="0"/>
          <w:szCs w:val="21"/>
          <w:lang w:val="en-US" w:eastAsia="zh-CN"/>
        </w:rPr>
        <w:t>2</w:t>
      </w:r>
      <w:r>
        <w:rPr>
          <w:rFonts w:hint="eastAsia" w:ascii="宋体" w:hAnsi="宋体" w:cs="TimesNewRomanPSMT"/>
          <w:kern w:val="0"/>
          <w:szCs w:val="21"/>
        </w:rPr>
        <w:t>其它均按图纸、设计变更、业主等单位工作联系单要求施工。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TimesNewRomanPSMT"/>
          <w:color w:val="FF0000"/>
          <w:kern w:val="0"/>
          <w:szCs w:val="21"/>
          <w:lang w:val="en-US" w:eastAsia="zh-CN"/>
        </w:rPr>
        <w:t>頔塘府、蝶来大酒店一楼</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left"/>
        <w:textAlignment w:val="auto"/>
        <w:rPr>
          <w:rFonts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auto"/>
          <w:kern w:val="0"/>
          <w:szCs w:val="21"/>
        </w:rPr>
        <w:t>备</w:t>
      </w:r>
      <w:r>
        <w:rPr>
          <w:rFonts w:hint="eastAsia" w:ascii="宋体" w:hAnsi="宋体" w:cs="仿宋_GB2312"/>
          <w:color w:val="FF0000"/>
          <w:kern w:val="0"/>
          <w:szCs w:val="21"/>
          <w:u w:val="single"/>
          <w:lang w:val="en-US" w:eastAsia="zh-CN"/>
        </w:rPr>
        <w:t>劳务施工资质</w:t>
      </w:r>
      <w:r>
        <w:rPr>
          <w:rFonts w:hint="eastAsia" w:ascii="宋体" w:hAnsi="宋体" w:cs="宋体"/>
          <w:kern w:val="0"/>
          <w:szCs w:val="21"/>
          <w:u w:val="single"/>
        </w:rPr>
        <w:t>，</w:t>
      </w:r>
      <w:r>
        <w:rPr>
          <w:rFonts w:hint="eastAsia" w:ascii="宋体" w:hAnsi="宋体" w:cs="宋体"/>
          <w:kern w:val="0"/>
          <w:szCs w:val="21"/>
        </w:rPr>
        <w:t>有</w:t>
      </w:r>
      <w:r>
        <w:rPr>
          <w:rFonts w:hint="eastAsia" w:ascii="宋体" w:hAnsi="宋体" w:cs="宋体"/>
          <w:kern w:val="0"/>
          <w:szCs w:val="21"/>
          <w:u w:val="none"/>
        </w:rPr>
        <w:t>类似工程施工</w:t>
      </w:r>
      <w:r>
        <w:rPr>
          <w:rFonts w:hint="eastAsia" w:ascii="宋体" w:hAnsi="宋体" w:cs="宋体"/>
          <w:kern w:val="0"/>
          <w:szCs w:val="21"/>
        </w:rPr>
        <w:t>业绩，并在人员、设备、资金等方面具有相应的施工能力。项目团队主要人员必须为投标人公司员工（需附证明资料）。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仿宋_GB2312"/>
          <w:color w:val="FF0000"/>
          <w:kern w:val="0"/>
          <w:szCs w:val="21"/>
          <w:u w:val="single"/>
        </w:rPr>
        <w:t>2021</w:t>
      </w:r>
      <w:r>
        <w:rPr>
          <w:rFonts w:hint="eastAsia" w:ascii="宋体" w:hAnsi="宋体" w:cs="仿宋_GB2312"/>
          <w:bCs/>
          <w:color w:val="FF0000"/>
          <w:kern w:val="0"/>
          <w:szCs w:val="21"/>
          <w:u w:val="single"/>
        </w:rPr>
        <w:t>年 5月</w:t>
      </w:r>
      <w:r>
        <w:rPr>
          <w:rFonts w:hint="eastAsia" w:ascii="宋体" w:hAnsi="宋体" w:cs="仿宋_GB2312"/>
          <w:bCs/>
          <w:color w:val="FF0000"/>
          <w:kern w:val="0"/>
          <w:szCs w:val="21"/>
          <w:u w:val="single"/>
          <w:lang w:val="en-US" w:eastAsia="zh-CN"/>
        </w:rPr>
        <w:t>28</w:t>
      </w:r>
      <w:r>
        <w:rPr>
          <w:rFonts w:hint="eastAsia" w:ascii="宋体" w:hAnsi="宋体" w:cs="仿宋_GB2312"/>
          <w:bCs/>
          <w:color w:val="FF0000"/>
          <w:kern w:val="0"/>
          <w:szCs w:val="21"/>
          <w:u w:val="single"/>
        </w:rPr>
        <w:t>日至2021年5月</w:t>
      </w:r>
      <w:r>
        <w:rPr>
          <w:rFonts w:hint="eastAsia" w:ascii="宋体" w:hAnsi="宋体" w:cs="仿宋_GB2312"/>
          <w:bCs/>
          <w:color w:val="FF0000"/>
          <w:kern w:val="0"/>
          <w:szCs w:val="21"/>
          <w:u w:val="single"/>
          <w:lang w:val="en-US" w:eastAsia="zh-CN"/>
        </w:rPr>
        <w:t>30</w:t>
      </w:r>
      <w:r>
        <w:rPr>
          <w:rFonts w:hint="eastAsia" w:ascii="宋体" w:hAnsi="宋体" w:cs="仿宋_GB2312"/>
          <w:bCs/>
          <w:color w:val="FF0000"/>
          <w:kern w:val="0"/>
          <w:szCs w:val="21"/>
          <w:u w:val="single"/>
        </w:rPr>
        <w:t>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hint="eastAsia" w:ascii="宋体" w:hAnsi="宋体" w:cs="仿宋_GB2312"/>
          <w:kern w:val="0"/>
          <w:szCs w:val="21"/>
        </w:rPr>
        <w:t>5.2此工程分包招标基础下浮费率为：</w:t>
      </w:r>
      <w:r>
        <w:rPr>
          <w:rFonts w:hint="eastAsia" w:ascii="宋体" w:hAnsi="宋体" w:cs="仿宋_GB2312"/>
          <w:color w:val="FF0000"/>
          <w:kern w:val="0"/>
          <w:szCs w:val="21"/>
          <w:u w:val="single"/>
          <w:lang w:val="en-US" w:eastAsia="zh-CN"/>
        </w:rPr>
        <w:t>15.5</w:t>
      </w:r>
      <w:r>
        <w:rPr>
          <w:rFonts w:hint="eastAsia" w:ascii="宋体" w:hAnsi="宋体" w:cs="仿宋_GB2312"/>
          <w:color w:val="FF0000"/>
          <w:kern w:val="0"/>
          <w:szCs w:val="21"/>
          <w:u w:val="single"/>
        </w:rPr>
        <w:t xml:space="preserve"> </w:t>
      </w:r>
      <w:r>
        <w:rPr>
          <w:rFonts w:hint="eastAsia" w:ascii="宋体" w:hAnsi="宋体" w:cs="仿宋_GB2312"/>
          <w:color w:val="FF0000"/>
          <w:kern w:val="0"/>
          <w:szCs w:val="21"/>
        </w:rPr>
        <w:t>%</w:t>
      </w:r>
      <w:r>
        <w:rPr>
          <w:rFonts w:hint="eastAsia" w:ascii="宋体" w:hAnsi="宋体" w:cs="仿宋_GB2312"/>
          <w:kern w:val="0"/>
          <w:szCs w:val="21"/>
        </w:rPr>
        <w:t>（审计结算价*下浮点率），投标单位投标报价不得低于基础价，否则作为废标处理。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Cs w:val="21"/>
        </w:rPr>
      </w:pPr>
      <w:r>
        <w:rPr>
          <w:rFonts w:hint="eastAsia" w:ascii="宋体" w:hAnsi="宋体" w:cs="仿宋_GB2312"/>
          <w:kern w:val="0"/>
          <w:szCs w:val="21"/>
        </w:rPr>
        <w:t>5.3</w:t>
      </w:r>
      <w:r>
        <w:rPr>
          <w:rFonts w:hint="eastAsia" w:ascii="宋体" w:hAnsi="宋体" w:cs="仿宋_GB2312"/>
          <w:kern w:val="0"/>
          <w:szCs w:val="21"/>
          <w:lang w:val="en-US" w:eastAsia="zh-CN"/>
        </w:rPr>
        <w:t xml:space="preserve"> </w:t>
      </w:r>
      <w:r>
        <w:rPr>
          <w:rFonts w:hint="eastAsia" w:ascii="宋体" w:hAnsi="宋体" w:cs="仿宋_GB2312"/>
          <w:kern w:val="0"/>
          <w:szCs w:val="21"/>
        </w:rPr>
        <w:t>投标时所附文件包括：《投标函》、《法人授权委托书》、《投标保证金退还声明》、</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综合单价分析表》、《施工方案》、《业绩情况》、《分包项目管理人员表》、《项目管理组织机构》，分包项目管理人员名单附相对应人员的有效证件。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kern w:val="0"/>
          <w:szCs w:val="21"/>
          <w:lang w:val="en-US" w:eastAsia="zh-CN"/>
        </w:rPr>
        <w:t xml:space="preserve"> </w:t>
      </w:r>
      <w:r>
        <w:rPr>
          <w:rFonts w:hint="eastAsia" w:ascii="宋体" w:hAnsi="宋体" w:cs="仿宋_GB2312"/>
          <w:szCs w:val="21"/>
        </w:rPr>
        <w:t>规定的投标时间截止后招标单位不接收投标文件。</w:t>
      </w:r>
    </w:p>
    <w:p>
      <w:pPr>
        <w:autoSpaceDE w:val="0"/>
        <w:autoSpaceDN w:val="0"/>
        <w:adjustRightInd w:val="0"/>
        <w:spacing w:line="360" w:lineRule="auto"/>
        <w:jc w:val="both"/>
        <w:rPr>
          <w:rFonts w:hint="eastAsia" w:ascii="宋体" w:hAnsi="宋体" w:cs="黑体"/>
          <w:b/>
          <w:kern w:val="0"/>
          <w:szCs w:val="21"/>
          <w:u w:val="single"/>
        </w:rPr>
      </w:pPr>
    </w:p>
    <w:p>
      <w:pPr>
        <w:autoSpaceDE w:val="0"/>
        <w:autoSpaceDN w:val="0"/>
        <w:adjustRightInd w:val="0"/>
        <w:spacing w:line="360" w:lineRule="auto"/>
        <w:jc w:val="center"/>
        <w:rPr>
          <w:rFonts w:hint="eastAsia" w:ascii="宋体" w:hAnsi="宋体" w:cs="黑体"/>
          <w:b/>
          <w:kern w:val="0"/>
          <w:szCs w:val="21"/>
          <w:u w:val="none"/>
        </w:rPr>
      </w:pPr>
    </w:p>
    <w:p>
      <w:pPr>
        <w:autoSpaceDE w:val="0"/>
        <w:autoSpaceDN w:val="0"/>
        <w:adjustRightInd w:val="0"/>
        <w:spacing w:line="360" w:lineRule="auto"/>
        <w:jc w:val="center"/>
        <w:rPr>
          <w:rFonts w:hint="eastAsia" w:ascii="宋体" w:hAnsi="宋体" w:cs="黑体"/>
          <w:b/>
          <w:kern w:val="0"/>
          <w:szCs w:val="21"/>
          <w:u w:val="none"/>
        </w:rPr>
      </w:pPr>
    </w:p>
    <w:p>
      <w:pPr>
        <w:autoSpaceDE w:val="0"/>
        <w:autoSpaceDN w:val="0"/>
        <w:adjustRightInd w:val="0"/>
        <w:spacing w:line="360" w:lineRule="auto"/>
        <w:jc w:val="center"/>
        <w:rPr>
          <w:rFonts w:hint="eastAsia" w:ascii="宋体" w:hAnsi="宋体" w:cs="黑体"/>
          <w:b/>
          <w:kern w:val="0"/>
          <w:szCs w:val="21"/>
          <w:u w:val="none"/>
        </w:rPr>
      </w:pPr>
    </w:p>
    <w:p>
      <w:pPr>
        <w:pStyle w:val="2"/>
        <w:rPr>
          <w:rFonts w:hint="eastAsia"/>
        </w:rPr>
      </w:pPr>
    </w:p>
    <w:p>
      <w:pPr>
        <w:autoSpaceDE w:val="0"/>
        <w:autoSpaceDN w:val="0"/>
        <w:adjustRightInd w:val="0"/>
        <w:spacing w:line="360" w:lineRule="auto"/>
        <w:jc w:val="center"/>
        <w:rPr>
          <w:rFonts w:ascii="宋体" w:hAnsi="宋体" w:cs="黑体"/>
          <w:b/>
          <w:kern w:val="0"/>
          <w:szCs w:val="21"/>
          <w:u w:val="none"/>
        </w:rPr>
      </w:pPr>
      <w:r>
        <w:rPr>
          <w:rFonts w:hint="eastAsia" w:ascii="宋体" w:hAnsi="宋体" w:cs="黑体"/>
          <w:b/>
          <w:kern w:val="0"/>
          <w:szCs w:val="21"/>
          <w:u w:val="none"/>
        </w:rPr>
        <w:t>第二章</w:t>
      </w:r>
      <w:bookmarkStart w:id="1" w:name="投标人须知"/>
      <w:r>
        <w:rPr>
          <w:rFonts w:hint="eastAsia" w:ascii="宋体" w:hAnsi="宋体" w:cs="黑体"/>
          <w:b/>
          <w:kern w:val="0"/>
          <w:szCs w:val="21"/>
          <w:u w:val="non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1"/>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int="default" w:hAnsi="宋体" w:eastAsia="宋体" w:cs="仿宋_GB2312"/>
                <w:color w:val="auto"/>
                <w:sz w:val="21"/>
                <w:szCs w:val="21"/>
                <w:lang w:val="en-US" w:eastAsia="zh-CN"/>
              </w:rPr>
            </w:pPr>
            <w:r>
              <w:rPr>
                <w:rFonts w:hint="eastAsia" w:hAnsi="宋体" w:cs="仿宋_GB2312"/>
                <w:color w:val="auto"/>
                <w:sz w:val="21"/>
                <w:szCs w:val="21"/>
                <w:lang w:val="en-US" w:eastAsia="zh-CN"/>
              </w:rPr>
              <w:t>莘工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none"/>
                <w:lang w:val="en-US" w:eastAsia="zh-CN" w:bidi="ar-SA"/>
              </w:rPr>
              <w:t>南浔垃圾处理零星建设工程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360" w:lineRule="auto"/>
              <w:rPr>
                <w:rFonts w:hAnsi="宋体"/>
                <w:color w:val="FF0000"/>
                <w:szCs w:val="21"/>
              </w:rPr>
            </w:pPr>
            <w:r>
              <w:rPr>
                <w:rFonts w:hint="eastAsia" w:ascii="宋体" w:hAnsi="宋体" w:cs="TimesNewRomanPSMT"/>
                <w:color w:val="FF0000"/>
                <w:kern w:val="0"/>
                <w:szCs w:val="21"/>
                <w:lang w:val="en-US" w:eastAsia="zh-CN"/>
              </w:rPr>
              <w:t>頔塘府</w:t>
            </w:r>
            <w:r>
              <w:rPr>
                <w:rFonts w:hint="eastAsia" w:ascii="宋体" w:hAnsi="宋体" w:cs="宋体"/>
                <w:color w:val="FF0000"/>
                <w:kern w:val="0"/>
                <w:szCs w:val="21"/>
                <w:u w:val="none"/>
                <w:lang w:val="en-US" w:eastAsia="zh-CN"/>
              </w:rPr>
              <w:t>保安室简装、生活垃圾房改造、建筑垃圾堆放区重新搭建，蝶来大酒店一楼垃圾中转站建设</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FF0000"/>
                <w:sz w:val="21"/>
                <w:szCs w:val="21"/>
                <w:lang w:val="en-US" w:eastAsia="zh-CN"/>
              </w:rPr>
              <w:t>以甲方要求为准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以甲方要求为准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仿宋_GB2312"/>
                <w:bCs/>
                <w:kern w:val="0"/>
                <w:szCs w:val="21"/>
                <w:highlight w:val="yellow"/>
              </w:rPr>
              <w:t>2021年5月</w:t>
            </w:r>
            <w:r>
              <w:rPr>
                <w:rFonts w:hint="eastAsia" w:ascii="宋体" w:hAnsi="宋体" w:cs="仿宋_GB2312"/>
                <w:bCs/>
                <w:kern w:val="0"/>
                <w:szCs w:val="21"/>
                <w:highlight w:val="yellow"/>
                <w:lang w:val="en-US" w:eastAsia="zh-CN"/>
              </w:rPr>
              <w:t>31</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eastAsia="zh-CN"/>
              </w:rPr>
            </w:pPr>
            <w:r>
              <w:rPr>
                <w:rFonts w:hint="eastAsia" w:ascii="宋体" w:hAnsi="宋体"/>
                <w:kern w:val="0"/>
                <w:szCs w:val="21"/>
                <w:lang w:val="en-US" w:eastAsia="zh-CN"/>
              </w:rPr>
              <w:t>/</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宋体" w:hAnsi="宋体" w:eastAsia="宋体"/>
                <w:kern w:val="0"/>
                <w:szCs w:val="21"/>
                <w:highlight w:val="yellow"/>
                <w:lang w:val="en-US" w:eastAsia="zh-CN"/>
              </w:rPr>
            </w:pPr>
            <w:r>
              <w:rPr>
                <w:rFonts w:hint="eastAsia" w:ascii="宋体" w:hAnsi="宋体"/>
                <w:kern w:val="0"/>
                <w:szCs w:val="21"/>
                <w:highlight w:val="yellow"/>
                <w:lang w:val="en-US" w:eastAsia="zh-CN"/>
              </w:rPr>
              <w:t>/</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b/>
                <w:kern w:val="0"/>
                <w:szCs w:val="21"/>
                <w:highlight w:val="yellow"/>
                <w:lang w:eastAsia="zh-CN"/>
              </w:rPr>
            </w:pPr>
            <w:r>
              <w:rPr>
                <w:rFonts w:hint="eastAsia" w:ascii="宋体" w:hAnsi="宋体"/>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rPr>
                <w:rFonts w:hint="eastAsia" w:eastAsia="宋体"/>
                <w:lang w:eastAsia="zh-CN"/>
              </w:rPr>
            </w:pPr>
            <w:r>
              <w:rPr>
                <w:rFonts w:hint="eastAsia"/>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lang w:val="en-US" w:eastAsia="zh-CN"/>
              </w:rPr>
              <w:t>/</w:t>
            </w:r>
            <w:r>
              <w:rPr>
                <w:rFonts w:hint="eastAsia" w:ascii="宋体" w:hAnsi="宋体"/>
                <w:kern w:val="0"/>
                <w:szCs w:val="21"/>
              </w:rPr>
              <w:t xml:space="preserve">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36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湖州南浔城投城市建设集团有限公司招标办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宋体"/>
                <w:kern w:val="0"/>
                <w:szCs w:val="21"/>
              </w:rPr>
              <w:t>开标时间：</w:t>
            </w:r>
            <w:r>
              <w:rPr>
                <w:rFonts w:hint="eastAsia" w:ascii="宋体" w:hAnsi="宋体" w:cs="宋体"/>
                <w:kern w:val="0"/>
                <w:szCs w:val="21"/>
                <w:lang w:val="en-US" w:eastAsia="zh-CN"/>
              </w:rPr>
              <w:t>同投标截止时间</w:t>
            </w:r>
          </w:p>
          <w:p>
            <w:pPr>
              <w:autoSpaceDE w:val="0"/>
              <w:autoSpaceDN w:val="0"/>
              <w:adjustRightInd w:val="0"/>
              <w:spacing w:line="36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shd w:val="clear" w:fill="FFFF00"/>
              </w:rPr>
              <w:t>湖州南浔城投城市建设集团有限公司</w:t>
            </w:r>
            <w:r>
              <w:rPr>
                <w:rFonts w:hint="eastAsia" w:ascii="宋体" w:hAnsi="宋体" w:cs="仿宋_GB2312"/>
                <w:kern w:val="0"/>
                <w:szCs w:val="21"/>
                <w:shd w:val="clear" w:fill="FFFF00"/>
                <w:lang w:val="en-US" w:eastAsia="zh-CN"/>
              </w:rPr>
              <w:t>二楼</w:t>
            </w:r>
            <w:r>
              <w:rPr>
                <w:rFonts w:hint="eastAsia" w:ascii="宋体" w:hAnsi="宋体" w:cs="仿宋_GB2312"/>
                <w:kern w:val="0"/>
                <w:szCs w:val="21"/>
                <w:shd w:val="clear" w:fill="FFFF00"/>
              </w:rPr>
              <w:t>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履约担保合同金额的</w:t>
            </w:r>
            <w:r>
              <w:rPr>
                <w:rFonts w:hint="eastAsia" w:ascii="宋体" w:hAnsi="宋体"/>
                <w:color w:val="FF0000"/>
                <w:kern w:val="0"/>
                <w:szCs w:val="21"/>
                <w:u w:val="single"/>
              </w:rPr>
              <w:t xml:space="preserve"> 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keepNext w:val="0"/>
        <w:keepLines w:val="0"/>
        <w:pageBreakBefore w:val="0"/>
        <w:widowControl w:val="0"/>
        <w:kinsoku/>
        <w:wordWrap/>
        <w:overflowPunct/>
        <w:topLinePunct w:val="0"/>
        <w:bidi w:val="0"/>
        <w:spacing w:line="400" w:lineRule="exact"/>
        <w:textAlignment w:val="auto"/>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1.1.</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1.1.2</w:t>
      </w:r>
      <w:r>
        <w:rPr>
          <w:rFonts w:hint="eastAsia" w:ascii="宋体" w:hAnsi="宋体" w:cs="TimesNewRomanPSMT"/>
          <w:kern w:val="0"/>
          <w:szCs w:val="21"/>
          <w:lang w:val="en-US" w:eastAsia="zh-CN"/>
        </w:rPr>
        <w:t xml:space="preserve">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TimesNewRomanPSMT"/>
          <w:kern w:val="0"/>
          <w:szCs w:val="21"/>
          <w:lang w:val="en-US" w:eastAsia="zh-CN"/>
        </w:rPr>
        <w:t xml:space="preserve"> </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TimesNewRomanPSMT"/>
          <w:kern w:val="0"/>
          <w:szCs w:val="21"/>
          <w:lang w:val="en-US" w:eastAsia="zh-CN"/>
        </w:rPr>
        <w:t xml:space="preserve"> </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TimesNewRomanPSMT"/>
          <w:kern w:val="0"/>
          <w:szCs w:val="21"/>
          <w:lang w:val="en-US" w:eastAsia="zh-CN"/>
        </w:rPr>
        <w:t xml:space="preserve"> </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TimesNewRomanPSMT"/>
          <w:kern w:val="0"/>
          <w:szCs w:val="21"/>
          <w:lang w:val="en-US" w:eastAsia="zh-CN"/>
        </w:rPr>
        <w:t xml:space="preserve"> </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TimesNewRomanPSMT"/>
          <w:kern w:val="0"/>
          <w:szCs w:val="21"/>
          <w:lang w:val="en-US" w:eastAsia="zh-CN"/>
        </w:rPr>
        <w:t xml:space="preserve"> </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TimesNewRomanPSMT"/>
          <w:kern w:val="0"/>
          <w:szCs w:val="21"/>
          <w:lang w:val="en-US" w:eastAsia="zh-CN"/>
        </w:rPr>
        <w:t xml:space="preserve"> </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TimesNewRomanPSMT"/>
          <w:kern w:val="0"/>
          <w:szCs w:val="21"/>
          <w:lang w:val="en-US" w:eastAsia="zh-CN"/>
        </w:rPr>
        <w:t xml:space="preserve"> </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TimesNewRomanPSMT"/>
          <w:kern w:val="0"/>
          <w:szCs w:val="21"/>
          <w:lang w:val="en-US" w:eastAsia="zh-CN"/>
        </w:rPr>
        <w:t xml:space="preserve"> </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本招标文件包括：（</w:t>
      </w:r>
      <w:r>
        <w:rPr>
          <w:rFonts w:ascii="宋体" w:hAnsi="宋体" w:cs="TimesNewRomanPSMT"/>
          <w:kern w:val="0"/>
          <w:szCs w:val="21"/>
        </w:rPr>
        <w:t>1</w:t>
      </w:r>
      <w:r>
        <w:rPr>
          <w:rFonts w:hint="eastAsia" w:ascii="宋体" w:hAnsi="宋体" w:cs="仿宋_GB2312"/>
          <w:kern w:val="0"/>
          <w:szCs w:val="21"/>
        </w:rPr>
        <w:t>）招标须知；（</w:t>
      </w:r>
      <w:r>
        <w:rPr>
          <w:rFonts w:ascii="宋体" w:hAnsi="宋体" w:cs="TimesNewRomanPSMT"/>
          <w:kern w:val="0"/>
          <w:szCs w:val="21"/>
        </w:rPr>
        <w:t>2</w:t>
      </w:r>
      <w:r>
        <w:rPr>
          <w:rFonts w:hint="eastAsia" w:ascii="宋体" w:hAnsi="宋体" w:cs="仿宋_GB2312"/>
          <w:kern w:val="0"/>
          <w:szCs w:val="21"/>
        </w:rPr>
        <w:t>）投标人须知；（</w:t>
      </w:r>
      <w:r>
        <w:rPr>
          <w:rFonts w:ascii="宋体" w:hAnsi="宋体" w:cs="TimesNewRomanPSMT"/>
          <w:kern w:val="0"/>
          <w:szCs w:val="21"/>
        </w:rPr>
        <w:t>3</w:t>
      </w:r>
      <w:r>
        <w:rPr>
          <w:rFonts w:hint="eastAsia" w:ascii="宋体" w:hAnsi="宋体" w:cs="仿宋_GB2312"/>
          <w:kern w:val="0"/>
          <w:szCs w:val="21"/>
        </w:rPr>
        <w:t>）评标办法；（</w:t>
      </w:r>
      <w:r>
        <w:rPr>
          <w:rFonts w:ascii="宋体" w:hAnsi="宋体" w:cs="TimesNewRomanPSMT"/>
          <w:kern w:val="0"/>
          <w:szCs w:val="21"/>
        </w:rPr>
        <w:t>4</w:t>
      </w:r>
      <w:r>
        <w:rPr>
          <w:rFonts w:hint="eastAsia" w:ascii="宋体" w:hAnsi="宋体" w:cs="仿宋_GB2312"/>
          <w:kern w:val="0"/>
          <w:szCs w:val="21"/>
        </w:rPr>
        <w:t>）合同条款及格式；（</w:t>
      </w:r>
      <w:r>
        <w:rPr>
          <w:rFonts w:ascii="宋体" w:hAnsi="宋体" w:cs="TimesNewRomanPSMT"/>
          <w:kern w:val="0"/>
          <w:szCs w:val="21"/>
        </w:rPr>
        <w:t>5</w:t>
      </w:r>
      <w:r>
        <w:rPr>
          <w:rFonts w:hint="eastAsia" w:ascii="宋体" w:hAnsi="宋体" w:cs="仿宋_GB2312"/>
          <w:kern w:val="0"/>
          <w:szCs w:val="21"/>
        </w:rPr>
        <w:t>）报价取费标准；（</w:t>
      </w:r>
      <w:r>
        <w:rPr>
          <w:rFonts w:ascii="宋体" w:hAnsi="宋体" w:cs="TimesNewRomanPSMT"/>
          <w:kern w:val="0"/>
          <w:szCs w:val="21"/>
        </w:rPr>
        <w:t>6</w:t>
      </w:r>
      <w:r>
        <w:rPr>
          <w:rFonts w:hint="eastAsia" w:ascii="宋体" w:hAnsi="宋体" w:cs="仿宋_GB2312"/>
          <w:kern w:val="0"/>
          <w:szCs w:val="21"/>
        </w:rPr>
        <w:t>）图纸；（</w:t>
      </w:r>
      <w:r>
        <w:rPr>
          <w:rFonts w:ascii="宋体" w:hAnsi="宋体" w:cs="TimesNewRomanPSMT"/>
          <w:kern w:val="0"/>
          <w:szCs w:val="21"/>
        </w:rPr>
        <w:t>7</w:t>
      </w:r>
      <w:r>
        <w:rPr>
          <w:rFonts w:hint="eastAsia" w:ascii="宋体" w:hAnsi="宋体" w:cs="仿宋_GB2312"/>
          <w:kern w:val="0"/>
          <w:szCs w:val="21"/>
        </w:rPr>
        <w:t>）技术标准和要求；（</w:t>
      </w:r>
      <w:r>
        <w:rPr>
          <w:rFonts w:ascii="宋体" w:hAnsi="宋体" w:cs="TimesNewRomanPSMT"/>
          <w:kern w:val="0"/>
          <w:szCs w:val="21"/>
        </w:rPr>
        <w:t>8</w:t>
      </w:r>
      <w:r>
        <w:rPr>
          <w:rFonts w:hint="eastAsia" w:ascii="宋体" w:hAnsi="宋体" w:cs="仿宋_GB2312"/>
          <w:kern w:val="0"/>
          <w:szCs w:val="21"/>
        </w:rPr>
        <w:t>）投标文件格式；（</w:t>
      </w:r>
      <w:r>
        <w:rPr>
          <w:rFonts w:ascii="宋体" w:hAnsi="宋体" w:cs="TimesNewRomanPSMT"/>
          <w:kern w:val="0"/>
          <w:szCs w:val="21"/>
        </w:rPr>
        <w:t>9</w:t>
      </w:r>
      <w:r>
        <w:rPr>
          <w:rFonts w:hint="eastAsia" w:ascii="宋体" w:hAnsi="宋体" w:cs="仿宋_GB2312"/>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kern w:val="0"/>
          <w:szCs w:val="21"/>
        </w:rPr>
        <w:t>投标文件应包括下列内容：《投标函》、《法人授权委托书》、《投标保证金退还声明》、《施工方案》、《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b/>
          <w:bCs/>
          <w:color w:val="FF0000"/>
          <w:kern w:val="0"/>
          <w:szCs w:val="21"/>
          <w:highlight w:val="yellow"/>
          <w:u w:val="single"/>
        </w:rPr>
        <w:t xml:space="preserve"> </w:t>
      </w:r>
      <w:r>
        <w:rPr>
          <w:rFonts w:hint="eastAsia" w:ascii="宋体" w:hAnsi="宋体" w:cs="仿宋_GB2312"/>
          <w:b/>
          <w:bCs/>
          <w:color w:val="FF0000"/>
          <w:kern w:val="0"/>
          <w:szCs w:val="21"/>
          <w:highlight w:val="yellow"/>
          <w:u w:val="single"/>
          <w:lang w:val="en-US" w:eastAsia="zh-CN"/>
        </w:rPr>
        <w:t xml:space="preserve">/ </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rPr>
        <w:t xml:space="preserve"> </w:t>
      </w:r>
      <w:r>
        <w:rPr>
          <w:rFonts w:hint="eastAsia" w:ascii="宋体" w:hAnsi="宋体"/>
          <w:color w:val="FF0000"/>
          <w:kern w:val="0"/>
          <w:szCs w:val="21"/>
          <w:u w:val="single"/>
          <w:lang w:val="en-US" w:eastAsia="zh-CN"/>
        </w:rPr>
        <w:t xml:space="preserve"> </w:t>
      </w:r>
      <w:r>
        <w:rPr>
          <w:rFonts w:hint="eastAsia" w:ascii="宋体" w:hAnsi="宋体"/>
          <w:color w:val="FF0000"/>
          <w:kern w:val="0"/>
          <w:szCs w:val="21"/>
          <w:u w:val="single"/>
        </w:rPr>
        <w:t xml:space="preserve"> </w:t>
      </w:r>
      <w:r>
        <w:rPr>
          <w:rFonts w:hint="eastAsia" w:ascii="宋体" w:hAnsi="宋体"/>
          <w:color w:val="FF0000"/>
          <w:kern w:val="0"/>
          <w:szCs w:val="21"/>
          <w:u w:val="single"/>
          <w:lang w:val="en-US" w:eastAsia="zh-CN"/>
        </w:rPr>
        <w:t xml:space="preserve">/   </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仿宋_GB2312"/>
          <w:kern w:val="0"/>
          <w:szCs w:val="21"/>
          <w:lang w:val="en-US" w:eastAsia="zh-CN"/>
        </w:rPr>
        <w:t xml:space="preserve"> </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w:t>
      </w:r>
      <w:r>
        <w:rPr>
          <w:rFonts w:hint="eastAsia" w:ascii="宋体" w:hAnsi="宋体" w:cs="TimesNewRomanPSMT"/>
          <w:kern w:val="0"/>
          <w:szCs w:val="21"/>
          <w:lang w:val="en-US" w:eastAsia="zh-CN"/>
        </w:rPr>
        <w:t xml:space="preserve"> </w:t>
      </w:r>
      <w:r>
        <w:rPr>
          <w:rFonts w:hint="eastAsia" w:ascii="宋体" w:hAnsi="宋体" w:cs="TimesNewRomanPSMT"/>
          <w:kern w:val="0"/>
          <w:szCs w:val="21"/>
        </w:rPr>
        <w:t>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lang w:val="en-US" w:eastAsia="zh-CN"/>
        </w:rPr>
        <w:t xml:space="preserve"> </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kern w:val="0"/>
          <w:szCs w:val="21"/>
        </w:rPr>
        <w:t>6.2</w:t>
      </w:r>
      <w:r>
        <w:rPr>
          <w:rFonts w:hint="eastAsia" w:ascii="宋体"/>
          <w:kern w:val="0"/>
          <w:szCs w:val="21"/>
          <w:lang w:val="en-US" w:eastAsia="zh-CN"/>
        </w:rPr>
        <w:t xml:space="preserve"> </w:t>
      </w:r>
      <w:r>
        <w:rPr>
          <w:rFonts w:hint="eastAsia" w:ascii="宋体" w:hAnsi="宋体" w:cs="仿宋_GB2312"/>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400" w:lineRule="exact"/>
        <w:textAlignment w:val="auto"/>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bookmarkStart w:id="2" w:name="_Toc152045575"/>
      <w:bookmarkStart w:id="3" w:name="_Toc296602462"/>
      <w:bookmarkStart w:id="4" w:name="_Toc247085733"/>
      <w:bookmarkStart w:id="5" w:name="_Toc152042351"/>
      <w:bookmarkStart w:id="6" w:name="_Toc246996219"/>
      <w:bookmarkStart w:id="7" w:name="_Toc296590983"/>
      <w:bookmarkStart w:id="8" w:name="_Toc179632593"/>
      <w:bookmarkStart w:id="9" w:name="_Toc246996962"/>
      <w:bookmarkStart w:id="10" w:name="_Toc14497454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bookmarkStart w:id="11" w:name="_Toc247085734"/>
      <w:bookmarkStart w:id="12" w:name="_Toc152042352"/>
      <w:bookmarkStart w:id="13" w:name="_Toc246996963"/>
      <w:bookmarkStart w:id="14" w:name="_Toc144974544"/>
      <w:bookmarkStart w:id="15" w:name="_Toc296602463"/>
      <w:bookmarkStart w:id="16" w:name="_Toc179632594"/>
      <w:bookmarkStart w:id="17" w:name="_Toc152045576"/>
      <w:bookmarkStart w:id="18" w:name="_Toc246996220"/>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bookmarkStart w:id="19" w:name="_Toc247085735"/>
      <w:bookmarkStart w:id="20" w:name="_Toc296602464"/>
      <w:bookmarkStart w:id="21" w:name="_Toc179632595"/>
      <w:bookmarkStart w:id="22" w:name="_Toc152042353"/>
      <w:bookmarkStart w:id="23" w:name="_Toc144974545"/>
      <w:bookmarkStart w:id="24" w:name="_Toc246996964"/>
      <w:bookmarkStart w:id="25" w:name="_Toc246996221"/>
      <w:bookmarkStart w:id="26" w:name="_Toc152045577"/>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bookmarkStart w:id="27" w:name="_Toc246996222"/>
      <w:bookmarkStart w:id="28" w:name="_Toc152045578"/>
      <w:bookmarkStart w:id="29" w:name="_Toc152042354"/>
      <w:bookmarkStart w:id="30" w:name="_Toc247085736"/>
      <w:bookmarkStart w:id="31" w:name="_Toc296602465"/>
      <w:bookmarkStart w:id="32" w:name="_Toc246996965"/>
      <w:bookmarkStart w:id="33" w:name="_Toc17963259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kern w:val="0"/>
          <w:szCs w:val="21"/>
        </w:rPr>
      </w:pPr>
      <w:bookmarkStart w:id="36" w:name="_Toc246996223"/>
      <w:bookmarkStart w:id="37" w:name="_Toc152045579"/>
      <w:bookmarkStart w:id="38" w:name="_Toc296602466"/>
      <w:bookmarkStart w:id="39" w:name="_Toc247085737"/>
      <w:bookmarkStart w:id="40" w:name="_Toc246996966"/>
      <w:bookmarkStart w:id="41" w:name="_Toc179632597"/>
      <w:bookmarkStart w:id="42" w:name="_Toc15204235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numPr>
          <w:ilvl w:val="0"/>
          <w:numId w:val="2"/>
        </w:numPr>
        <w:spacing w:line="400" w:lineRule="exact"/>
        <w:jc w:val="center"/>
        <w:rPr>
          <w:rFonts w:ascii="宋体" w:hAnsi="宋体" w:cs="TimesNewRomanPSMT"/>
          <w:b/>
          <w:kern w:val="0"/>
          <w:szCs w:val="21"/>
        </w:rPr>
      </w:pPr>
      <w:r>
        <w:rPr>
          <w:rFonts w:hint="eastAsia" w:ascii="宋体" w:hAnsi="宋体" w:cs="TimesNewRomanPSMT"/>
          <w:b/>
          <w:kern w:val="0"/>
          <w:szCs w:val="21"/>
        </w:rPr>
        <w:t>评分办法</w:t>
      </w:r>
    </w:p>
    <w:p>
      <w:pPr>
        <w:adjustRightInd w:val="0"/>
        <w:spacing w:line="360" w:lineRule="auto"/>
        <w:ind w:firstLine="420" w:firstLineChars="200"/>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rPr>
        <w:t>70</w:t>
      </w:r>
      <w:r>
        <w:rPr>
          <w:rFonts w:hint="eastAsia" w:ascii="宋体" w:hAnsi="宋体" w:cs="仿宋_GB2312"/>
          <w:kern w:val="0"/>
          <w:szCs w:val="21"/>
        </w:rPr>
        <w:t>分，其他</w:t>
      </w:r>
      <w:r>
        <w:rPr>
          <w:rFonts w:hint="eastAsia" w:ascii="宋体" w:hAnsi="宋体" w:cs="仿宋_GB2312"/>
          <w:kern w:val="0"/>
          <w:szCs w:val="21"/>
          <w:u w:val="single"/>
        </w:rPr>
        <w:t>30</w:t>
      </w:r>
      <w:r>
        <w:rPr>
          <w:rFonts w:hint="eastAsia" w:ascii="宋体" w:hAnsi="宋体" w:cs="仿宋_GB2312"/>
          <w:kern w:val="0"/>
          <w:szCs w:val="21"/>
        </w:rPr>
        <w:t>分。</w:t>
      </w:r>
    </w:p>
    <w:tbl>
      <w:tblPr>
        <w:tblStyle w:val="11"/>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15"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70</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最低价为70分，第二低价为68分，第三低价为66分，其它报价按此标准依次递减。</w:t>
            </w: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left"/>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仿宋_GB2312"/>
                <w:kern w:val="0"/>
                <w:szCs w:val="21"/>
              </w:rPr>
              <w:t>施工进度计划、施工方案及投标文件的完整性</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齐全有效得5-4分，有非实质性欠缺的得3-2分，有实质性缺陷的得 1-0分。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企业综合实力</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10</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包括企业注册资金，资质，银行资信证明等， 突出得 10-8分；一般得7-4分；较差得 3-0分。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质量保证措施及保修服务承诺</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质量保证措施及保修服务承诺，突出得5-4分；一般得 3-2分；较差得1-0分。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业绩情况</w:t>
            </w: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业绩突出得突出得 10-8分；一般得 7-4分；较差得 3-0分。</w:t>
            </w:r>
          </w:p>
        </w:tc>
      </w:tr>
    </w:tbl>
    <w:p>
      <w:pPr>
        <w:keepNext w:val="0"/>
        <w:keepLines w:val="0"/>
        <w:pageBreakBefore w:val="0"/>
        <w:widowControl w:val="0"/>
        <w:kinsoku/>
        <w:wordWrap/>
        <w:overflowPunct/>
        <w:topLinePunct w:val="0"/>
        <w:autoSpaceDE w:val="0"/>
        <w:autoSpaceDN w:val="0"/>
        <w:bidi w:val="0"/>
        <w:adjustRightInd w:val="0"/>
        <w:snapToGrid/>
        <w:spacing w:line="400" w:lineRule="exact"/>
        <w:jc w:val="center"/>
        <w:rPr>
          <w:rFonts w:ascii="宋体" w:hAnsi="宋体" w:cs="TimesNewRomanPSMT"/>
          <w:b/>
          <w:kern w:val="0"/>
          <w:szCs w:val="21"/>
        </w:rPr>
      </w:pPr>
      <w:r>
        <w:rPr>
          <w:rFonts w:hint="eastAsia" w:ascii="宋体" w:hAnsi="宋体" w:cs="TimesNewRomanPSMT"/>
          <w:b/>
          <w:kern w:val="0"/>
          <w:szCs w:val="21"/>
        </w:rPr>
        <w:t>第四章工程报价及付款</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rPr>
        <w:t>计价方式：</w:t>
      </w:r>
      <w:r>
        <w:rPr>
          <w:rFonts w:hint="eastAsia" w:ascii="宋体" w:hAnsi="宋体" w:cs="TimesNewRomanPSMT"/>
          <w:color w:val="4F81BD" w:themeColor="accent1"/>
          <w:szCs w:val="21"/>
          <w:u w:val="single"/>
        </w:rPr>
        <w:t>审计结算价*中标报价费率</w:t>
      </w:r>
      <w:r>
        <w:rPr>
          <w:rFonts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w:t>
      </w:r>
      <w:r>
        <w:rPr>
          <w:rFonts w:hint="eastAsia" w:ascii="宋体" w:hAnsi="宋体" w:cs="TimesNewRomanPSMT"/>
          <w:b/>
          <w:bCs/>
          <w:kern w:val="0"/>
          <w:szCs w:val="21"/>
          <w:lang w:val="en-US" w:eastAsia="zh-CN"/>
        </w:rPr>
        <w:t>的</w:t>
      </w:r>
      <w:r>
        <w:rPr>
          <w:rFonts w:hint="eastAsia" w:ascii="宋体" w:hAnsi="宋体" w:cs="TimesNewRomanPSMT"/>
          <w:b/>
          <w:bCs/>
          <w:color w:val="FF0000"/>
          <w:kern w:val="0"/>
          <w:szCs w:val="21"/>
          <w:lang w:val="en-US" w:eastAsia="zh-CN"/>
        </w:rPr>
        <w:t>地砖、水电管线、乳胶漆、灯具、钢结构、铝合金型材、玻璃、彩钢板、混凝土、模板等</w:t>
      </w:r>
      <w:r>
        <w:rPr>
          <w:rFonts w:hint="eastAsia" w:ascii="宋体" w:hAnsi="宋体" w:cs="TimesNewRomanPSMT"/>
          <w:b/>
          <w:bCs/>
          <w:kern w:val="0"/>
          <w:szCs w:val="21"/>
        </w:rPr>
        <w:t>由招标单位提供，其余材料投标人自行负责采购。</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2.6 严重违约退场</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keepNext w:val="0"/>
        <w:keepLines w:val="0"/>
        <w:pageBreakBefore w:val="0"/>
        <w:widowControl w:val="0"/>
        <w:tabs>
          <w:tab w:val="left" w:pos="1050"/>
        </w:tabs>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keepNext w:val="0"/>
        <w:keepLines w:val="0"/>
        <w:pageBreakBefore w:val="0"/>
        <w:widowControl w:val="0"/>
        <w:tabs>
          <w:tab w:val="left" w:pos="1050"/>
        </w:tabs>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keepNext w:val="0"/>
        <w:keepLines w:val="0"/>
        <w:pageBreakBefore w:val="0"/>
        <w:widowControl w:val="0"/>
        <w:tabs>
          <w:tab w:val="left" w:pos="1050"/>
        </w:tabs>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keepNext w:val="0"/>
        <w:keepLines w:val="0"/>
        <w:pageBreakBefore w:val="0"/>
        <w:widowControl w:val="0"/>
        <w:tabs>
          <w:tab w:val="left" w:pos="1050"/>
        </w:tabs>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2.7.1</w:t>
      </w:r>
      <w:r>
        <w:rPr>
          <w:rFonts w:hint="eastAsia" w:ascii="宋体" w:hAnsi="宋体" w:cs="TimesNewRomanPSMT"/>
          <w:kern w:val="0"/>
          <w:szCs w:val="21"/>
          <w:lang w:val="en-US" w:eastAsia="zh-CN"/>
        </w:rPr>
        <w:t xml:space="preserve"> </w:t>
      </w:r>
      <w:r>
        <w:rPr>
          <w:rFonts w:ascii="宋体" w:hAnsi="宋体" w:cs="TimesNewRomanPSMT"/>
          <w:kern w:val="0"/>
          <w:szCs w:val="21"/>
        </w:rPr>
        <w:t>本工程预付款</w:t>
      </w:r>
      <w:r>
        <w:rPr>
          <w:rFonts w:hint="eastAsia" w:ascii="宋体" w:hAnsi="宋体" w:cs="TimesNewRomanPSMT"/>
          <w:kern w:val="0"/>
          <w:szCs w:val="21"/>
        </w:rPr>
        <w:t>：无。</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keepNext w:val="0"/>
        <w:keepLines w:val="0"/>
        <w:pageBreakBefore w:val="0"/>
        <w:widowControl w:val="0"/>
        <w:kinsoku/>
        <w:wordWrap/>
        <w:overflowPunct/>
        <w:topLinePunct w:val="0"/>
        <w:bidi w:val="0"/>
        <w:snapToGrid/>
        <w:spacing w:line="400" w:lineRule="exact"/>
        <w:rPr>
          <w:rFonts w:ascii="宋体" w:hAnsi="宋体" w:cs="宋体"/>
          <w:b/>
          <w:color w:val="FF0000"/>
          <w:szCs w:val="21"/>
          <w:u w:val="none"/>
        </w:rPr>
      </w:pPr>
      <w:r>
        <w:rPr>
          <w:rFonts w:hint="eastAsia" w:ascii="宋体" w:hAnsi="宋体" w:cs="宋体"/>
          <w:b/>
          <w:color w:val="FF0000"/>
          <w:szCs w:val="21"/>
          <w:u w:val="none"/>
          <w:lang w:val="en-US" w:eastAsia="zh-CN"/>
        </w:rPr>
        <w:t xml:space="preserve">2.7.2 </w:t>
      </w:r>
      <w:r>
        <w:rPr>
          <w:rFonts w:hint="eastAsia" w:ascii="宋体" w:hAnsi="宋体" w:cs="宋体"/>
          <w:b/>
          <w:color w:val="FF0000"/>
          <w:szCs w:val="21"/>
          <w:u w:val="none"/>
        </w:rPr>
        <w:t>费用支付方式：</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hint="eastAsia" w:ascii="宋体" w:hAnsi="宋体" w:eastAsia="宋体" w:cs="TimesNewRomanPSMT"/>
          <w:kern w:val="0"/>
          <w:szCs w:val="21"/>
          <w:u w:val="none"/>
          <w:lang w:eastAsia="zh-CN"/>
        </w:rPr>
      </w:pPr>
      <w:r>
        <w:rPr>
          <w:rFonts w:hint="eastAsia" w:ascii="宋体" w:hAnsi="宋体" w:cs="宋体"/>
          <w:b/>
          <w:color w:val="FF0000"/>
          <w:kern w:val="2"/>
          <w:sz w:val="21"/>
          <w:szCs w:val="21"/>
          <w:u w:val="none"/>
        </w:rPr>
        <w:t>付款方式为工程完工支付至实际完成工程量的60%，竣工验收支付至实际完成工程量的75%，审计完成支付至审计价的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w:t>
      </w:r>
      <w:r>
        <w:rPr>
          <w:rFonts w:hint="eastAsia" w:ascii="宋体" w:hAnsi="宋体" w:cs="宋体"/>
          <w:b/>
          <w:color w:val="FF0000"/>
          <w:kern w:val="2"/>
          <w:sz w:val="21"/>
          <w:szCs w:val="21"/>
          <w:u w:val="none"/>
          <w:lang w:eastAsia="zh-CN"/>
        </w:rPr>
        <w:t>，</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2.7.2</w:t>
      </w:r>
      <w:r>
        <w:rPr>
          <w:rFonts w:hint="eastAsia" w:ascii="宋体" w:hAnsi="宋体" w:cs="TimesNewRomanPSMT"/>
          <w:kern w:val="0"/>
          <w:szCs w:val="21"/>
          <w:lang w:val="en-US" w:eastAsia="zh-CN"/>
        </w:rPr>
        <w:t xml:space="preserve"> </w:t>
      </w:r>
      <w:r>
        <w:rPr>
          <w:rFonts w:hint="eastAsia" w:ascii="宋体" w:hAnsi="宋体" w:cs="TimesNewRomanPSMT"/>
          <w:kern w:val="0"/>
          <w:szCs w:val="21"/>
        </w:rPr>
        <w:t>工程结算款：</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招标人应在2个月内完成结算的审核工作。</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2.8 关于措施费（开办费）：</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2.8.1</w:t>
      </w:r>
      <w:r>
        <w:rPr>
          <w:rFonts w:hint="eastAsia" w:ascii="宋体" w:hAnsi="宋体" w:cs="TimesNewRomanPSMT"/>
          <w:kern w:val="0"/>
          <w:szCs w:val="21"/>
          <w:lang w:val="en-US" w:eastAsia="zh-CN"/>
        </w:rPr>
        <w:t xml:space="preserve"> </w:t>
      </w:r>
      <w:r>
        <w:rPr>
          <w:rFonts w:hint="eastAsia" w:ascii="宋体" w:hAnsi="宋体" w:cs="TimesNewRomanPSMT"/>
          <w:kern w:val="0"/>
          <w:szCs w:val="21"/>
        </w:rPr>
        <w:t>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2.8.2</w:t>
      </w:r>
      <w:r>
        <w:rPr>
          <w:rFonts w:hint="eastAsia" w:ascii="宋体" w:hAnsi="宋体" w:cs="TimesNewRomanPSMT"/>
          <w:kern w:val="0"/>
          <w:szCs w:val="21"/>
          <w:lang w:val="en-US" w:eastAsia="zh-CN"/>
        </w:rPr>
        <w:t xml:space="preserve"> </w:t>
      </w:r>
      <w:r>
        <w:rPr>
          <w:rFonts w:hint="eastAsia" w:ascii="宋体" w:hAnsi="宋体" w:cs="TimesNewRomanPSMT"/>
          <w:kern w:val="0"/>
          <w:szCs w:val="21"/>
        </w:rPr>
        <w:t>措施费（开办费）包括（但不限于）以下内容组成：</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通用项目：</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f)施工机械进出场及安拆措施费。</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3.5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3.6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3.7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3.8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3.9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 xml:space="preserve"> 投标人特殊作业人员要持证上岗，工种搭配合理；</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bCs/>
          <w:kern w:val="0"/>
          <w:szCs w:val="21"/>
        </w:rPr>
      </w:pPr>
      <w:r>
        <w:rPr>
          <w:rFonts w:hint="eastAsia" w:ascii="宋体" w:hAnsi="宋体" w:cs="TimesNewRomanPSMT"/>
          <w:bCs/>
          <w:kern w:val="0"/>
          <w:szCs w:val="21"/>
        </w:rPr>
        <w:t>3.10 除非设计变更造成的返工，否则现场不予签证；</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bCs/>
          <w:kern w:val="0"/>
          <w:szCs w:val="21"/>
        </w:rPr>
      </w:pPr>
      <w:r>
        <w:rPr>
          <w:rFonts w:hint="eastAsia" w:ascii="宋体" w:hAnsi="宋体" w:cs="TimesNewRomanPSMT"/>
          <w:bCs/>
          <w:kern w:val="0"/>
          <w:szCs w:val="21"/>
        </w:rPr>
        <w:t>3.11 单项设计变更金额小于2000元人民币，或累计设计变更不足分包合同金额的2％时，结算价款不予调整。</w:t>
      </w:r>
    </w:p>
    <w:p>
      <w:pPr>
        <w:pStyle w:val="2"/>
        <w:keepNext w:val="0"/>
        <w:keepLines w:val="0"/>
        <w:pageBreakBefore w:val="0"/>
        <w:widowControl w:val="0"/>
        <w:kinsoku/>
        <w:wordWrap/>
        <w:overflowPunct/>
        <w:topLinePunct w:val="0"/>
        <w:bidi w:val="0"/>
        <w:snapToGrid/>
        <w:spacing w:after="0" w:line="400" w:lineRule="exact"/>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3.12投标人必须按时发放民工生活费，不得无故上访讨薪或发生民工上访讨薪事件，否则每发生一起扣除5000元，民工工资履约保证金扣完后则直接在工程款中进行扣除。</w:t>
      </w:r>
    </w:p>
    <w:p>
      <w:pPr>
        <w:pStyle w:val="2"/>
        <w:keepNext w:val="0"/>
        <w:keepLines w:val="0"/>
        <w:pageBreakBefore w:val="0"/>
        <w:widowControl w:val="0"/>
        <w:kinsoku/>
        <w:wordWrap/>
        <w:overflowPunct/>
        <w:topLinePunct w:val="0"/>
        <w:bidi w:val="0"/>
        <w:snapToGrid/>
        <w:spacing w:line="40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3.13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keepNext w:val="0"/>
        <w:keepLines w:val="0"/>
        <w:pageBreakBefore w:val="0"/>
        <w:widowControl w:val="0"/>
        <w:kinsoku/>
        <w:wordWrap/>
        <w:overflowPunct/>
        <w:topLinePunct w:val="0"/>
        <w:bidi w:val="0"/>
        <w:snapToGrid/>
        <w:spacing w:line="40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3.14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须承诺旧馆卫生院项目按照评飞英杯工程奖的标准展开施工），中标人承诺将严格按照要求组织施工，直至工程验收合格并交付为止，否则由此对招标人造成的一切责任和损失由中标人承担。</w:t>
      </w:r>
    </w:p>
    <w:p>
      <w:pPr>
        <w:pStyle w:val="2"/>
        <w:keepNext w:val="0"/>
        <w:keepLines w:val="0"/>
        <w:pageBreakBefore w:val="0"/>
        <w:widowControl w:val="0"/>
        <w:kinsoku/>
        <w:wordWrap/>
        <w:overflowPunct/>
        <w:topLinePunct w:val="0"/>
        <w:bidi w:val="0"/>
        <w:snapToGrid/>
        <w:spacing w:after="0" w:line="400" w:lineRule="exact"/>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keepNext w:val="0"/>
        <w:keepLines w:val="0"/>
        <w:pageBreakBefore w:val="0"/>
        <w:widowControl w:val="0"/>
        <w:kinsoku/>
        <w:wordWrap/>
        <w:overflowPunct/>
        <w:topLinePunct w:val="0"/>
        <w:bidi w:val="0"/>
        <w:snapToGrid/>
        <w:spacing w:line="40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3.16</w:t>
      </w:r>
      <w:r>
        <w:rPr>
          <w:rFonts w:hint="eastAsia" w:ascii="宋体" w:hAnsi="宋体" w:cs="TimesNewRomanPSMT"/>
          <w:bCs/>
          <w:color w:val="FF0000"/>
          <w:sz w:val="21"/>
          <w:szCs w:val="21"/>
          <w:lang w:val="en-US" w:eastAsia="zh-CN"/>
        </w:rPr>
        <w:t xml:space="preserve"> </w:t>
      </w:r>
      <w:r>
        <w:rPr>
          <w:rFonts w:hint="eastAsia" w:ascii="宋体" w:hAnsi="宋体" w:cs="TimesNewRomanPSMT"/>
          <w:bCs/>
          <w:color w:val="FF0000"/>
          <w:sz w:val="21"/>
          <w:szCs w:val="21"/>
        </w:rPr>
        <w:t>投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2"/>
        <w:keepNext w:val="0"/>
        <w:keepLines w:val="0"/>
        <w:pageBreakBefore w:val="0"/>
        <w:widowControl w:val="0"/>
        <w:kinsoku/>
        <w:wordWrap/>
        <w:overflowPunct/>
        <w:topLinePunct w:val="0"/>
        <w:bidi w:val="0"/>
        <w:snapToGrid/>
        <w:spacing w:line="400" w:lineRule="exact"/>
        <w:ind w:left="0" w:leftChars="0" w:right="63" w:firstLine="0" w:firstLineChars="0"/>
        <w:jc w:val="both"/>
        <w:rPr>
          <w:color w:val="00B050"/>
        </w:rPr>
      </w:pPr>
      <w:r>
        <w:rPr>
          <w:rFonts w:hint="eastAsia" w:ascii="宋体" w:hAnsi="宋体" w:cs="TimesNewRomanPSMT"/>
          <w:bCs/>
          <w:color w:val="00B050"/>
          <w:sz w:val="21"/>
          <w:szCs w:val="21"/>
        </w:rPr>
        <w:t>3.17</w:t>
      </w:r>
      <w:r>
        <w:rPr>
          <w:rFonts w:hint="eastAsia" w:ascii="宋体" w:hAnsi="宋体" w:cs="TimesNewRomanPSMT"/>
          <w:bCs/>
          <w:color w:val="00B050"/>
          <w:sz w:val="21"/>
          <w:szCs w:val="21"/>
          <w:lang w:val="en-US" w:eastAsia="zh-CN"/>
        </w:rPr>
        <w:t xml:space="preserve"> </w:t>
      </w:r>
      <w:r>
        <w:rPr>
          <w:rFonts w:hint="eastAsia" w:ascii="宋体" w:hAnsi="宋体" w:cs="TimesNewRomanPSMT"/>
          <w:bCs/>
          <w:color w:val="00B050"/>
          <w:sz w:val="21"/>
          <w:szCs w:val="21"/>
        </w:rPr>
        <w:t>投标人一旦中标后，服从甲方管理，全力配合甲方完成招标范围内的全部施工内容及其它相应内容，直至消防竣工验收完成。投标人在投标报价是须充分考虑此项费用，实际发生时不予额外计量。</w:t>
      </w:r>
    </w:p>
    <w:p>
      <w:pPr>
        <w:pStyle w:val="2"/>
        <w:keepNext w:val="0"/>
        <w:keepLines w:val="0"/>
        <w:pageBreakBefore w:val="0"/>
        <w:widowControl w:val="0"/>
        <w:kinsoku/>
        <w:wordWrap/>
        <w:overflowPunct/>
        <w:topLinePunct w:val="0"/>
        <w:bidi w:val="0"/>
        <w:snapToGrid/>
        <w:spacing w:line="400" w:lineRule="exact"/>
        <w:ind w:left="0" w:leftChars="0" w:right="63" w:firstLine="0" w:firstLineChars="0"/>
        <w:jc w:val="both"/>
        <w:rPr>
          <w:rFonts w:ascii="宋体" w:hAnsi="宋体" w:cs="TimesNewRomanPSMT"/>
          <w:bCs/>
          <w:color w:val="4BACC6" w:themeColor="accent5"/>
          <w:kern w:val="2"/>
          <w:sz w:val="21"/>
          <w:szCs w:val="21"/>
        </w:rPr>
      </w:pP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keepNext w:val="0"/>
        <w:keepLines w:val="0"/>
        <w:pageBreakBefore w:val="0"/>
        <w:widowControl w:val="0"/>
        <w:kinsoku/>
        <w:wordWrap/>
        <w:overflowPunct/>
        <w:topLinePunct w:val="0"/>
        <w:autoSpaceDE w:val="0"/>
        <w:autoSpaceDN w:val="0"/>
        <w:bidi w:val="0"/>
        <w:adjustRightInd w:val="0"/>
        <w:snapToGrid/>
        <w:spacing w:line="400" w:lineRule="exact"/>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ind w:firstLine="4006" w:firstLineChars="1900"/>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jc w:val="left"/>
        <w:rPr>
          <w:rFonts w:ascii="宋体" w:hAnsi="宋体" w:cs="仿宋_GB2312"/>
          <w:kern w:val="0"/>
          <w:szCs w:val="21"/>
        </w:rPr>
      </w:pPr>
      <w:r>
        <w:rPr>
          <w:rFonts w:hint="eastAsia" w:ascii="宋体" w:hAnsi="宋体" w:cs="仿宋_GB2312"/>
          <w:kern w:val="0"/>
          <w:szCs w:val="21"/>
        </w:rPr>
        <w:t>一、投标函</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二、法人授权委托书</w:t>
      </w:r>
    </w:p>
    <w:p>
      <w:pPr>
        <w:pStyle w:val="2"/>
        <w:ind w:left="0" w:leftChars="0" w:firstLine="0" w:firstLineChars="0"/>
        <w:jc w:val="both"/>
        <w:rPr>
          <w:rFonts w:hint="eastAsia"/>
          <w:lang w:val="en-US" w:eastAsia="zh-CN"/>
        </w:rPr>
      </w:pPr>
      <w:r>
        <w:rPr>
          <w:rFonts w:hint="eastAsia"/>
          <w:lang w:val="en-US" w:eastAsia="zh-CN"/>
        </w:rPr>
        <w:t>三、营业执照</w:t>
      </w:r>
    </w:p>
    <w:p>
      <w:pPr>
        <w:pStyle w:val="2"/>
        <w:ind w:left="0" w:leftChars="0" w:firstLine="0" w:firstLineChars="0"/>
        <w:jc w:val="both"/>
        <w:rPr>
          <w:rFonts w:hint="eastAsia"/>
          <w:lang w:val="en-US" w:eastAsia="zh-CN"/>
        </w:rPr>
      </w:pPr>
      <w:r>
        <w:rPr>
          <w:rFonts w:hint="eastAsia"/>
          <w:lang w:val="en-US" w:eastAsia="zh-CN"/>
        </w:rPr>
        <w:t>四、企业资质</w:t>
      </w:r>
    </w:p>
    <w:p>
      <w:pPr>
        <w:pStyle w:val="2"/>
        <w:ind w:left="0" w:leftChars="0" w:firstLine="0" w:firstLineChars="0"/>
        <w:jc w:val="both"/>
        <w:rPr>
          <w:rFonts w:hint="default"/>
          <w:lang w:val="en-US" w:eastAsia="zh-CN"/>
        </w:rPr>
      </w:pPr>
      <w:r>
        <w:rPr>
          <w:rFonts w:hint="eastAsia"/>
          <w:lang w:val="en-US" w:eastAsia="zh-CN"/>
        </w:rPr>
        <w:t>五、施工方案</w:t>
      </w:r>
    </w:p>
    <w:p>
      <w:pPr>
        <w:jc w:val="left"/>
        <w:rPr>
          <w:rFonts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、业绩情况</w:t>
      </w:r>
    </w:p>
    <w:p>
      <w:pPr>
        <w:jc w:val="left"/>
        <w:rPr>
          <w:rFonts w:ascii="宋体" w:hAnsi="宋体" w:cs="仿宋_GB2312"/>
          <w:kern w:val="0"/>
          <w:szCs w:val="21"/>
        </w:rPr>
      </w:pPr>
      <w:r>
        <w:rPr>
          <w:rFonts w:hint="eastAsia" w:ascii="宋体" w:hAnsi="宋体" w:cs="仿宋_GB2312"/>
          <w:kern w:val="0"/>
          <w:szCs w:val="21"/>
          <w:lang w:val="en-US" w:eastAsia="zh-CN"/>
        </w:rPr>
        <w:t>七</w:t>
      </w:r>
      <w:r>
        <w:rPr>
          <w:rFonts w:hint="eastAsia" w:ascii="宋体" w:hAnsi="宋体" w:cs="仿宋_GB2312"/>
          <w:kern w:val="0"/>
          <w:szCs w:val="21"/>
        </w:rPr>
        <w:t>、分包项目管理人员表</w:t>
      </w:r>
    </w:p>
    <w:p>
      <w:pPr>
        <w:jc w:val="left"/>
        <w:rPr>
          <w:szCs w:val="21"/>
        </w:rPr>
      </w:pPr>
      <w:r>
        <w:rPr>
          <w:rFonts w:hint="eastAsia" w:ascii="宋体" w:hAnsi="宋体" w:cs="仿宋_GB2312"/>
          <w:kern w:val="0"/>
          <w:szCs w:val="21"/>
          <w:lang w:val="en-US" w:eastAsia="zh-CN"/>
        </w:rPr>
        <w:t>八</w:t>
      </w:r>
      <w:r>
        <w:rPr>
          <w:rFonts w:hint="eastAsia" w:ascii="宋体" w:hAnsi="宋体" w:cs="仿宋_GB2312"/>
          <w:kern w:val="0"/>
          <w:szCs w:val="21"/>
        </w:rPr>
        <w:t>、项目管理组织机构</w:t>
      </w:r>
    </w:p>
    <w:p>
      <w:pPr>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九、质量保证措施及承诺书</w:t>
      </w:r>
    </w:p>
    <w:p>
      <w:pPr>
        <w:rPr>
          <w:rFonts w:ascii="仿宋" w:hAnsi="仿宋" w:eastAsia="仿宋"/>
          <w:sz w:val="32"/>
          <w:szCs w:val="32"/>
        </w:rPr>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bookmarkStart w:id="44" w:name="_GoBack"/>
      <w:bookmarkEnd w:id="44"/>
    </w:p>
    <w:p>
      <w:pPr>
        <w:pStyle w:val="2"/>
        <w:ind w:left="0" w:leftChars="0" w:right="63" w:firstLine="0" w:firstLineChars="0"/>
        <w:jc w:val="both"/>
      </w:pPr>
    </w:p>
    <w:p>
      <w:pPr>
        <w:spacing w:line="360" w:lineRule="auto"/>
        <w:rPr>
          <w:rFonts w:hint="eastAsia" w:eastAsia="黑体"/>
          <w:b w:val="0"/>
          <w:bCs w:val="0"/>
          <w:sz w:val="32"/>
        </w:rPr>
      </w:pPr>
      <w:r>
        <w:rPr>
          <w:rFonts w:hint="eastAsia" w:eastAsia="黑体"/>
          <w:b w:val="0"/>
          <w:bCs w:val="0"/>
          <w:sz w:val="32"/>
        </w:rPr>
        <w:t>附件1</w:t>
      </w:r>
    </w:p>
    <w:p>
      <w:pPr>
        <w:jc w:val="center"/>
        <w:rPr>
          <w:rFonts w:ascii="华文宋体" w:hAnsi="华文宋体" w:eastAsia="华文宋体"/>
          <w:sz w:val="28"/>
          <w:szCs w:val="28"/>
        </w:rPr>
      </w:pPr>
    </w:p>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投    标    函</w:t>
      </w:r>
    </w:p>
    <w:p>
      <w:pPr>
        <w:rPr>
          <w:rFonts w:ascii="仿宋" w:hAnsi="仿宋" w:eastAsia="仿宋"/>
          <w:sz w:val="28"/>
          <w:szCs w:val="28"/>
        </w:rPr>
      </w:pPr>
      <w:r>
        <w:rPr>
          <w:rFonts w:hint="eastAsia" w:ascii="仿宋" w:hAnsi="仿宋" w:eastAsia="仿宋"/>
          <w:sz w:val="28"/>
          <w:szCs w:val="28"/>
        </w:rPr>
        <w:t>湖州南浔城投城市建设集团有限公司：</w:t>
      </w:r>
    </w:p>
    <w:p>
      <w:pPr>
        <w:ind w:firstLine="560" w:firstLineChars="200"/>
        <w:rPr>
          <w:rFonts w:ascii="仿宋" w:hAnsi="仿宋" w:eastAsia="仿宋"/>
          <w:sz w:val="28"/>
          <w:szCs w:val="28"/>
        </w:rPr>
      </w:pPr>
      <w:r>
        <w:rPr>
          <w:rFonts w:hint="eastAsia" w:ascii="仿宋" w:hAnsi="仿宋" w:eastAsia="仿宋"/>
          <w:sz w:val="28"/>
          <w:szCs w:val="28"/>
        </w:rPr>
        <w:t>我单位对</w:t>
      </w:r>
      <w:r>
        <w:rPr>
          <w:rFonts w:hint="eastAsia" w:ascii="仿宋" w:hAnsi="仿宋" w:eastAsia="仿宋"/>
          <w:color w:val="FF0000"/>
          <w:sz w:val="28"/>
          <w:szCs w:val="28"/>
          <w:u w:val="single"/>
          <w:lang w:val="en-US" w:eastAsia="zh-CN"/>
        </w:rPr>
        <w:t xml:space="preserve">          </w:t>
      </w:r>
      <w:r>
        <w:rPr>
          <w:rFonts w:hint="eastAsia" w:ascii="宋体" w:hAnsi="宋体" w:eastAsia="仿宋" w:cs="宋体"/>
          <w:color w:val="FF0000"/>
          <w:kern w:val="0"/>
          <w:sz w:val="28"/>
          <w:szCs w:val="28"/>
          <w:u w:val="single"/>
          <w:lang w:eastAsia="zh-CN"/>
        </w:rPr>
        <w:t>（</w:t>
      </w:r>
      <w:r>
        <w:rPr>
          <w:rFonts w:hint="eastAsia" w:ascii="宋体" w:hAnsi="宋体" w:eastAsia="仿宋" w:cs="宋体"/>
          <w:color w:val="FF0000"/>
          <w:kern w:val="0"/>
          <w:sz w:val="28"/>
          <w:szCs w:val="28"/>
          <w:u w:val="single"/>
          <w:lang w:val="en-US" w:eastAsia="zh-CN"/>
        </w:rPr>
        <w:t>项目名称</w:t>
      </w:r>
      <w:r>
        <w:rPr>
          <w:rFonts w:hint="eastAsia" w:ascii="宋体" w:hAnsi="宋体" w:eastAsia="仿宋" w:cs="宋体"/>
          <w:color w:val="FF0000"/>
          <w:kern w:val="0"/>
          <w:sz w:val="28"/>
          <w:szCs w:val="28"/>
          <w:u w:val="single"/>
          <w:lang w:eastAsia="zh-CN"/>
        </w:rPr>
        <w:t>）</w:t>
      </w:r>
      <w:r>
        <w:rPr>
          <w:rFonts w:hint="eastAsia" w:ascii="仿宋" w:hAnsi="仿宋" w:eastAsia="仿宋"/>
          <w:sz w:val="28"/>
          <w:szCs w:val="28"/>
        </w:rPr>
        <w:t>招标文件进行了研究，决定对该标段中内容进行投标，并愿意承担投标文件中规定的所有义务，我们的投标报价为</w:t>
      </w:r>
      <w:r>
        <w:rPr>
          <w:rFonts w:hint="eastAsia" w:ascii="仿宋" w:hAnsi="仿宋" w:eastAsia="仿宋"/>
          <w:sz w:val="28"/>
          <w:szCs w:val="28"/>
          <w:u w:val="single"/>
        </w:rPr>
        <w:t xml:space="preserve">      </w:t>
      </w:r>
      <w:r>
        <w:rPr>
          <w:rFonts w:hint="eastAsia" w:ascii="仿宋" w:hAnsi="仿宋" w:eastAsia="仿宋"/>
          <w:sz w:val="28"/>
          <w:szCs w:val="28"/>
        </w:rPr>
        <w:t>%（大写        ）。</w:t>
      </w:r>
    </w:p>
    <w:p>
      <w:pPr>
        <w:ind w:firstLine="645"/>
        <w:rPr>
          <w:rFonts w:ascii="仿宋" w:hAnsi="仿宋" w:eastAsia="仿宋"/>
          <w:sz w:val="28"/>
          <w:szCs w:val="28"/>
        </w:rPr>
      </w:pPr>
      <w:r>
        <w:rPr>
          <w:rFonts w:hint="eastAsia" w:ascii="仿宋" w:hAnsi="仿宋" w:eastAsia="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28"/>
          <w:szCs w:val="28"/>
        </w:rPr>
      </w:pPr>
    </w:p>
    <w:p>
      <w:pPr>
        <w:pStyle w:val="2"/>
        <w:ind w:left="63" w:right="63" w:firstLine="200"/>
        <w:rPr>
          <w:sz w:val="28"/>
          <w:szCs w:val="28"/>
        </w:rPr>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32"/>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pStyle w:val="2"/>
        <w:ind w:left="0" w:leftChars="0" w:firstLine="0" w:firstLineChars="0"/>
        <w:jc w:val="both"/>
      </w:pPr>
    </w:p>
    <w:p>
      <w:pPr>
        <w:spacing w:line="360" w:lineRule="auto"/>
        <w:rPr>
          <w:rFonts w:eastAsia="黑体"/>
          <w:b w:val="0"/>
          <w:bCs w:val="0"/>
          <w:sz w:val="32"/>
        </w:rPr>
      </w:pPr>
      <w:r>
        <w:rPr>
          <w:rFonts w:hint="eastAsia" w:eastAsia="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28"/>
          <w:szCs w:val="28"/>
          <w:u w:val="single"/>
          <w:lang w:val="en-US" w:eastAsia="zh-CN"/>
        </w:rPr>
        <w:t xml:space="preserve">          </w:t>
      </w:r>
      <w:r>
        <w:rPr>
          <w:rFonts w:hint="eastAsia" w:ascii="仿宋" w:hAnsi="仿宋" w:eastAsia="仿宋" w:cs="仿宋"/>
          <w:b w:val="0"/>
          <w:bCs w:val="0"/>
          <w:color w:val="FF0000"/>
          <w:kern w:val="0"/>
          <w:sz w:val="28"/>
          <w:szCs w:val="28"/>
          <w:u w:val="single"/>
          <w:lang w:eastAsia="zh-CN"/>
        </w:rPr>
        <w:t>（</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color w:val="FF0000"/>
          <w:kern w:val="0"/>
          <w:sz w:val="28"/>
          <w:szCs w:val="28"/>
          <w:u w:val="single"/>
          <w:lang w:eastAsia="zh-CN"/>
        </w:rPr>
        <w:t>）</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1"/>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b w:val="0"/>
                <w:bCs w:val="0"/>
              </w:rPr>
            </w:pPr>
          </w:p>
        </w:tc>
        <w:tc>
          <w:tcPr>
            <w:tcW w:w="5200" w:type="dxa"/>
          </w:tcPr>
          <w:p>
            <w:pPr>
              <w:spacing w:line="360" w:lineRule="auto"/>
              <w:rPr>
                <w:b w:val="0"/>
                <w:bCs w:val="0"/>
              </w:rPr>
            </w:pPr>
          </w:p>
        </w:tc>
      </w:tr>
    </w:tbl>
    <w:p/>
    <w:p/>
    <w:p>
      <w:pPr>
        <w:pStyle w:val="2"/>
      </w:pPr>
    </w:p>
    <w:p>
      <w:pPr>
        <w:pStyle w:val="2"/>
      </w:pPr>
    </w:p>
    <w:p>
      <w:pPr>
        <w:spacing w:line="360" w:lineRule="auto"/>
        <w:rPr>
          <w:rFonts w:hint="eastAsia" w:eastAsia="黑体"/>
          <w:b w:val="0"/>
          <w:bCs w:val="0"/>
          <w:sz w:val="32"/>
        </w:rPr>
      </w:pPr>
      <w:r>
        <w:rPr>
          <w:rFonts w:hint="eastAsia" w:eastAsia="黑体"/>
          <w:b w:val="0"/>
          <w:bCs w:val="0"/>
          <w:sz w:val="32"/>
        </w:rPr>
        <w:t>附件3</w:t>
      </w:r>
    </w:p>
    <w:p>
      <w:pPr>
        <w:wordWrap w:val="0"/>
        <w:spacing w:beforeLines="50" w:afterLines="50" w:line="44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分包人项目管理人员表</w:t>
      </w:r>
    </w:p>
    <w:p>
      <w:pPr>
        <w:pStyle w:val="2"/>
        <w:ind w:left="63" w:right="63" w:firstLine="240"/>
        <w:jc w:val="left"/>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工程名称：</w:t>
      </w:r>
      <w:r>
        <w:rPr>
          <w:rFonts w:hint="eastAsia" w:ascii="仿宋" w:hAnsi="仿宋" w:eastAsia="仿宋" w:cs="仿宋"/>
          <w:color w:val="FF0000"/>
          <w:kern w:val="0"/>
          <w:sz w:val="28"/>
          <w:szCs w:val="28"/>
          <w:u w:val="none"/>
          <w:lang w:eastAsia="zh-CN"/>
        </w:rPr>
        <w:t>（</w:t>
      </w:r>
      <w:r>
        <w:rPr>
          <w:rFonts w:hint="eastAsia" w:ascii="仿宋" w:hAnsi="仿宋" w:eastAsia="仿宋" w:cs="仿宋"/>
          <w:color w:val="FF0000"/>
          <w:kern w:val="0"/>
          <w:sz w:val="28"/>
          <w:szCs w:val="28"/>
          <w:u w:val="none"/>
          <w:lang w:val="en-US" w:eastAsia="zh-CN"/>
        </w:rPr>
        <w:t>项目名称</w:t>
      </w:r>
      <w:r>
        <w:rPr>
          <w:rFonts w:hint="eastAsia" w:ascii="仿宋" w:hAnsi="仿宋" w:eastAsia="仿宋" w:cs="仿宋"/>
          <w:color w:val="FF0000"/>
          <w:kern w:val="0"/>
          <w:sz w:val="28"/>
          <w:szCs w:val="28"/>
          <w:u w:val="none"/>
          <w:lang w:eastAsia="zh-CN"/>
        </w:rPr>
        <w:t>）</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374"/>
        <w:gridCol w:w="1022"/>
        <w:gridCol w:w="1027"/>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374"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名    称</w:t>
            </w:r>
          </w:p>
        </w:tc>
        <w:tc>
          <w:tcPr>
            <w:tcW w:w="1022"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姓名</w:t>
            </w:r>
          </w:p>
        </w:tc>
        <w:tc>
          <w:tcPr>
            <w:tcW w:w="1027"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分包人项目经理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项目副经理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技术负责人</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造价管理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质量管理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材料管理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计划管理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安全管理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restart"/>
            <w:tcBorders>
              <w:top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其他人员</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注：附上人员相对应证件。</w:t>
      </w:r>
    </w:p>
    <w:p>
      <w:pPr>
        <w:pStyle w:val="2"/>
        <w:ind w:left="63" w:right="63" w:firstLine="200"/>
        <w:rPr>
          <w:rFonts w:hint="eastAsia" w:ascii="仿宋" w:hAnsi="仿宋" w:eastAsia="仿宋" w:cs="仿宋"/>
        </w:rPr>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ind w:right="360"/>
      <w:jc w:val="right"/>
      <w:rPr>
        <w:rStyle w:val="13"/>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8D9B6"/>
    <w:multiLevelType w:val="singleLevel"/>
    <w:tmpl w:val="5858D9B6"/>
    <w:lvl w:ilvl="0" w:tentative="0">
      <w:start w:val="3"/>
      <w:numFmt w:val="chineseCounting"/>
      <w:suff w:val="space"/>
      <w:lvlText w:val="第%1章"/>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4DAC"/>
    <w:rsid w:val="00005595"/>
    <w:rsid w:val="000063CE"/>
    <w:rsid w:val="00006CC8"/>
    <w:rsid w:val="000074A4"/>
    <w:rsid w:val="00010CA7"/>
    <w:rsid w:val="00017C22"/>
    <w:rsid w:val="00025D6C"/>
    <w:rsid w:val="00032FD6"/>
    <w:rsid w:val="00034FFB"/>
    <w:rsid w:val="0004211A"/>
    <w:rsid w:val="00044688"/>
    <w:rsid w:val="00050357"/>
    <w:rsid w:val="00054495"/>
    <w:rsid w:val="00055C35"/>
    <w:rsid w:val="00066C34"/>
    <w:rsid w:val="00071A72"/>
    <w:rsid w:val="0007303F"/>
    <w:rsid w:val="00074706"/>
    <w:rsid w:val="00082204"/>
    <w:rsid w:val="00084345"/>
    <w:rsid w:val="00090830"/>
    <w:rsid w:val="000A4A6D"/>
    <w:rsid w:val="000A57F0"/>
    <w:rsid w:val="000A74F8"/>
    <w:rsid w:val="000B139C"/>
    <w:rsid w:val="000B5C58"/>
    <w:rsid w:val="000B73DB"/>
    <w:rsid w:val="000C3EA6"/>
    <w:rsid w:val="000C78E1"/>
    <w:rsid w:val="000D412B"/>
    <w:rsid w:val="000D64A3"/>
    <w:rsid w:val="000D6E12"/>
    <w:rsid w:val="000F7DB2"/>
    <w:rsid w:val="001057CE"/>
    <w:rsid w:val="001059C0"/>
    <w:rsid w:val="00106DF9"/>
    <w:rsid w:val="00111F61"/>
    <w:rsid w:val="00114BB9"/>
    <w:rsid w:val="001174FF"/>
    <w:rsid w:val="0012618F"/>
    <w:rsid w:val="00126304"/>
    <w:rsid w:val="00131EA2"/>
    <w:rsid w:val="001348C5"/>
    <w:rsid w:val="00145818"/>
    <w:rsid w:val="00153D1F"/>
    <w:rsid w:val="00157ED2"/>
    <w:rsid w:val="00161C8E"/>
    <w:rsid w:val="00163E6D"/>
    <w:rsid w:val="001658A7"/>
    <w:rsid w:val="001709F4"/>
    <w:rsid w:val="001736E9"/>
    <w:rsid w:val="00186763"/>
    <w:rsid w:val="0019040D"/>
    <w:rsid w:val="0019329E"/>
    <w:rsid w:val="0019345F"/>
    <w:rsid w:val="00197825"/>
    <w:rsid w:val="001A560B"/>
    <w:rsid w:val="001A648A"/>
    <w:rsid w:val="001A76D5"/>
    <w:rsid w:val="001A7B22"/>
    <w:rsid w:val="001C10D4"/>
    <w:rsid w:val="001C671C"/>
    <w:rsid w:val="001C7312"/>
    <w:rsid w:val="001D3FC6"/>
    <w:rsid w:val="001D5971"/>
    <w:rsid w:val="001E2375"/>
    <w:rsid w:val="001E52C0"/>
    <w:rsid w:val="001E67FF"/>
    <w:rsid w:val="001F7409"/>
    <w:rsid w:val="0020137F"/>
    <w:rsid w:val="00202CEB"/>
    <w:rsid w:val="00202E0A"/>
    <w:rsid w:val="0020445E"/>
    <w:rsid w:val="00204BE2"/>
    <w:rsid w:val="00206C6D"/>
    <w:rsid w:val="00217002"/>
    <w:rsid w:val="002214FF"/>
    <w:rsid w:val="00223C61"/>
    <w:rsid w:val="00227BF9"/>
    <w:rsid w:val="00235A8F"/>
    <w:rsid w:val="002363C0"/>
    <w:rsid w:val="00244925"/>
    <w:rsid w:val="002462D5"/>
    <w:rsid w:val="00252B8B"/>
    <w:rsid w:val="00254CC3"/>
    <w:rsid w:val="0025695C"/>
    <w:rsid w:val="00256A3F"/>
    <w:rsid w:val="00265F04"/>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550C4"/>
    <w:rsid w:val="00357A9F"/>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6555"/>
    <w:rsid w:val="003D084E"/>
    <w:rsid w:val="003D1AEA"/>
    <w:rsid w:val="003D2213"/>
    <w:rsid w:val="003D2794"/>
    <w:rsid w:val="003D509C"/>
    <w:rsid w:val="003E046E"/>
    <w:rsid w:val="003E246A"/>
    <w:rsid w:val="003F24EF"/>
    <w:rsid w:val="003F5666"/>
    <w:rsid w:val="00401839"/>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E641C"/>
    <w:rsid w:val="004F0B60"/>
    <w:rsid w:val="004F7273"/>
    <w:rsid w:val="004F7F0D"/>
    <w:rsid w:val="00500E05"/>
    <w:rsid w:val="0050290B"/>
    <w:rsid w:val="00522CE0"/>
    <w:rsid w:val="0052405B"/>
    <w:rsid w:val="00524B06"/>
    <w:rsid w:val="0052652C"/>
    <w:rsid w:val="00532065"/>
    <w:rsid w:val="0054088B"/>
    <w:rsid w:val="00543F4C"/>
    <w:rsid w:val="00550C49"/>
    <w:rsid w:val="0055501E"/>
    <w:rsid w:val="005715D5"/>
    <w:rsid w:val="00572CF3"/>
    <w:rsid w:val="00576AF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0DE6"/>
    <w:rsid w:val="0063172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50BB"/>
    <w:rsid w:val="006C7AC3"/>
    <w:rsid w:val="006D63D2"/>
    <w:rsid w:val="006E53E4"/>
    <w:rsid w:val="006E5507"/>
    <w:rsid w:val="006E672B"/>
    <w:rsid w:val="006F69FE"/>
    <w:rsid w:val="006F6D19"/>
    <w:rsid w:val="00701A26"/>
    <w:rsid w:val="007062C8"/>
    <w:rsid w:val="0071462D"/>
    <w:rsid w:val="00721339"/>
    <w:rsid w:val="00721CAD"/>
    <w:rsid w:val="00722531"/>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D70"/>
    <w:rsid w:val="007E40B8"/>
    <w:rsid w:val="007F36FE"/>
    <w:rsid w:val="007F3A33"/>
    <w:rsid w:val="00805A2B"/>
    <w:rsid w:val="0080767A"/>
    <w:rsid w:val="008078E0"/>
    <w:rsid w:val="0081277D"/>
    <w:rsid w:val="00812D3E"/>
    <w:rsid w:val="008137C9"/>
    <w:rsid w:val="00813B7F"/>
    <w:rsid w:val="00815303"/>
    <w:rsid w:val="008276F9"/>
    <w:rsid w:val="0083059D"/>
    <w:rsid w:val="00832E74"/>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F0163"/>
    <w:rsid w:val="008F11B5"/>
    <w:rsid w:val="008F19B6"/>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18E9"/>
    <w:rsid w:val="00964375"/>
    <w:rsid w:val="0097011E"/>
    <w:rsid w:val="00970B85"/>
    <w:rsid w:val="00971EB1"/>
    <w:rsid w:val="00973B19"/>
    <w:rsid w:val="00977ED9"/>
    <w:rsid w:val="009800E1"/>
    <w:rsid w:val="00980877"/>
    <w:rsid w:val="009934BA"/>
    <w:rsid w:val="00997E60"/>
    <w:rsid w:val="009A030C"/>
    <w:rsid w:val="009B025D"/>
    <w:rsid w:val="009B0DDF"/>
    <w:rsid w:val="009B0EF1"/>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383"/>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A40A6"/>
    <w:rsid w:val="00AA41A7"/>
    <w:rsid w:val="00AB3A38"/>
    <w:rsid w:val="00AC1D28"/>
    <w:rsid w:val="00AC2D60"/>
    <w:rsid w:val="00AF021B"/>
    <w:rsid w:val="00B036F0"/>
    <w:rsid w:val="00B10F31"/>
    <w:rsid w:val="00B12D39"/>
    <w:rsid w:val="00B15897"/>
    <w:rsid w:val="00B20C5A"/>
    <w:rsid w:val="00B244A8"/>
    <w:rsid w:val="00B33669"/>
    <w:rsid w:val="00B42846"/>
    <w:rsid w:val="00B44DB9"/>
    <w:rsid w:val="00B52183"/>
    <w:rsid w:val="00B55628"/>
    <w:rsid w:val="00B6221A"/>
    <w:rsid w:val="00B65BA8"/>
    <w:rsid w:val="00B77771"/>
    <w:rsid w:val="00B83DDF"/>
    <w:rsid w:val="00B8606A"/>
    <w:rsid w:val="00B9009B"/>
    <w:rsid w:val="00B92A1F"/>
    <w:rsid w:val="00B950FA"/>
    <w:rsid w:val="00B96F94"/>
    <w:rsid w:val="00BA47C3"/>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1D30"/>
    <w:rsid w:val="00C94C9D"/>
    <w:rsid w:val="00CA52BD"/>
    <w:rsid w:val="00CB405C"/>
    <w:rsid w:val="00CB408A"/>
    <w:rsid w:val="00CB5D65"/>
    <w:rsid w:val="00CD3369"/>
    <w:rsid w:val="00CE7897"/>
    <w:rsid w:val="00CF0F46"/>
    <w:rsid w:val="00CF23B9"/>
    <w:rsid w:val="00CF354F"/>
    <w:rsid w:val="00CF47E0"/>
    <w:rsid w:val="00CF5787"/>
    <w:rsid w:val="00CF5F7F"/>
    <w:rsid w:val="00D00A68"/>
    <w:rsid w:val="00D01F56"/>
    <w:rsid w:val="00D1153A"/>
    <w:rsid w:val="00D13CB5"/>
    <w:rsid w:val="00D13DB5"/>
    <w:rsid w:val="00D15193"/>
    <w:rsid w:val="00D15483"/>
    <w:rsid w:val="00D245DC"/>
    <w:rsid w:val="00D27592"/>
    <w:rsid w:val="00D3294B"/>
    <w:rsid w:val="00D364E3"/>
    <w:rsid w:val="00D40311"/>
    <w:rsid w:val="00D40D32"/>
    <w:rsid w:val="00D41F5B"/>
    <w:rsid w:val="00D43579"/>
    <w:rsid w:val="00D439D1"/>
    <w:rsid w:val="00D43D02"/>
    <w:rsid w:val="00D440D6"/>
    <w:rsid w:val="00D5594F"/>
    <w:rsid w:val="00D566CA"/>
    <w:rsid w:val="00D66286"/>
    <w:rsid w:val="00D70C93"/>
    <w:rsid w:val="00D71EDE"/>
    <w:rsid w:val="00D72C41"/>
    <w:rsid w:val="00D73234"/>
    <w:rsid w:val="00D76E0A"/>
    <w:rsid w:val="00D857C7"/>
    <w:rsid w:val="00D9207A"/>
    <w:rsid w:val="00DA1537"/>
    <w:rsid w:val="00DA1A91"/>
    <w:rsid w:val="00DA2CF4"/>
    <w:rsid w:val="00DA5D3B"/>
    <w:rsid w:val="00DA7E9B"/>
    <w:rsid w:val="00DB21FD"/>
    <w:rsid w:val="00DB7822"/>
    <w:rsid w:val="00DC1EA5"/>
    <w:rsid w:val="00DC3843"/>
    <w:rsid w:val="00DC5B4D"/>
    <w:rsid w:val="00DD2E27"/>
    <w:rsid w:val="00DE2009"/>
    <w:rsid w:val="00DE4FE8"/>
    <w:rsid w:val="00DF7FEC"/>
    <w:rsid w:val="00E1285A"/>
    <w:rsid w:val="00E13C5C"/>
    <w:rsid w:val="00E1687A"/>
    <w:rsid w:val="00E31731"/>
    <w:rsid w:val="00E379A3"/>
    <w:rsid w:val="00E42A80"/>
    <w:rsid w:val="00E44189"/>
    <w:rsid w:val="00E45C3F"/>
    <w:rsid w:val="00E5632F"/>
    <w:rsid w:val="00E612A4"/>
    <w:rsid w:val="00E66778"/>
    <w:rsid w:val="00E67166"/>
    <w:rsid w:val="00E71AFD"/>
    <w:rsid w:val="00E76332"/>
    <w:rsid w:val="00E7761E"/>
    <w:rsid w:val="00E84B2F"/>
    <w:rsid w:val="00E87B56"/>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4490B"/>
    <w:rsid w:val="00F51D7C"/>
    <w:rsid w:val="00F5606A"/>
    <w:rsid w:val="00F60E6D"/>
    <w:rsid w:val="00F62B3F"/>
    <w:rsid w:val="00F72201"/>
    <w:rsid w:val="00F73F17"/>
    <w:rsid w:val="00F75841"/>
    <w:rsid w:val="00F764AE"/>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5098"/>
    <w:rsid w:val="00FF056A"/>
    <w:rsid w:val="00FF1504"/>
    <w:rsid w:val="017271A9"/>
    <w:rsid w:val="02E749BB"/>
    <w:rsid w:val="032D0193"/>
    <w:rsid w:val="03676E56"/>
    <w:rsid w:val="03A00125"/>
    <w:rsid w:val="03C34A81"/>
    <w:rsid w:val="04573C41"/>
    <w:rsid w:val="047A724B"/>
    <w:rsid w:val="05124135"/>
    <w:rsid w:val="05327B9E"/>
    <w:rsid w:val="05BF6198"/>
    <w:rsid w:val="07870DD4"/>
    <w:rsid w:val="07933142"/>
    <w:rsid w:val="08552992"/>
    <w:rsid w:val="08687625"/>
    <w:rsid w:val="08D46119"/>
    <w:rsid w:val="09451A80"/>
    <w:rsid w:val="099F3E40"/>
    <w:rsid w:val="09CF5737"/>
    <w:rsid w:val="0AAC6BE4"/>
    <w:rsid w:val="0AB32181"/>
    <w:rsid w:val="0ADE2021"/>
    <w:rsid w:val="0AE66846"/>
    <w:rsid w:val="0BAF2250"/>
    <w:rsid w:val="0CA72033"/>
    <w:rsid w:val="0D00419D"/>
    <w:rsid w:val="0D060ACA"/>
    <w:rsid w:val="0D1E7589"/>
    <w:rsid w:val="0D2C79B1"/>
    <w:rsid w:val="0D8A48A4"/>
    <w:rsid w:val="0DA10CD9"/>
    <w:rsid w:val="0DB54A17"/>
    <w:rsid w:val="0DC937C0"/>
    <w:rsid w:val="0DDE73FA"/>
    <w:rsid w:val="0E703A00"/>
    <w:rsid w:val="0ED57D75"/>
    <w:rsid w:val="0EE11F93"/>
    <w:rsid w:val="0F062706"/>
    <w:rsid w:val="0F2E3A4B"/>
    <w:rsid w:val="0FA00107"/>
    <w:rsid w:val="10163297"/>
    <w:rsid w:val="10B412E9"/>
    <w:rsid w:val="11151C5F"/>
    <w:rsid w:val="11342AE3"/>
    <w:rsid w:val="11E20196"/>
    <w:rsid w:val="137C6104"/>
    <w:rsid w:val="14DD050E"/>
    <w:rsid w:val="14F711DC"/>
    <w:rsid w:val="1546360D"/>
    <w:rsid w:val="15A47628"/>
    <w:rsid w:val="15DF0493"/>
    <w:rsid w:val="1636706C"/>
    <w:rsid w:val="16692D06"/>
    <w:rsid w:val="16C0024D"/>
    <w:rsid w:val="17193619"/>
    <w:rsid w:val="172B78C9"/>
    <w:rsid w:val="178D7750"/>
    <w:rsid w:val="17FC683D"/>
    <w:rsid w:val="18367CDA"/>
    <w:rsid w:val="1A377E4D"/>
    <w:rsid w:val="1A8643C5"/>
    <w:rsid w:val="1A8804E1"/>
    <w:rsid w:val="1AB57B64"/>
    <w:rsid w:val="1B7431C3"/>
    <w:rsid w:val="1BA96FBE"/>
    <w:rsid w:val="1BC70C49"/>
    <w:rsid w:val="1BF965A1"/>
    <w:rsid w:val="1C133FA6"/>
    <w:rsid w:val="1C3800B2"/>
    <w:rsid w:val="1C811351"/>
    <w:rsid w:val="1C97489E"/>
    <w:rsid w:val="1CD70817"/>
    <w:rsid w:val="1D8E30F7"/>
    <w:rsid w:val="1DC33173"/>
    <w:rsid w:val="1EF403AD"/>
    <w:rsid w:val="1F207B44"/>
    <w:rsid w:val="1FAA3C18"/>
    <w:rsid w:val="20CC075D"/>
    <w:rsid w:val="20FE34E9"/>
    <w:rsid w:val="210B711D"/>
    <w:rsid w:val="217A2E8F"/>
    <w:rsid w:val="21AD2AA9"/>
    <w:rsid w:val="23073830"/>
    <w:rsid w:val="25081277"/>
    <w:rsid w:val="252400AA"/>
    <w:rsid w:val="2648468A"/>
    <w:rsid w:val="27225448"/>
    <w:rsid w:val="27266761"/>
    <w:rsid w:val="2746156A"/>
    <w:rsid w:val="277961BE"/>
    <w:rsid w:val="278D5A4A"/>
    <w:rsid w:val="28450F6C"/>
    <w:rsid w:val="284C16B1"/>
    <w:rsid w:val="28A66FD2"/>
    <w:rsid w:val="29081179"/>
    <w:rsid w:val="2926030A"/>
    <w:rsid w:val="298D54E1"/>
    <w:rsid w:val="29912B2A"/>
    <w:rsid w:val="2AF77B9D"/>
    <w:rsid w:val="2B040840"/>
    <w:rsid w:val="2B2505B1"/>
    <w:rsid w:val="2B2733B9"/>
    <w:rsid w:val="2B297FDE"/>
    <w:rsid w:val="2B2E699C"/>
    <w:rsid w:val="2B797A36"/>
    <w:rsid w:val="2C2C542E"/>
    <w:rsid w:val="2C7173E0"/>
    <w:rsid w:val="2C8E4D82"/>
    <w:rsid w:val="2CD03054"/>
    <w:rsid w:val="2D3C001D"/>
    <w:rsid w:val="2D505B75"/>
    <w:rsid w:val="2DD122C7"/>
    <w:rsid w:val="2E5C0F57"/>
    <w:rsid w:val="2E784EE0"/>
    <w:rsid w:val="2E8B38FC"/>
    <w:rsid w:val="2EC921D2"/>
    <w:rsid w:val="2EE66A28"/>
    <w:rsid w:val="2F244316"/>
    <w:rsid w:val="2F3C7172"/>
    <w:rsid w:val="2F6912D0"/>
    <w:rsid w:val="2FB14A43"/>
    <w:rsid w:val="2FEE4A3B"/>
    <w:rsid w:val="2FEE5699"/>
    <w:rsid w:val="300C7997"/>
    <w:rsid w:val="303B7986"/>
    <w:rsid w:val="30AE1D52"/>
    <w:rsid w:val="30E7266C"/>
    <w:rsid w:val="30EA5331"/>
    <w:rsid w:val="311A0F54"/>
    <w:rsid w:val="317B512E"/>
    <w:rsid w:val="31F34B0C"/>
    <w:rsid w:val="32293DF3"/>
    <w:rsid w:val="330E2C2A"/>
    <w:rsid w:val="33352B46"/>
    <w:rsid w:val="336A45BE"/>
    <w:rsid w:val="33F4138D"/>
    <w:rsid w:val="34C67B9A"/>
    <w:rsid w:val="34E300BF"/>
    <w:rsid w:val="360D6341"/>
    <w:rsid w:val="37842E2C"/>
    <w:rsid w:val="37BC4D26"/>
    <w:rsid w:val="37D6682C"/>
    <w:rsid w:val="3822589D"/>
    <w:rsid w:val="38761F63"/>
    <w:rsid w:val="38FA54F5"/>
    <w:rsid w:val="39734A06"/>
    <w:rsid w:val="39FC39DC"/>
    <w:rsid w:val="3A451C64"/>
    <w:rsid w:val="3A693671"/>
    <w:rsid w:val="3A6A62BD"/>
    <w:rsid w:val="3B5E7FB7"/>
    <w:rsid w:val="3B6D0AC3"/>
    <w:rsid w:val="3D484C90"/>
    <w:rsid w:val="3E1A638D"/>
    <w:rsid w:val="3F3C3A0D"/>
    <w:rsid w:val="3FCD4482"/>
    <w:rsid w:val="3FDA2369"/>
    <w:rsid w:val="3FF85F20"/>
    <w:rsid w:val="402772FD"/>
    <w:rsid w:val="406A0379"/>
    <w:rsid w:val="40E632D6"/>
    <w:rsid w:val="41231EC9"/>
    <w:rsid w:val="41E11A08"/>
    <w:rsid w:val="423C377E"/>
    <w:rsid w:val="437012D3"/>
    <w:rsid w:val="437A2EB2"/>
    <w:rsid w:val="44167122"/>
    <w:rsid w:val="442C5A9F"/>
    <w:rsid w:val="44500D2A"/>
    <w:rsid w:val="44C01CD7"/>
    <w:rsid w:val="45657083"/>
    <w:rsid w:val="456617F3"/>
    <w:rsid w:val="45AA6381"/>
    <w:rsid w:val="45B10D60"/>
    <w:rsid w:val="45CC74A1"/>
    <w:rsid w:val="4640722E"/>
    <w:rsid w:val="464F5C1E"/>
    <w:rsid w:val="46AB7B44"/>
    <w:rsid w:val="46F7316C"/>
    <w:rsid w:val="475E748F"/>
    <w:rsid w:val="47CB2B6E"/>
    <w:rsid w:val="47D97FC7"/>
    <w:rsid w:val="48613C38"/>
    <w:rsid w:val="49AB468B"/>
    <w:rsid w:val="4B9A1898"/>
    <w:rsid w:val="4BE50202"/>
    <w:rsid w:val="4CC625AA"/>
    <w:rsid w:val="4D755439"/>
    <w:rsid w:val="4DBC074D"/>
    <w:rsid w:val="4DC73A64"/>
    <w:rsid w:val="4DE60D42"/>
    <w:rsid w:val="4E69264D"/>
    <w:rsid w:val="4EFB7579"/>
    <w:rsid w:val="4F0931EA"/>
    <w:rsid w:val="4F676E75"/>
    <w:rsid w:val="50484332"/>
    <w:rsid w:val="505D1263"/>
    <w:rsid w:val="51F5100B"/>
    <w:rsid w:val="522D1344"/>
    <w:rsid w:val="528F526C"/>
    <w:rsid w:val="53832185"/>
    <w:rsid w:val="543E285B"/>
    <w:rsid w:val="55662A4C"/>
    <w:rsid w:val="563E6EEB"/>
    <w:rsid w:val="5649371C"/>
    <w:rsid w:val="56737795"/>
    <w:rsid w:val="57255C57"/>
    <w:rsid w:val="57C12963"/>
    <w:rsid w:val="57DC33A1"/>
    <w:rsid w:val="586303D1"/>
    <w:rsid w:val="58E30090"/>
    <w:rsid w:val="59370951"/>
    <w:rsid w:val="59AC7755"/>
    <w:rsid w:val="59E27657"/>
    <w:rsid w:val="59E618A3"/>
    <w:rsid w:val="5A03560E"/>
    <w:rsid w:val="5A3857B2"/>
    <w:rsid w:val="5A8D6E22"/>
    <w:rsid w:val="5B170EC1"/>
    <w:rsid w:val="5B523BA8"/>
    <w:rsid w:val="5B857AAB"/>
    <w:rsid w:val="5B9073F7"/>
    <w:rsid w:val="5C084785"/>
    <w:rsid w:val="5CF76BF4"/>
    <w:rsid w:val="5D2C444A"/>
    <w:rsid w:val="5D525483"/>
    <w:rsid w:val="5D6A11C4"/>
    <w:rsid w:val="5DA12F2E"/>
    <w:rsid w:val="5DAE13CF"/>
    <w:rsid w:val="5DCD250B"/>
    <w:rsid w:val="5DDC456A"/>
    <w:rsid w:val="5E7078F9"/>
    <w:rsid w:val="5E711CDA"/>
    <w:rsid w:val="5E781148"/>
    <w:rsid w:val="5E8848F0"/>
    <w:rsid w:val="5F3A110B"/>
    <w:rsid w:val="612753A8"/>
    <w:rsid w:val="61347170"/>
    <w:rsid w:val="61DF4035"/>
    <w:rsid w:val="620610DD"/>
    <w:rsid w:val="62467775"/>
    <w:rsid w:val="62CC2286"/>
    <w:rsid w:val="63613D1C"/>
    <w:rsid w:val="63D52DC3"/>
    <w:rsid w:val="64130890"/>
    <w:rsid w:val="64144701"/>
    <w:rsid w:val="643E14FA"/>
    <w:rsid w:val="64DA205C"/>
    <w:rsid w:val="655C46FB"/>
    <w:rsid w:val="657151FB"/>
    <w:rsid w:val="65CA5EB8"/>
    <w:rsid w:val="66444926"/>
    <w:rsid w:val="668A54E2"/>
    <w:rsid w:val="66B81965"/>
    <w:rsid w:val="66EE52A3"/>
    <w:rsid w:val="679A55A8"/>
    <w:rsid w:val="689322AD"/>
    <w:rsid w:val="68D9424D"/>
    <w:rsid w:val="692D1F13"/>
    <w:rsid w:val="699E5D70"/>
    <w:rsid w:val="6A0D0E38"/>
    <w:rsid w:val="6ABA4B0F"/>
    <w:rsid w:val="6B2B2B84"/>
    <w:rsid w:val="6BDD6683"/>
    <w:rsid w:val="6CAE061F"/>
    <w:rsid w:val="6CDD11CD"/>
    <w:rsid w:val="6CE05267"/>
    <w:rsid w:val="6D9F74C0"/>
    <w:rsid w:val="6E5C208F"/>
    <w:rsid w:val="6EB1189B"/>
    <w:rsid w:val="6F055553"/>
    <w:rsid w:val="6F1E3C65"/>
    <w:rsid w:val="6F4D3B81"/>
    <w:rsid w:val="6FBB10C9"/>
    <w:rsid w:val="6FE724EF"/>
    <w:rsid w:val="706B4B17"/>
    <w:rsid w:val="70801458"/>
    <w:rsid w:val="70B05EB9"/>
    <w:rsid w:val="70C94A80"/>
    <w:rsid w:val="713A5025"/>
    <w:rsid w:val="71680B0F"/>
    <w:rsid w:val="71F95237"/>
    <w:rsid w:val="7208509E"/>
    <w:rsid w:val="72CF0E9B"/>
    <w:rsid w:val="737F302F"/>
    <w:rsid w:val="739F6EDB"/>
    <w:rsid w:val="74271298"/>
    <w:rsid w:val="748962D3"/>
    <w:rsid w:val="75FA5640"/>
    <w:rsid w:val="76047C49"/>
    <w:rsid w:val="76C0056C"/>
    <w:rsid w:val="76F43E80"/>
    <w:rsid w:val="774A57ED"/>
    <w:rsid w:val="785A6DAA"/>
    <w:rsid w:val="789E6EBD"/>
    <w:rsid w:val="78C20EA8"/>
    <w:rsid w:val="790B6D58"/>
    <w:rsid w:val="79291E78"/>
    <w:rsid w:val="79A43159"/>
    <w:rsid w:val="79CC6A81"/>
    <w:rsid w:val="7A2F1CB5"/>
    <w:rsid w:val="7AA179F0"/>
    <w:rsid w:val="7AA8278C"/>
    <w:rsid w:val="7AF761D9"/>
    <w:rsid w:val="7B320699"/>
    <w:rsid w:val="7B4C0066"/>
    <w:rsid w:val="7B7777D2"/>
    <w:rsid w:val="7C84703D"/>
    <w:rsid w:val="7CB53C71"/>
    <w:rsid w:val="7CBC31DA"/>
    <w:rsid w:val="7D2E1A4A"/>
    <w:rsid w:val="7E1259A1"/>
    <w:rsid w:val="7EEC1F1A"/>
    <w:rsid w:val="7EF121CF"/>
    <w:rsid w:val="7F3A4641"/>
    <w:rsid w:val="7F7A1199"/>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8"/>
    <w:semiHidden/>
    <w:qFormat/>
    <w:uiPriority w:val="0"/>
    <w:pPr>
      <w:jc w:val="left"/>
    </w:pPr>
    <w:rPr>
      <w:rFonts w:ascii="Arial" w:hAnsi="Arial" w:cs="Arial"/>
    </w:rPr>
  </w:style>
  <w:style w:type="paragraph" w:styleId="7">
    <w:name w:val="Body Text Indent"/>
    <w:basedOn w:val="1"/>
    <w:link w:val="22"/>
    <w:qFormat/>
    <w:uiPriority w:val="0"/>
    <w:pPr>
      <w:tabs>
        <w:tab w:val="left" w:pos="7060"/>
      </w:tabs>
      <w:spacing w:line="360" w:lineRule="auto"/>
      <w:ind w:firstLine="560" w:firstLineChars="200"/>
    </w:pPr>
    <w:rPr>
      <w:rFonts w:eastAsia="新宋体"/>
      <w:sz w:val="28"/>
    </w:rPr>
  </w:style>
  <w:style w:type="paragraph" w:styleId="8">
    <w:name w:val="Balloon Text"/>
    <w:basedOn w:val="1"/>
    <w:link w:val="23"/>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themeColor="followedHyperlink"/>
      <w:u w:val="single"/>
    </w:rPr>
  </w:style>
  <w:style w:type="character" w:styleId="15">
    <w:name w:val="Hyperlink"/>
    <w:qFormat/>
    <w:uiPriority w:val="0"/>
    <w:rPr>
      <w:color w:val="0000FF"/>
      <w:u w:val="single"/>
    </w:rPr>
  </w:style>
  <w:style w:type="paragraph" w:customStyle="1" w:styleId="16">
    <w:name w:val="Char"/>
    <w:basedOn w:val="1"/>
    <w:qFormat/>
    <w:uiPriority w:val="0"/>
    <w:pPr>
      <w:adjustRightInd w:val="0"/>
      <w:snapToGrid w:val="0"/>
    </w:pPr>
    <w:rPr>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文字 Char"/>
    <w:basedOn w:val="12"/>
    <w:link w:val="6"/>
    <w:semiHidden/>
    <w:qFormat/>
    <w:uiPriority w:val="0"/>
    <w:rPr>
      <w:rFonts w:ascii="Arial" w:hAnsi="Arial" w:eastAsia="宋体" w:cs="Arial"/>
      <w:szCs w:val="24"/>
    </w:rPr>
  </w:style>
  <w:style w:type="character" w:customStyle="1" w:styleId="19">
    <w:name w:val="页眉 Char"/>
    <w:basedOn w:val="12"/>
    <w:link w:val="10"/>
    <w:qFormat/>
    <w:uiPriority w:val="99"/>
    <w:rPr>
      <w:rFonts w:ascii="Times New Roman" w:hAnsi="Times New Roman" w:eastAsia="宋体" w:cs="Times New Roman"/>
      <w:sz w:val="18"/>
      <w:szCs w:val="18"/>
    </w:rPr>
  </w:style>
  <w:style w:type="character" w:customStyle="1" w:styleId="20">
    <w:name w:val="页脚 Char"/>
    <w:basedOn w:val="12"/>
    <w:link w:val="9"/>
    <w:qFormat/>
    <w:uiPriority w:val="99"/>
    <w:rPr>
      <w:rFonts w:ascii="Times New Roman" w:hAnsi="Times New Roman" w:eastAsia="宋体" w:cs="Times New Roman"/>
      <w:sz w:val="18"/>
      <w:szCs w:val="18"/>
    </w:rPr>
  </w:style>
  <w:style w:type="character" w:customStyle="1" w:styleId="21">
    <w:name w:val="标题 3 Char"/>
    <w:basedOn w:val="12"/>
    <w:link w:val="4"/>
    <w:qFormat/>
    <w:uiPriority w:val="0"/>
    <w:rPr>
      <w:rFonts w:ascii="Times New Roman" w:hAnsi="Times New Roman" w:eastAsia="宋体" w:cs="Times New Roman"/>
      <w:b/>
      <w:bCs/>
      <w:sz w:val="32"/>
      <w:szCs w:val="32"/>
    </w:rPr>
  </w:style>
  <w:style w:type="character" w:customStyle="1" w:styleId="22">
    <w:name w:val="正文文本缩进 Char"/>
    <w:basedOn w:val="12"/>
    <w:link w:val="7"/>
    <w:qFormat/>
    <w:uiPriority w:val="0"/>
    <w:rPr>
      <w:rFonts w:ascii="Times New Roman" w:hAnsi="Times New Roman" w:eastAsia="新宋体" w:cs="Times New Roman"/>
      <w:sz w:val="28"/>
      <w:szCs w:val="24"/>
    </w:rPr>
  </w:style>
  <w:style w:type="character" w:customStyle="1" w:styleId="23">
    <w:name w:val="批注框文本 Char"/>
    <w:basedOn w:val="12"/>
    <w:link w:val="8"/>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3BB160-4AC7-4897-B18B-A08490E4FA4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Pages>
  <Words>1930</Words>
  <Characters>11006</Characters>
  <Lines>91</Lines>
  <Paragraphs>25</Paragraphs>
  <TotalTime>5</TotalTime>
  <ScaleCrop>false</ScaleCrop>
  <LinksUpToDate>false</LinksUpToDate>
  <CharactersWithSpaces>12911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2021-04-27T13:15:00Z</dcterms:created>
  <dc:creator>张玉婵</dc:creator>
  <cp:lastModifiedBy>Administrator</cp:lastModifiedBy>
  <cp:lastPrinted>2021-05-25T02:24:00Z</cp:lastPrinted>
  <dcterms:modified xsi:type="dcterms:W3CDTF">2021-06-02T03:18:36Z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8DE0DB420126474885263F71D4FA7059</vt:lpwstr>
  </property>
</Properties>
</file>