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hint="eastAsia" w:asciiTheme="majorEastAsia" w:hAnsiTheme="majorEastAsia" w:eastAsiaTheme="majorEastAsia" w:cstheme="majorEastAsia"/>
          <w:b/>
          <w:color w:val="000000"/>
          <w:sz w:val="48"/>
          <w:szCs w:val="48"/>
          <w:lang w:val="en-US" w:eastAsia="zh-CN"/>
        </w:rPr>
      </w:pPr>
      <w:r>
        <w:rPr>
          <w:rFonts w:hint="eastAsia" w:asciiTheme="majorEastAsia" w:hAnsiTheme="majorEastAsia" w:eastAsiaTheme="majorEastAsia" w:cstheme="majorEastAsia"/>
          <w:b/>
          <w:color w:val="000000"/>
          <w:sz w:val="48"/>
          <w:szCs w:val="48"/>
          <w:lang w:val="en-US" w:eastAsia="zh-CN"/>
        </w:rPr>
        <w:t>浙商二期A幢裙楼东面北侧一层电梯厅装修工程</w:t>
      </w:r>
    </w:p>
    <w:p>
      <w:pPr>
        <w:pStyle w:val="2"/>
      </w:pPr>
    </w:p>
    <w:p>
      <w:pPr>
        <w:pStyle w:val="2"/>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6</w:t>
      </w:r>
      <w:r>
        <w:rPr>
          <w:rFonts w:hint="eastAsia" w:ascii="宋体" w:hAnsi="宋体"/>
          <w:b/>
          <w:sz w:val="30"/>
          <w:szCs w:val="30"/>
        </w:rPr>
        <w:t xml:space="preserve">月 </w:t>
      </w:r>
    </w:p>
    <w:p>
      <w:pPr>
        <w:rPr>
          <w:rFonts w:ascii="宋体" w:hAnsi="宋体"/>
          <w:b/>
          <w:sz w:val="30"/>
          <w:szCs w:val="30"/>
        </w:rPr>
      </w:pPr>
    </w:p>
    <w:p>
      <w:pPr>
        <w:pStyle w:val="2"/>
      </w:pPr>
    </w:p>
    <w:p>
      <w:pPr>
        <w:pStyle w:val="2"/>
        <w:ind w:left="0" w:leftChars="0" w:firstLine="0" w:firstLineChars="0"/>
        <w:jc w:val="both"/>
      </w:pPr>
    </w:p>
    <w:p>
      <w:pPr>
        <w:autoSpaceDE w:val="0"/>
        <w:autoSpaceDN w:val="0"/>
        <w:adjustRightInd w:val="0"/>
        <w:spacing w:line="240" w:lineRule="auto"/>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jc w:val="left"/>
        <w:rPr>
          <w:rFonts w:ascii="宋体" w:hAnsi="宋体" w:cs="宋体"/>
          <w:kern w:val="0"/>
          <w:szCs w:val="21"/>
        </w:rPr>
      </w:pPr>
      <w:r>
        <w:rPr>
          <w:rFonts w:ascii="宋体" w:hAnsi="宋体" w:cs="TimesNewRomanPSMT"/>
          <w:b/>
          <w:kern w:val="0"/>
          <w:szCs w:val="21"/>
        </w:rPr>
        <w:t xml:space="preserve">1. </w:t>
      </w:r>
      <w:r>
        <w:rPr>
          <w:rFonts w:hint="eastAsia" w:ascii="宋体" w:hAnsi="宋体" w:cs="黑体"/>
          <w:b/>
          <w:kern w:val="0"/>
          <w:szCs w:val="21"/>
        </w:rPr>
        <w:t>招标条件</w:t>
      </w:r>
      <w:r>
        <w:rPr>
          <w:rFonts w:hint="eastAsia" w:ascii="宋体" w:hAnsi="宋体" w:cs="宋体"/>
          <w:color w:val="FF0000"/>
          <w:kern w:val="0"/>
          <w:szCs w:val="21"/>
          <w:u w:val="single"/>
          <w:lang w:val="en-US" w:eastAsia="zh-CN"/>
        </w:rPr>
        <w:t>浙商二期A幢裙楼东面北侧一层电梯厅装修工程</w:t>
      </w:r>
      <w:r>
        <w:rPr>
          <w:rFonts w:hint="eastAsia" w:ascii="宋体" w:hAnsi="宋体" w:cs="宋体"/>
          <w:color w:val="FF0000"/>
          <w:kern w:val="0"/>
          <w:szCs w:val="21"/>
          <w:u w:val="single"/>
        </w:rPr>
        <w:t xml:space="preserve"> </w:t>
      </w:r>
      <w:r>
        <w:rPr>
          <w:rFonts w:hint="eastAsia" w:ascii="宋体" w:hAnsi="宋体" w:cs="宋体"/>
          <w:kern w:val="0"/>
          <w:szCs w:val="21"/>
        </w:rPr>
        <w:t xml:space="preserve">由 </w:t>
      </w:r>
      <w:r>
        <w:rPr>
          <w:rFonts w:hint="eastAsia" w:ascii="宋体" w:hAnsi="宋体" w:cs="宋体"/>
          <w:color w:val="FF0000"/>
          <w:kern w:val="0"/>
          <w:szCs w:val="21"/>
          <w:u w:val="single"/>
        </w:rPr>
        <w:t xml:space="preserve">湖州南浔城投城市建设集团有限公司 </w:t>
      </w:r>
      <w:r>
        <w:rPr>
          <w:rFonts w:hint="eastAsia" w:ascii="宋体" w:hAnsi="宋体" w:cs="宋体"/>
          <w:kern w:val="0"/>
          <w:szCs w:val="21"/>
        </w:rPr>
        <w:t>工程总承包，招标人为</w:t>
      </w:r>
      <w:r>
        <w:rPr>
          <w:rFonts w:hint="eastAsia" w:ascii="宋体" w:hAnsi="宋体" w:cs="宋体"/>
          <w:color w:val="FF0000"/>
          <w:kern w:val="0"/>
          <w:szCs w:val="21"/>
          <w:u w:val="single"/>
        </w:rPr>
        <w:t>湖州南浔城投城市建设集团有限公司</w:t>
      </w:r>
      <w:r>
        <w:rPr>
          <w:rFonts w:hint="eastAsia" w:ascii="宋体" w:hAnsi="宋体" w:cs="宋体"/>
          <w:kern w:val="0"/>
          <w:szCs w:val="21"/>
        </w:rPr>
        <w:t>。项目已具备招标条件，现对该项目</w:t>
      </w:r>
      <w:r>
        <w:rPr>
          <w:rFonts w:hint="eastAsia" w:ascii="宋体" w:hAnsi="宋体" w:cs="宋体"/>
          <w:color w:val="000000"/>
          <w:szCs w:val="21"/>
          <w:u w:val="none"/>
        </w:rPr>
        <w:t>采</w:t>
      </w:r>
      <w:r>
        <w:rPr>
          <w:rFonts w:hint="eastAsia" w:ascii="宋体" w:hAnsi="宋体" w:cs="宋体"/>
          <w:color w:val="000000"/>
          <w:szCs w:val="21"/>
        </w:rPr>
        <w:t>用</w:t>
      </w:r>
      <w:r>
        <w:rPr>
          <w:rFonts w:hint="eastAsia" w:ascii="宋体" w:hAnsi="宋体" w:cs="宋体"/>
          <w:bCs/>
          <w:color w:val="000000"/>
          <w:szCs w:val="21"/>
          <w:u w:val="single"/>
        </w:rPr>
        <w:t xml:space="preserve"> 公开招标 </w:t>
      </w:r>
      <w:r>
        <w:rPr>
          <w:rFonts w:hint="eastAsia" w:ascii="宋体" w:hAnsi="宋体" w:cs="宋体"/>
          <w:color w:val="000000"/>
          <w:szCs w:val="21"/>
        </w:rPr>
        <w:t>的招标方式确定投标人</w:t>
      </w:r>
      <w:r>
        <w:rPr>
          <w:rFonts w:hint="eastAsia" w:ascii="宋体" w:hAnsi="宋体" w:cs="宋体"/>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项目概况与招标范围</w:t>
      </w:r>
    </w:p>
    <w:p>
      <w:pPr>
        <w:keepNext w:val="0"/>
        <w:keepLines w:val="0"/>
        <w:pageBreakBefore w:val="0"/>
        <w:widowControl w:val="0"/>
        <w:kinsoku/>
        <w:wordWrap/>
        <w:overflowPunct/>
        <w:topLinePunct w:val="0"/>
        <w:bidi w:val="0"/>
        <w:spacing w:line="400" w:lineRule="exact"/>
        <w:ind w:left="0" w:leftChars="0" w:firstLine="0" w:firstLineChars="0"/>
        <w:textAlignment w:val="auto"/>
        <w:rPr>
          <w:rFonts w:eastAsiaTheme="majorEastAsia"/>
          <w:color w:val="000000" w:themeColor="text1"/>
          <w:sz w:val="28"/>
          <w:szCs w:val="28"/>
        </w:rPr>
      </w:pPr>
      <w:r>
        <w:rPr>
          <w:rFonts w:hint="eastAsia" w:ascii="宋体" w:hAnsi="宋体" w:cs="TimesNewRomanPSMT"/>
          <w:b/>
          <w:bCs/>
          <w:kern w:val="0"/>
          <w:szCs w:val="21"/>
        </w:rPr>
        <w:t>2.1 工程概况：</w:t>
      </w:r>
      <w:r>
        <w:rPr>
          <w:rFonts w:hint="eastAsia" w:ascii="宋体" w:hAnsi="宋体" w:cs="宋体"/>
          <w:color w:val="FF0000"/>
          <w:kern w:val="0"/>
          <w:szCs w:val="21"/>
          <w:u w:val="single"/>
          <w:lang w:val="en-US" w:eastAsia="zh-CN"/>
        </w:rPr>
        <w:t>浙商二期A幢裙楼东面北侧一层电梯厅装修工程</w:t>
      </w:r>
      <w:r>
        <w:rPr>
          <w:rFonts w:hint="eastAsia" w:ascii="宋体" w:hAnsi="宋体" w:cs="TimesNewRomanPSMT"/>
          <w:color w:val="FF0000"/>
          <w:kern w:val="0"/>
          <w:szCs w:val="21"/>
          <w:lang w:val="en-US" w:eastAsia="zh-CN"/>
        </w:rPr>
        <w:t>，电梯厅内地面、墙面、天棚、门、服务台等的装修，具体内容详见施工图</w:t>
      </w:r>
      <w:r>
        <w:rPr>
          <w:rFonts w:hint="eastAsia" w:asciiTheme="majorEastAsia" w:hAnsiTheme="majorEastAsia" w:eastAsiaTheme="majorEastAsia" w:cstheme="majorEastAsia"/>
          <w:color w:val="000000" w:themeColor="text1"/>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TimesNewRomanPSMT"/>
          <w:kern w:val="0"/>
          <w:szCs w:val="21"/>
        </w:rPr>
      </w:pPr>
      <w:r>
        <w:rPr>
          <w:rFonts w:hint="eastAsia" w:ascii="宋体" w:hAnsi="宋体" w:cs="TimesNewRomanPSMT"/>
          <w:b/>
          <w:bCs/>
          <w:kern w:val="0"/>
          <w:szCs w:val="21"/>
          <w:lang w:val="en-US" w:eastAsia="zh-CN"/>
        </w:rPr>
        <w:t xml:space="preserve">2.2 </w:t>
      </w:r>
      <w:r>
        <w:rPr>
          <w:rFonts w:hint="eastAsia" w:ascii="宋体" w:hAnsi="宋体" w:cs="TimesNewRomanPSMT"/>
          <w:b/>
          <w:bCs/>
          <w:kern w:val="0"/>
          <w:szCs w:val="21"/>
        </w:rPr>
        <w:t>本招标范围：</w:t>
      </w:r>
      <w:r>
        <w:rPr>
          <w:rFonts w:hint="eastAsia" w:ascii="宋体" w:hAnsi="宋体" w:cs="TimesNewRomanPSMT"/>
          <w:kern w:val="0"/>
          <w:szCs w:val="21"/>
        </w:rPr>
        <w:t>本次招标范围为</w:t>
      </w:r>
      <w:r>
        <w:rPr>
          <w:rFonts w:hint="eastAsia" w:ascii="宋体" w:hAnsi="宋体" w:cs="TimesNewRomanPSMT"/>
          <w:kern w:val="0"/>
          <w:szCs w:val="21"/>
          <w:lang w:val="en-US" w:eastAsia="zh-CN"/>
        </w:rPr>
        <w:t>该</w:t>
      </w:r>
      <w:r>
        <w:rPr>
          <w:rFonts w:hint="eastAsia" w:ascii="宋体" w:hAnsi="宋体" w:cs="宋体"/>
          <w:color w:val="FF0000"/>
          <w:kern w:val="0"/>
          <w:szCs w:val="21"/>
          <w:u w:val="single"/>
          <w:lang w:val="en-US" w:eastAsia="zh-CN"/>
        </w:rPr>
        <w:t>浙商二期A幢裙楼东面北侧一层电梯厅装修工程</w:t>
      </w:r>
      <w:r>
        <w:rPr>
          <w:rFonts w:hint="eastAsia" w:ascii="宋体" w:hAnsi="宋体" w:cs="TimesNewRomanPSMT"/>
          <w:color w:val="FF0000"/>
          <w:kern w:val="0"/>
          <w:szCs w:val="21"/>
          <w:lang w:val="en-US" w:eastAsia="zh-CN"/>
        </w:rPr>
        <w:t>，电梯厅内地面、墙面、天棚、门、服务台等的装修，具体内容详见施工图</w:t>
      </w:r>
      <w:r>
        <w:rPr>
          <w:rFonts w:hint="eastAsia" w:ascii="宋体" w:hAnsi="宋体" w:cs="TimesNewRomanPSMT"/>
          <w:kern w:val="0"/>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宋体"/>
          <w:kern w:val="0"/>
          <w:szCs w:val="21"/>
        </w:rPr>
      </w:pPr>
      <w:r>
        <w:rPr>
          <w:rFonts w:hint="eastAsia" w:ascii="宋体" w:hAnsi="宋体" w:cs="TimesNewRomanPSMT"/>
          <w:kern w:val="0"/>
          <w:szCs w:val="21"/>
        </w:rPr>
        <w:t>2.3  分包工程名称为：</w:t>
      </w:r>
      <w:r>
        <w:rPr>
          <w:rFonts w:hint="eastAsia" w:ascii="宋体" w:hAnsi="宋体" w:cs="宋体"/>
          <w:color w:val="FF0000"/>
          <w:kern w:val="0"/>
          <w:szCs w:val="21"/>
          <w:u w:val="single"/>
          <w:lang w:val="en-US" w:eastAsia="zh-CN"/>
        </w:rPr>
        <w:t>浙商二期A幢裙楼东面北侧一层电梯厅装修工程</w:t>
      </w:r>
      <w:r>
        <w:rPr>
          <w:rFonts w:hint="eastAsia" w:ascii="宋体" w:hAnsi="宋体" w:cs="宋体"/>
          <w:kern w:val="0"/>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TimesNewRomanPSMT"/>
          <w:kern w:val="0"/>
          <w:szCs w:val="21"/>
        </w:rPr>
      </w:pPr>
      <w:r>
        <w:rPr>
          <w:rFonts w:hint="eastAsia" w:ascii="宋体" w:hAnsi="宋体" w:cs="TimesNewRomanPSMT"/>
          <w:kern w:val="0"/>
          <w:szCs w:val="21"/>
        </w:rPr>
        <w:t>2.4.1 主要施工内容及要求为:</w:t>
      </w:r>
      <w:r>
        <w:rPr>
          <w:rFonts w:hint="eastAsia" w:ascii="宋体" w:hAnsi="宋体" w:cs="TimesNewRomanPSMT"/>
          <w:color w:val="FF0000"/>
          <w:kern w:val="0"/>
          <w:szCs w:val="21"/>
          <w:lang w:val="en-US" w:eastAsia="zh-CN"/>
        </w:rPr>
        <w:t>电梯厅内地面、墙面、天棚、门、服务台等的装修，具体内容详见施工图</w:t>
      </w:r>
      <w:r>
        <w:rPr>
          <w:rFonts w:hint="eastAsia" w:ascii="宋体" w:hAnsi="宋体" w:cs="TimesNewRomanPSMT"/>
          <w:color w:val="FF0000"/>
          <w:kern w:val="0"/>
          <w:szCs w:val="21"/>
        </w:rPr>
        <w:t>。</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Cs w:val="21"/>
        </w:rPr>
      </w:pPr>
      <w:r>
        <w:rPr>
          <w:rFonts w:hint="eastAsia" w:ascii="宋体" w:hAnsi="宋体" w:cs="TimesNewRomanPSMT"/>
          <w:kern w:val="0"/>
          <w:szCs w:val="21"/>
        </w:rPr>
        <w:t>2.4.2  细部要求为:详见答疑、招标文件、</w:t>
      </w:r>
      <w:r>
        <w:rPr>
          <w:rFonts w:hint="eastAsia" w:ascii="宋体" w:hAnsi="宋体" w:cs="TimesNewRomanPSMT"/>
          <w:kern w:val="0"/>
          <w:szCs w:val="21"/>
          <w:lang w:val="en-US" w:eastAsia="zh-CN"/>
        </w:rPr>
        <w:t>施工图纸、</w:t>
      </w:r>
      <w:r>
        <w:rPr>
          <w:rFonts w:hint="eastAsia" w:ascii="宋体" w:hAnsi="宋体" w:cs="TimesNewRomanPSMT"/>
          <w:kern w:val="0"/>
          <w:szCs w:val="21"/>
        </w:rPr>
        <w:t>政府相关文件、规范等其他资料，满足验收要求。</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Cs w:val="21"/>
        </w:rPr>
      </w:pPr>
      <w:r>
        <w:rPr>
          <w:rFonts w:hint="eastAsia" w:ascii="宋体" w:hAnsi="宋体" w:cs="TimesNewRomanPSMT"/>
          <w:kern w:val="0"/>
          <w:szCs w:val="21"/>
        </w:rPr>
        <w:t>2.4.3  其它均按</w:t>
      </w:r>
      <w:r>
        <w:rPr>
          <w:rFonts w:hint="eastAsia" w:ascii="宋体" w:hAnsi="宋体" w:cs="TimesNewRomanPSMT"/>
          <w:kern w:val="0"/>
          <w:szCs w:val="21"/>
          <w:lang w:val="en-US" w:eastAsia="zh-CN"/>
        </w:rPr>
        <w:t>现场实际情况</w:t>
      </w:r>
      <w:r>
        <w:rPr>
          <w:rFonts w:hint="eastAsia" w:ascii="宋体" w:hAnsi="宋体" w:cs="TimesNewRomanPSMT"/>
          <w:kern w:val="0"/>
          <w:szCs w:val="21"/>
        </w:rPr>
        <w:t>、业主等单位工作联系单要求施工。</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宋体"/>
          <w:kern w:val="0"/>
          <w:szCs w:val="21"/>
        </w:rPr>
      </w:pPr>
      <w:r>
        <w:rPr>
          <w:rFonts w:hint="eastAsia" w:ascii="宋体" w:hAnsi="宋体" w:cs="TimesNewRomanPSMT"/>
          <w:kern w:val="0"/>
          <w:szCs w:val="21"/>
        </w:rPr>
        <w:t>2.5 工程地点：位于</w:t>
      </w:r>
      <w:r>
        <w:rPr>
          <w:rFonts w:hint="eastAsia" w:ascii="宋体" w:hAnsi="宋体" w:cs="TimesNewRomanPSMT"/>
          <w:color w:val="FF0000"/>
          <w:kern w:val="0"/>
          <w:szCs w:val="21"/>
        </w:rPr>
        <w:t>湖州</w:t>
      </w:r>
      <w:r>
        <w:rPr>
          <w:rFonts w:hint="eastAsia" w:ascii="宋体" w:hAnsi="宋体" w:cs="TimesNewRomanPSMT"/>
          <w:color w:val="FF0000"/>
          <w:kern w:val="0"/>
          <w:szCs w:val="21"/>
          <w:lang w:val="en-US" w:eastAsia="zh-CN"/>
        </w:rPr>
        <w:t>南浔区</w:t>
      </w:r>
      <w:r>
        <w:rPr>
          <w:rFonts w:hint="eastAsia" w:ascii="宋体" w:hAnsi="宋体" w:cs="TimesNewRomanPSMT"/>
          <w:color w:val="FF0000"/>
          <w:kern w:val="0"/>
          <w:szCs w:val="21"/>
        </w:rPr>
        <w:t>南浔镇</w:t>
      </w:r>
      <w:r>
        <w:rPr>
          <w:rFonts w:hint="eastAsia" w:ascii="宋体" w:hAnsi="宋体" w:cs="TimesNewRomanPSMT"/>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投标人资格要求</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left"/>
        <w:textAlignment w:val="auto"/>
        <w:rPr>
          <w:rFonts w:ascii="宋体" w:hAnsi="宋体" w:cs="宋体"/>
          <w:kern w:val="0"/>
          <w:szCs w:val="21"/>
        </w:rPr>
      </w:pPr>
      <w:r>
        <w:rPr>
          <w:rFonts w:hint="eastAsia" w:ascii="宋体" w:hAnsi="宋体" w:cs="宋体"/>
          <w:kern w:val="0"/>
          <w:szCs w:val="21"/>
        </w:rPr>
        <w:t>本次招标要求投标人须具</w:t>
      </w:r>
      <w:r>
        <w:rPr>
          <w:rFonts w:hint="eastAsia" w:ascii="宋体" w:hAnsi="宋体" w:cs="宋体"/>
          <w:color w:val="auto"/>
          <w:kern w:val="0"/>
          <w:szCs w:val="21"/>
        </w:rPr>
        <w:t>备</w:t>
      </w:r>
      <w:r>
        <w:rPr>
          <w:rFonts w:hint="eastAsia" w:ascii="宋体" w:hAnsi="宋体" w:cs="宋体"/>
          <w:color w:val="FF0000"/>
          <w:kern w:val="0"/>
          <w:szCs w:val="21"/>
          <w:u w:val="single"/>
          <w:lang w:val="en-US" w:eastAsia="zh-CN"/>
        </w:rPr>
        <w:t>施工劳务资质不分等级</w:t>
      </w:r>
      <w:r>
        <w:rPr>
          <w:rFonts w:hint="eastAsia" w:ascii="宋体" w:hAnsi="宋体" w:cs="宋体"/>
          <w:kern w:val="0"/>
          <w:szCs w:val="21"/>
          <w:u w:val="single"/>
        </w:rPr>
        <w:t xml:space="preserve"> </w:t>
      </w:r>
      <w:r>
        <w:rPr>
          <w:rFonts w:hint="eastAsia" w:ascii="宋体" w:hAnsi="宋体" w:cs="宋体"/>
          <w:kern w:val="0"/>
          <w:szCs w:val="21"/>
          <w:u w:val="none"/>
        </w:rPr>
        <w:t>有类似工程施工业绩</w:t>
      </w:r>
      <w:r>
        <w:rPr>
          <w:rFonts w:hint="eastAsia" w:ascii="宋体" w:hAnsi="宋体" w:cs="宋体"/>
          <w:kern w:val="0"/>
          <w:szCs w:val="21"/>
        </w:rPr>
        <w:t>，并在人员、设备、资金等方面具有相应的施工能力。项目团队主要人员必须为投标人公司员工（需附证明资料）。</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招标文件的获取</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TimesNewRomanPSMT"/>
          <w:kern w:val="0"/>
          <w:szCs w:val="21"/>
        </w:rPr>
        <w:t xml:space="preserve">4.1 </w:t>
      </w:r>
      <w:r>
        <w:rPr>
          <w:rFonts w:hint="eastAsia" w:ascii="宋体" w:hAnsi="宋体" w:cs="仿宋_GB2312"/>
          <w:kern w:val="0"/>
          <w:szCs w:val="21"/>
        </w:rPr>
        <w:t>凡有意参加投标者，请于</w:t>
      </w:r>
      <w:r>
        <w:rPr>
          <w:rFonts w:hint="eastAsia" w:ascii="宋体" w:hAnsi="宋体" w:cs="宋体"/>
          <w:color w:val="FF0000"/>
          <w:kern w:val="0"/>
          <w:szCs w:val="21"/>
          <w:u w:val="single"/>
          <w:lang w:val="en-US" w:eastAsia="zh-CN"/>
        </w:rPr>
        <w:t>2021年6月9日至2021年6月11日</w:t>
      </w:r>
      <w:r>
        <w:rPr>
          <w:rFonts w:hint="eastAsia" w:ascii="宋体" w:hAnsi="宋体" w:cs="仿宋_GB2312"/>
          <w:bCs/>
          <w:kern w:val="0"/>
          <w:szCs w:val="21"/>
        </w:rPr>
        <w:t>，</w:t>
      </w:r>
      <w:r>
        <w:rPr>
          <w:rFonts w:hint="eastAsia" w:ascii="宋体" w:hAnsi="宋体" w:cs="仿宋_GB2312"/>
          <w:kern w:val="0"/>
          <w:szCs w:val="21"/>
        </w:rPr>
        <w:t>在湖州南浔城投城市建设集团有限公司官网（www.hznxctszlh.com）查看招标信息。</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仿宋_GB2312"/>
          <w:kern w:val="0"/>
          <w:szCs w:val="21"/>
        </w:rPr>
        <w:t>4.</w:t>
      </w:r>
      <w:r>
        <w:rPr>
          <w:rFonts w:hint="eastAsia" w:ascii="宋体" w:hAnsi="宋体" w:cs="仿宋_GB2312"/>
          <w:kern w:val="0"/>
          <w:szCs w:val="21"/>
        </w:rPr>
        <w:t>2招标文件领取及投标时间：</w:t>
      </w:r>
      <w:r>
        <w:rPr>
          <w:rFonts w:hint="eastAsia" w:ascii="宋体" w:hAnsi="宋体" w:cs="仿宋_GB2312"/>
          <w:kern w:val="0"/>
          <w:szCs w:val="21"/>
          <w:u w:val="single"/>
        </w:rPr>
        <w:t>以湖州南浔城投城市建设集团有限公司官网信息为准</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投标文件的递交</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TimesNewRomanPSMT"/>
          <w:kern w:val="0"/>
          <w:szCs w:val="21"/>
        </w:rPr>
        <w:t>5.1</w:t>
      </w:r>
      <w:r>
        <w:rPr>
          <w:rFonts w:hint="eastAsia" w:ascii="宋体" w:hAnsi="宋体" w:cs="仿宋_GB2312"/>
          <w:kern w:val="0"/>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cs="仿宋_GB2312"/>
          <w:kern w:val="0"/>
          <w:szCs w:val="21"/>
        </w:rPr>
      </w:pPr>
      <w:r>
        <w:rPr>
          <w:rFonts w:hint="eastAsia" w:ascii="宋体" w:hAnsi="宋体" w:cs="仿宋_GB2312"/>
          <w:kern w:val="0"/>
          <w:szCs w:val="21"/>
        </w:rPr>
        <w:t>5.2此工程分包招</w:t>
      </w:r>
      <w:r>
        <w:rPr>
          <w:rFonts w:hint="eastAsia" w:ascii="宋体" w:hAnsi="宋体" w:cs="仿宋_GB2312"/>
          <w:color w:val="FF0000"/>
          <w:kern w:val="0"/>
          <w:szCs w:val="21"/>
        </w:rPr>
        <w:t>基础下浮费率为：</w:t>
      </w:r>
      <w:r>
        <w:rPr>
          <w:rFonts w:hint="eastAsia" w:ascii="宋体" w:hAnsi="宋体" w:cs="仿宋_GB2312"/>
          <w:color w:val="FF0000"/>
          <w:kern w:val="0"/>
          <w:szCs w:val="21"/>
          <w:u w:val="single"/>
          <w:lang w:val="en-US" w:eastAsia="zh-CN"/>
        </w:rPr>
        <w:t>18</w:t>
      </w:r>
      <w:r>
        <w:rPr>
          <w:rFonts w:hint="eastAsia" w:ascii="宋体" w:hAnsi="宋体" w:cs="仿宋_GB2312"/>
          <w:color w:val="FF0000"/>
          <w:kern w:val="0"/>
          <w:szCs w:val="21"/>
        </w:rPr>
        <w:t>%（审计结算价*下浮点率）</w:t>
      </w:r>
      <w:r>
        <w:rPr>
          <w:rFonts w:hint="eastAsia" w:ascii="宋体" w:hAnsi="宋体" w:cs="仿宋_GB2312"/>
          <w:kern w:val="0"/>
          <w:szCs w:val="21"/>
        </w:rPr>
        <w:t>，投标单位投标报价</w:t>
      </w:r>
      <w:r>
        <w:rPr>
          <w:rFonts w:hint="eastAsia" w:ascii="宋体" w:hAnsi="宋体" w:cs="仿宋_GB2312"/>
          <w:color w:val="FF0000"/>
          <w:kern w:val="0"/>
          <w:szCs w:val="21"/>
        </w:rPr>
        <w:t>不得低于基础价</w:t>
      </w:r>
      <w:r>
        <w:rPr>
          <w:rFonts w:hint="eastAsia" w:ascii="宋体" w:hAnsi="宋体" w:cs="仿宋_GB2312"/>
          <w:kern w:val="0"/>
          <w:szCs w:val="21"/>
        </w:rPr>
        <w:t>，否则作为废标处理。</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仿宋_GB2312"/>
          <w:kern w:val="0"/>
          <w:szCs w:val="21"/>
        </w:rPr>
      </w:pPr>
      <w:r>
        <w:rPr>
          <w:rFonts w:hint="eastAsia" w:ascii="宋体" w:hAnsi="宋体" w:cs="仿宋_GB2312"/>
          <w:kern w:val="0"/>
          <w:szCs w:val="21"/>
        </w:rPr>
        <w:t>5.3投标时所附文件包括：《投标函》、《法人授权委托书》、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、《施工方案》</w:t>
      </w:r>
      <w:r>
        <w:rPr>
          <w:rFonts w:hint="eastAsia" w:ascii="宋体" w:hAnsi="宋体" w:cs="仿宋_GB2312"/>
          <w:kern w:val="0"/>
          <w:szCs w:val="21"/>
          <w:lang w:eastAsia="zh-CN"/>
        </w:rPr>
        <w:t>、</w:t>
      </w:r>
      <w:r>
        <w:rPr>
          <w:rFonts w:hint="eastAsia" w:ascii="宋体" w:hAnsi="宋体" w:cs="仿宋_GB2312"/>
          <w:kern w:val="0"/>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cs="仿宋_GB2312"/>
          <w:szCs w:val="21"/>
        </w:rPr>
      </w:pPr>
      <w:r>
        <w:rPr>
          <w:rFonts w:ascii="宋体" w:hAnsi="宋体" w:cs="仿宋_GB2312"/>
          <w:kern w:val="0"/>
          <w:szCs w:val="21"/>
        </w:rPr>
        <w:t>5.</w:t>
      </w:r>
      <w:r>
        <w:rPr>
          <w:rFonts w:hint="eastAsia" w:ascii="宋体" w:hAnsi="宋体" w:cs="仿宋_GB2312"/>
          <w:kern w:val="0"/>
          <w:szCs w:val="21"/>
        </w:rPr>
        <w:t>4</w:t>
      </w:r>
      <w:r>
        <w:rPr>
          <w:rFonts w:hint="eastAsia" w:ascii="宋体" w:hAnsi="宋体" w:cs="仿宋_GB2312"/>
          <w:szCs w:val="21"/>
        </w:rPr>
        <w:t>规定的投标时间截止后招标单位不接收投标文件。</w:t>
      </w:r>
    </w:p>
    <w:p>
      <w:pPr>
        <w:pStyle w:val="2"/>
        <w:rPr>
          <w:rFonts w:hint="eastAsia" w:ascii="宋体" w:hAnsi="宋体" w:cs="仿宋_GB2312"/>
          <w:szCs w:val="21"/>
        </w:rPr>
      </w:pPr>
    </w:p>
    <w:p>
      <w:pPr>
        <w:pStyle w:val="2"/>
        <w:rPr>
          <w:rFonts w:hint="eastAsia" w:ascii="宋体" w:hAnsi="宋体" w:cs="仿宋_GB2312"/>
          <w:szCs w:val="21"/>
        </w:rPr>
      </w:pPr>
    </w:p>
    <w:p>
      <w:pPr>
        <w:pStyle w:val="2"/>
        <w:rPr>
          <w:rFonts w:hint="eastAsia" w:ascii="宋体" w:hAnsi="宋体" w:cs="仿宋_GB2312"/>
          <w:szCs w:val="21"/>
        </w:rPr>
      </w:pPr>
    </w:p>
    <w:p>
      <w:pPr>
        <w:pStyle w:val="2"/>
        <w:rPr>
          <w:rFonts w:hint="eastAsia" w:ascii="宋体" w:hAnsi="宋体" w:cs="仿宋_GB2312"/>
          <w:szCs w:val="21"/>
        </w:rPr>
      </w:pPr>
    </w:p>
    <w:p>
      <w:pPr>
        <w:pStyle w:val="2"/>
        <w:rPr>
          <w:rFonts w:hint="eastAsia" w:ascii="宋体" w:hAnsi="宋体" w:cs="仿宋_GB2312"/>
          <w:szCs w:val="21"/>
        </w:rPr>
      </w:pPr>
    </w:p>
    <w:p>
      <w:pPr>
        <w:pStyle w:val="2"/>
        <w:ind w:left="0" w:lef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1"/>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7"/>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18"/>
                <w:szCs w:val="18"/>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仿宋_GB2312"/>
                <w:color w:val="auto"/>
                <w:sz w:val="21"/>
                <w:szCs w:val="21"/>
                <w:lang w:val="en-US" w:eastAsia="zh-CN"/>
              </w:rPr>
              <w:t>莘工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Cs w:val="21"/>
                <w:u w:val="none"/>
                <w:lang w:val="en-US" w:eastAsia="zh-CN"/>
              </w:rPr>
              <w:t>浙商二期A幢裙楼东面北侧一层电梯厅装修工程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spacing w:line="360" w:lineRule="auto"/>
              <w:rPr>
                <w:rFonts w:hint="default" w:hAnsi="宋体"/>
                <w:color w:val="FF0000"/>
                <w:szCs w:val="21"/>
                <w:lang w:val="en-US"/>
              </w:rPr>
            </w:pPr>
            <w:r>
              <w:rPr>
                <w:rFonts w:hint="eastAsia" w:ascii="宋体" w:hAnsi="宋体" w:cs="宋体"/>
                <w:color w:val="FF0000"/>
                <w:kern w:val="0"/>
                <w:szCs w:val="21"/>
                <w:u w:val="none"/>
                <w:lang w:val="en-US" w:eastAsia="zh-CN"/>
              </w:rPr>
              <w:t>电梯厅内地面、墙面、天棚、门、服务台等的装修，具体内容详见施工图</w:t>
            </w:r>
            <w:r>
              <w:rPr>
                <w:rFonts w:hint="eastAsia" w:ascii="宋体" w:hAnsi="宋体" w:cs="TimesNewRomanPSMT"/>
                <w:color w:val="FF0000"/>
                <w:kern w:val="0"/>
                <w:szCs w:val="21"/>
                <w:lang w:val="en-US" w:eastAsia="zh-CN"/>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绝对工期：</w:t>
            </w:r>
            <w:r>
              <w:rPr>
                <w:rFonts w:hint="eastAsia" w:hAnsi="宋体"/>
                <w:color w:val="FF0000"/>
                <w:sz w:val="21"/>
                <w:szCs w:val="21"/>
                <w:lang w:val="en-US" w:eastAsia="zh-CN"/>
              </w:rPr>
              <w:t>30</w:t>
            </w:r>
            <w:r>
              <w:rPr>
                <w:rFonts w:hint="eastAsia" w:hAnsi="宋体"/>
                <w:color w:val="auto"/>
                <w:sz w:val="21"/>
                <w:szCs w:val="21"/>
              </w:rPr>
              <w:t>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7"/>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int="eastAsia" w:hAnsi="宋体" w:eastAsia="宋体" w:cs="Times New Roman"/>
                <w:color w:val="auto"/>
                <w:sz w:val="21"/>
                <w:szCs w:val="21"/>
                <w:lang w:eastAsia="zh-CN"/>
              </w:rPr>
            </w:pPr>
            <w:r>
              <w:rPr>
                <w:rFonts w:hint="eastAsia" w:hAnsi="宋体"/>
                <w:color w:val="auto"/>
                <w:sz w:val="21"/>
                <w:szCs w:val="21"/>
              </w:rPr>
              <w:t>计划开工日期：2021年</w:t>
            </w:r>
            <w:r>
              <w:rPr>
                <w:rFonts w:hint="eastAsia" w:hAnsi="宋体"/>
                <w:color w:val="auto"/>
                <w:sz w:val="21"/>
                <w:szCs w:val="21"/>
                <w:lang w:val="en-US" w:eastAsia="zh-CN"/>
              </w:rPr>
              <w:t>6</w:t>
            </w:r>
            <w:r>
              <w:rPr>
                <w:rFonts w:hint="eastAsia" w:hAnsi="宋体"/>
                <w:color w:val="auto"/>
                <w:sz w:val="21"/>
                <w:szCs w:val="21"/>
              </w:rPr>
              <w:t>月</w:t>
            </w:r>
            <w:r>
              <w:rPr>
                <w:rFonts w:hint="eastAsia" w:hAnsi="宋体"/>
                <w:color w:val="auto"/>
                <w:sz w:val="21"/>
                <w:szCs w:val="21"/>
                <w:lang w:val="en-US" w:eastAsia="zh-CN"/>
              </w:rPr>
              <w:t>18</w:t>
            </w:r>
            <w:r>
              <w:rPr>
                <w:rFonts w:hint="eastAsia" w:hAnsi="宋体"/>
                <w:color w:val="auto"/>
                <w:sz w:val="21"/>
                <w:szCs w:val="21"/>
              </w:rPr>
              <w:t>日</w:t>
            </w:r>
            <w:r>
              <w:rPr>
                <w:rFonts w:hint="eastAsia" w:hAnsi="宋体"/>
                <w:color w:val="auto"/>
                <w:sz w:val="21"/>
                <w:szCs w:val="21"/>
                <w:lang w:eastAsia="zh-CN"/>
              </w:rPr>
              <w:t>（</w:t>
            </w:r>
            <w:r>
              <w:rPr>
                <w:rFonts w:hint="eastAsia" w:hAnsi="宋体"/>
                <w:color w:val="auto"/>
                <w:sz w:val="21"/>
                <w:szCs w:val="21"/>
                <w:lang w:val="en-US" w:eastAsia="zh-CN"/>
              </w:rPr>
              <w:t>具体以业主要求为准</w:t>
            </w:r>
            <w:r>
              <w:rPr>
                <w:rFonts w:hint="eastAsia" w:hAnsi="宋体"/>
                <w:color w:val="auto"/>
                <w:sz w:val="21"/>
                <w:szCs w:val="21"/>
                <w:lang w:eastAsia="zh-CN"/>
              </w:rPr>
              <w:t>）</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7"/>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6</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11</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14时</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6"/>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图纸；</w:t>
      </w:r>
      <w:r>
        <w:rPr>
          <w:rFonts w:hint="eastAsia" w:ascii="宋体" w:hAnsi="宋体" w:cs="仿宋_GB2312"/>
          <w:color w:val="FF0000"/>
          <w:kern w:val="0"/>
          <w:szCs w:val="21"/>
        </w:rPr>
        <w:t>（</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、《施工方案》、《业绩情况》、《分包项目管理人员表》、《项目管理组织机构》，分包项目管理人员名单附相对应人员的有效证件。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 评标办法: 综合评分法。</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kern w:val="0"/>
          <w:szCs w:val="21"/>
        </w:rPr>
        <w:t>本次评标采用经评审的</w:t>
      </w:r>
      <w:r>
        <w:rPr>
          <w:rFonts w:hint="eastAsia" w:ascii="宋体" w:hAnsi="宋体" w:cs="仿宋_GB2312"/>
          <w:kern w:val="0"/>
          <w:szCs w:val="21"/>
          <w:u w:val="single"/>
        </w:rPr>
        <w:t xml:space="preserve"> 综合评分 </w:t>
      </w:r>
      <w:r>
        <w:rPr>
          <w:rFonts w:hint="eastAsia" w:ascii="宋体" w:hAnsi="宋体" w:cs="仿宋_GB2312"/>
          <w:kern w:val="0"/>
          <w:szCs w:val="21"/>
        </w:rPr>
        <w:t>法。</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7.3.1 </w:t>
      </w:r>
      <w:r>
        <w:rPr>
          <w:rFonts w:hint="eastAsia" w:ascii="宋体" w:hAnsi="宋体" w:cs="仿宋_GB2312"/>
          <w:kern w:val="0"/>
          <w:szCs w:val="21"/>
        </w:rPr>
        <w:t>在签订合同前，中标人应按投标人须知前附表规定的金额、担保形式和招标文件“合同条款及格式”规定的履约担保格式向招标人提交履约担保。</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7.3.2 </w:t>
      </w:r>
      <w:r>
        <w:rPr>
          <w:rFonts w:hint="eastAsia" w:ascii="宋体" w:hAnsi="宋体" w:cs="仿宋_GB2312"/>
          <w:kern w:val="0"/>
          <w:szCs w:val="21"/>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7.4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7.4.1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rPr>
        <w:t>14</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7.4.2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47085733"/>
      <w:bookmarkStart w:id="3" w:name="_Toc246996219"/>
      <w:bookmarkStart w:id="4" w:name="_Toc296590983"/>
      <w:bookmarkStart w:id="5" w:name="_Toc246996962"/>
      <w:bookmarkStart w:id="6" w:name="_Toc152042351"/>
      <w:bookmarkStart w:id="7" w:name="_Toc152045575"/>
      <w:bookmarkStart w:id="8" w:name="_Toc144974543"/>
      <w:bookmarkStart w:id="9" w:name="_Toc179632593"/>
      <w:bookmarkStart w:id="10" w:name="_Toc296602462"/>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144974544"/>
      <w:bookmarkStart w:id="12" w:name="_Toc246996220"/>
      <w:bookmarkStart w:id="13" w:name="_Toc152045576"/>
      <w:bookmarkStart w:id="14" w:name="_Toc179632594"/>
      <w:bookmarkStart w:id="15" w:name="_Toc152042352"/>
      <w:bookmarkStart w:id="16" w:name="_Toc296602463"/>
      <w:bookmarkStart w:id="17" w:name="_Toc246996963"/>
      <w:bookmarkStart w:id="18" w:name="_Toc247085734"/>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246996964"/>
      <w:bookmarkStart w:id="20" w:name="_Toc179632595"/>
      <w:bookmarkStart w:id="21" w:name="_Toc247085735"/>
      <w:bookmarkStart w:id="22" w:name="_Toc246996221"/>
      <w:bookmarkStart w:id="23" w:name="_Toc152042353"/>
      <w:bookmarkStart w:id="24" w:name="_Toc296602464"/>
      <w:bookmarkStart w:id="25" w:name="_Toc152045577"/>
      <w:bookmarkStart w:id="26" w:name="_Toc144974545"/>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96602465"/>
      <w:bookmarkStart w:id="28" w:name="_Toc246996222"/>
      <w:bookmarkStart w:id="29" w:name="_Toc152042354"/>
      <w:bookmarkStart w:id="30" w:name="_Toc152045578"/>
      <w:bookmarkStart w:id="31" w:name="_Toc247085736"/>
      <w:bookmarkStart w:id="32" w:name="_Toc246996965"/>
      <w:bookmarkStart w:id="33" w:name="_Toc179632596"/>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179632597"/>
      <w:bookmarkStart w:id="37" w:name="_Toc246996223"/>
      <w:bookmarkStart w:id="38" w:name="_Toc152045579"/>
      <w:bookmarkStart w:id="39" w:name="_Toc247085737"/>
      <w:bookmarkStart w:id="40" w:name="_Toc152042356"/>
      <w:bookmarkStart w:id="41" w:name="_Toc296602466"/>
      <w:bookmarkStart w:id="42" w:name="_Toc246996966"/>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pPr>
      <w:r>
        <w:rPr>
          <w:rFonts w:hint="eastAsia" w:ascii="宋体" w:hAnsi="宋体" w:cs="TimesNewRomanPSMT"/>
          <w:kern w:val="0"/>
          <w:szCs w:val="21"/>
        </w:rPr>
        <w:t>投标人和其他利害关系人认为本次招标活动违反法律、法规和规章规定的，有权向南浔城投集团纪检部门投诉。</w:t>
      </w:r>
    </w:p>
    <w:p>
      <w:pPr>
        <w:pStyle w:val="2"/>
        <w:spacing w:after="0" w:line="240" w:lineRule="auto"/>
        <w:ind w:left="0" w:leftChars="0" w:right="0" w:rightChars="0" w:firstLine="0" w:firstLineChars="0"/>
        <w:rPr>
          <w:rFonts w:hint="default" w:eastAsia="宋体"/>
          <w:b/>
          <w:bCs/>
          <w:lang w:val="en-US" w:eastAsia="zh-CN"/>
        </w:rPr>
      </w:pPr>
      <w:r>
        <w:rPr>
          <w:rFonts w:hint="eastAsia"/>
          <w:b/>
          <w:bCs/>
          <w:lang w:val="en-US" w:eastAsia="zh-CN"/>
        </w:rPr>
        <w:t>第三章评分方法</w:t>
      </w:r>
    </w:p>
    <w:p>
      <w:pPr>
        <w:numPr>
          <w:ilvl w:val="0"/>
          <w:numId w:val="0"/>
        </w:numPr>
        <w:spacing w:line="240" w:lineRule="auto"/>
        <w:jc w:val="center"/>
      </w:pPr>
    </w:p>
    <w:tbl>
      <w:tblPr>
        <w:tblStyle w:val="11"/>
        <w:tblpPr w:leftFromText="180" w:rightFromText="180" w:vertAnchor="text" w:horzAnchor="margin" w:tblpY="-46"/>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4188"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80</w:t>
            </w:r>
          </w:p>
        </w:tc>
        <w:tc>
          <w:tcPr>
            <w:tcW w:w="577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en-US" w:eastAsia="zh-CN"/>
              </w:rPr>
              <w:t>有效报价的次低值作为竞标基准价</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1、当有效报价小于等于6家时，对通过商务评审的所有有效的响应报价</w:t>
            </w:r>
            <w:r>
              <w:rPr>
                <w:rFonts w:hint="eastAsia" w:ascii="宋体" w:hAnsi="宋体" w:eastAsia="宋体" w:cs="宋体"/>
                <w:color w:val="000000"/>
                <w:sz w:val="21"/>
                <w:szCs w:val="21"/>
                <w:lang w:val="en-US" w:eastAsia="zh-CN"/>
              </w:rPr>
              <w:t>取次低值作为竞标基准价</w:t>
            </w:r>
            <w:r>
              <w:rPr>
                <w:rFonts w:hint="eastAsia" w:ascii="宋体" w:hAnsi="宋体" w:eastAsia="宋体" w:cs="宋体"/>
                <w:color w:val="000000"/>
                <w:sz w:val="21"/>
                <w:szCs w:val="21"/>
                <w:lang w:val="zh-CN"/>
              </w:rPr>
              <w:t>；</w:t>
            </w:r>
          </w:p>
          <w:p>
            <w:pPr>
              <w:widowControl/>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2、当有效报价大于6家时，对通过商务评审的所有有效报价中去掉一个最高价、一个最低价后的剩余投标报价取次低值作为竞标基准价；</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各最终有效投标报价与</w:t>
            </w:r>
            <w:r>
              <w:rPr>
                <w:rFonts w:hint="eastAsia" w:ascii="宋体" w:hAnsi="宋体" w:eastAsia="宋体" w:cs="宋体"/>
                <w:color w:val="000000"/>
                <w:sz w:val="21"/>
                <w:szCs w:val="21"/>
                <w:lang w:val="en-US" w:eastAsia="zh-CN"/>
              </w:rPr>
              <w:t>竞标基准价</w:t>
            </w:r>
            <w:r>
              <w:rPr>
                <w:rFonts w:hint="eastAsia" w:ascii="宋体" w:hAnsi="宋体" w:eastAsia="宋体" w:cs="宋体"/>
                <w:color w:val="000000"/>
                <w:sz w:val="21"/>
                <w:szCs w:val="21"/>
                <w:lang w:val="zh-CN"/>
              </w:rPr>
              <w:t>进行比较，按以下公式求出百分比K值（保留小数点后一位，第二位四舍五入）：</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K=（投标报价—最佳报价）/最佳报价*100%</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当K值等于零时，得满分</w:t>
            </w:r>
            <w:r>
              <w:rPr>
                <w:rFonts w:hint="eastAsia" w:ascii="宋体" w:hAnsi="宋体" w:eastAsia="宋体" w:cs="宋体"/>
                <w:color w:val="000000"/>
                <w:sz w:val="21"/>
                <w:szCs w:val="21"/>
                <w:lang w:val="en-US" w:eastAsia="zh-CN"/>
              </w:rPr>
              <w:t>80</w:t>
            </w:r>
            <w:r>
              <w:rPr>
                <w:rFonts w:hint="eastAsia" w:ascii="宋体" w:hAnsi="宋体" w:eastAsia="宋体" w:cs="宋体"/>
                <w:color w:val="000000"/>
                <w:sz w:val="21"/>
                <w:szCs w:val="21"/>
                <w:lang w:val="zh-CN"/>
              </w:rPr>
              <w:t>分；</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当K值大于零时，K值每增1%，在总分上扣1分；</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当K值小于零时，K值每减1%，在总分上扣0.5分。</w:t>
            </w:r>
          </w:p>
          <w:p>
            <w:pPr>
              <w:widowControl/>
              <w:jc w:val="left"/>
              <w:rPr>
                <w:rFonts w:ascii="宋体" w:cs="宋体"/>
                <w:kern w:val="0"/>
                <w:szCs w:val="21"/>
              </w:rPr>
            </w:pPr>
            <w:r>
              <w:rPr>
                <w:rFonts w:hint="eastAsia" w:ascii="宋体" w:hAnsi="宋体" w:eastAsia="宋体" w:cs="宋体"/>
                <w:color w:val="000000"/>
                <w:sz w:val="21"/>
                <w:szCs w:val="21"/>
                <w:lang w:val="zh-CN"/>
              </w:rPr>
              <w:t>注：各投标人的价格得分按此方法计算后，结果保留2位小数，第3位四舍五入。</w:t>
            </w:r>
          </w:p>
        </w:tc>
      </w:tr>
      <w:tr>
        <w:tblPrEx>
          <w:tblCellMar>
            <w:top w:w="0" w:type="dxa"/>
            <w:left w:w="108" w:type="dxa"/>
            <w:bottom w:w="0" w:type="dxa"/>
            <w:right w:w="108" w:type="dxa"/>
          </w:tblCellMar>
        </w:tblPrEx>
        <w:trPr>
          <w:trHeight w:val="891"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2</w:t>
            </w:r>
          </w:p>
        </w:tc>
        <w:tc>
          <w:tcPr>
            <w:tcW w:w="945" w:type="dxa"/>
            <w:vMerge w:val="restart"/>
            <w:tcBorders>
              <w:top w:val="single" w:color="auto" w:sz="6" w:space="0"/>
              <w:left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其他</w:t>
            </w:r>
          </w:p>
        </w:tc>
        <w:tc>
          <w:tcPr>
            <w:tcW w:w="2018"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仿宋_GB2312"/>
                <w:kern w:val="0"/>
                <w:szCs w:val="21"/>
                <w:lang w:val="en-US" w:eastAsia="zh-CN"/>
              </w:rPr>
              <w:t>总体施工组织布置及规划</w:t>
            </w:r>
          </w:p>
        </w:tc>
        <w:tc>
          <w:tcPr>
            <w:tcW w:w="84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5</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视方案优劣打分，一般的得1-1.9分，较好的得2-4分，好的得4.1-5分。</w:t>
            </w:r>
          </w:p>
        </w:tc>
      </w:tr>
      <w:tr>
        <w:tblPrEx>
          <w:tblCellMar>
            <w:top w:w="0" w:type="dxa"/>
            <w:left w:w="108" w:type="dxa"/>
            <w:bottom w:w="0" w:type="dxa"/>
            <w:right w:w="108" w:type="dxa"/>
          </w:tblCellMar>
        </w:tblPrEx>
        <w:trPr>
          <w:trHeight w:val="741"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945" w:type="dxa"/>
            <w:vMerge w:val="continue"/>
            <w:tcBorders>
              <w:left w:val="single" w:color="auto" w:sz="4" w:space="0"/>
              <w:right w:val="single" w:color="auto" w:sz="4" w:space="0"/>
            </w:tcBorders>
            <w:vAlign w:val="center"/>
          </w:tcPr>
          <w:p>
            <w:pPr>
              <w:widowControl/>
              <w:jc w:val="center"/>
              <w:rPr>
                <w:rFonts w:ascii="宋体" w:cs="宋体"/>
                <w:kern w:val="0"/>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重难点关键工程的施工方案、方法、措施</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kern w:val="0"/>
                <w:szCs w:val="21"/>
                <w:lang w:eastAsia="zh-CN"/>
              </w:rPr>
            </w:pPr>
            <w:r>
              <w:rPr>
                <w:rFonts w:hint="eastAsia" w:ascii="宋体" w:cs="宋体"/>
                <w:kern w:val="0"/>
                <w:szCs w:val="21"/>
                <w:lang w:val="en-US" w:eastAsia="zh-CN"/>
              </w:rPr>
              <w:t>5</w:t>
            </w:r>
          </w:p>
        </w:tc>
        <w:tc>
          <w:tcPr>
            <w:tcW w:w="57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视方案优劣打分，一般的得1-1.9分，较好的得2-4分，好的得4.1-5分。</w:t>
            </w:r>
          </w:p>
        </w:tc>
      </w:tr>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945"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质量、工期、安全保障方案</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视方案优劣打分，一般的得1-1.9分，较好的得2-4分，好的得4.1-5分。</w:t>
            </w:r>
          </w:p>
        </w:tc>
      </w:tr>
      <w:tr>
        <w:tblPrEx>
          <w:tblCellMar>
            <w:top w:w="0" w:type="dxa"/>
            <w:left w:w="108" w:type="dxa"/>
            <w:bottom w:w="0" w:type="dxa"/>
            <w:right w:w="108" w:type="dxa"/>
          </w:tblCellMar>
        </w:tblPrEx>
        <w:trPr>
          <w:trHeight w:val="270"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945"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2018"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信誉及业绩评价</w:t>
            </w:r>
          </w:p>
        </w:tc>
        <w:tc>
          <w:tcPr>
            <w:tcW w:w="8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w:t>
            </w:r>
            <w:r>
              <w:rPr>
                <w:rFonts w:hint="eastAsia" w:ascii="宋体" w:hAnsi="宋体" w:cs="宋体"/>
                <w:color w:val="000000"/>
                <w:sz w:val="21"/>
                <w:szCs w:val="21"/>
                <w:lang w:val="en-US" w:eastAsia="zh-CN"/>
              </w:rPr>
              <w:t>信誉及业绩</w:t>
            </w:r>
            <w:r>
              <w:rPr>
                <w:rFonts w:hint="default" w:ascii="宋体" w:hAnsi="宋体" w:eastAsia="宋体" w:cs="宋体"/>
                <w:color w:val="000000"/>
                <w:sz w:val="21"/>
                <w:szCs w:val="21"/>
                <w:lang w:val="zh-CN"/>
              </w:rPr>
              <w:t>打分，一般的得1-1.9分，较好的得2-4分，好的得4.1-5分。</w:t>
            </w:r>
          </w:p>
        </w:tc>
      </w:tr>
    </w:tbl>
    <w:p>
      <w:pPr>
        <w:adjustRightInd w:val="0"/>
        <w:spacing w:line="240" w:lineRule="auto"/>
        <w:rPr>
          <w:rFonts w:ascii="宋体" w:hAnsi="宋体" w:cs="TimesNewRomanPSMT"/>
          <w:b/>
          <w:kern w:val="0"/>
          <w:szCs w:val="21"/>
        </w:rPr>
      </w:pPr>
      <w:r>
        <w:rPr>
          <w:rFonts w:hint="eastAsia" w:ascii="宋体" w:hAnsi="宋体" w:cs="仿宋_GB2312"/>
          <w:kern w:val="0"/>
          <w:szCs w:val="21"/>
        </w:rPr>
        <w:t>本次评分办法为综合评分法，满分</w:t>
      </w:r>
      <w:r>
        <w:rPr>
          <w:rFonts w:ascii="宋体" w:hAnsi="宋体" w:cs="仿宋_GB2312"/>
          <w:kern w:val="0"/>
          <w:szCs w:val="21"/>
        </w:rPr>
        <w:t>100</w:t>
      </w:r>
      <w:r>
        <w:rPr>
          <w:rFonts w:hint="eastAsia" w:ascii="宋体" w:hAnsi="宋体" w:cs="仿宋_GB2312"/>
          <w:kern w:val="0"/>
          <w:szCs w:val="21"/>
        </w:rPr>
        <w:t>分，其中报价</w:t>
      </w:r>
      <w:r>
        <w:rPr>
          <w:rFonts w:hint="eastAsia" w:ascii="宋体" w:hAnsi="宋体" w:cs="仿宋_GB2312"/>
          <w:kern w:val="0"/>
          <w:szCs w:val="21"/>
          <w:u w:val="single"/>
          <w:lang w:val="en-US" w:eastAsia="zh-CN"/>
        </w:rPr>
        <w:t>80</w:t>
      </w:r>
      <w:r>
        <w:rPr>
          <w:rFonts w:hint="eastAsia" w:ascii="宋体" w:hAnsi="宋体" w:cs="仿宋_GB2312"/>
          <w:kern w:val="0"/>
          <w:szCs w:val="21"/>
        </w:rPr>
        <w:t>分，其他</w:t>
      </w:r>
      <w:r>
        <w:rPr>
          <w:rFonts w:hint="eastAsia" w:ascii="宋体" w:hAnsi="宋体" w:cs="仿宋_GB2312"/>
          <w:kern w:val="0"/>
          <w:szCs w:val="21"/>
          <w:u w:val="single"/>
          <w:lang w:val="en-US" w:eastAsia="zh-CN"/>
        </w:rPr>
        <w:t>2</w:t>
      </w:r>
      <w:r>
        <w:rPr>
          <w:rFonts w:hint="eastAsia" w:ascii="宋体" w:hAnsi="宋体" w:cs="仿宋_GB2312"/>
          <w:kern w:val="0"/>
          <w:szCs w:val="21"/>
          <w:u w:val="single"/>
        </w:rPr>
        <w:t>0</w:t>
      </w:r>
      <w:r>
        <w:rPr>
          <w:rFonts w:hint="eastAsia" w:ascii="宋体" w:hAnsi="宋体" w:cs="仿宋_GB2312"/>
          <w:kern w:val="0"/>
          <w:szCs w:val="21"/>
        </w:rPr>
        <w:t>分。</w:t>
      </w: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rPr>
        <w:t>计价方式：</w:t>
      </w:r>
      <w:r>
        <w:rPr>
          <w:rFonts w:hint="eastAsia" w:ascii="宋体" w:hAnsi="宋体" w:cs="TimesNewRomanPSMT"/>
          <w:b/>
          <w:bCs/>
          <w:color w:val="FF0000"/>
          <w:szCs w:val="21"/>
          <w:u w:val="single"/>
        </w:rPr>
        <w:t>审计结算价*中标报价费率</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kern w:val="0"/>
          <w:szCs w:val="21"/>
        </w:rPr>
        <w:t>本工程涉及到的</w:t>
      </w:r>
      <w:r>
        <w:rPr>
          <w:rFonts w:hint="eastAsia" w:ascii="宋体" w:hAnsi="宋体" w:cs="TimesNewRomanPSMT"/>
          <w:b/>
          <w:bCs/>
          <w:color w:val="FF0000"/>
          <w:kern w:val="0"/>
          <w:sz w:val="21"/>
          <w:szCs w:val="21"/>
          <w:u w:val="single"/>
          <w:lang w:val="en-US" w:eastAsia="zh-CN"/>
        </w:rPr>
        <w:t>大理石、地砖、木工板、石膏板、饰面板、金属板、乳胶漆、轻钢龙骨、成品门、门套、五金等</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月进度</w:t>
      </w:r>
      <w:r>
        <w:rPr>
          <w:rFonts w:hint="eastAsia" w:ascii="宋体" w:hAnsi="宋体" w:cs="宋体"/>
          <w:b/>
          <w:color w:val="FF0000"/>
          <w:kern w:val="2"/>
          <w:sz w:val="21"/>
          <w:szCs w:val="21"/>
          <w:u w:val="none"/>
        </w:rPr>
        <w:t>工程完工支付至实际完成工程量的60%，竣工验收支付至实际完成工程量的75%，审计完成支付至审计价的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ind w:left="63"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14天内向招标人提供完整的工程进度计划和材料采购计划，中标人须确保涉及工程须使用的材料于该项工程（工作）开始前20天提供完整的书面采购计划给招标人，否则由此造成的工程延期责任由中标人承担。</w:t>
      </w:r>
    </w:p>
    <w:p>
      <w:pPr>
        <w:pStyle w:val="2"/>
        <w:ind w:left="0" w:leftChars="0" w:right="63"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投标人一旦中标后，服从甲方管理，全力配合甲方完成招标范围内的全部施工内容及其它相应内容，直至消防竣工验收完成。投标人在投标报价是须充分考虑此项费用，实际发生时不予额外计量。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jc w:val="left"/>
        <w:rPr>
          <w:rFonts w:ascii="宋体" w:hAnsi="宋体" w:cs="TimesNewRomanPSMT"/>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宋体"/>
          <w:kern w:val="0"/>
          <w:szCs w:val="21"/>
        </w:rPr>
      </w:pPr>
      <w:r>
        <w:rPr>
          <w:rFonts w:hint="eastAsia"/>
          <w:szCs w:val="21"/>
          <w:lang w:val="en-US" w:eastAsia="zh-CN"/>
        </w:rPr>
        <w:t>五、</w:t>
      </w:r>
      <w:r>
        <w:rPr>
          <w:rFonts w:hint="eastAsia"/>
          <w:szCs w:val="21"/>
        </w:rPr>
        <w:t>《工程量清单</w:t>
      </w:r>
      <w:r>
        <w:rPr>
          <w:rFonts w:hint="eastAsia" w:ascii="宋体" w:hAnsi="宋体" w:cs="宋体"/>
          <w:kern w:val="0"/>
          <w:szCs w:val="21"/>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《施工方案》</w:t>
      </w:r>
    </w:p>
    <w:p>
      <w:pPr>
        <w:spacing w:line="360" w:lineRule="auto"/>
        <w:jc w:val="left"/>
        <w:rPr>
          <w:rFonts w:hint="eastAsia" w:ascii="宋体" w:hAnsi="宋体" w:cs="仿宋_GB2312"/>
          <w:kern w:val="0"/>
          <w:szCs w:val="21"/>
        </w:rPr>
      </w:pPr>
      <w:r>
        <w:rPr>
          <w:rFonts w:hint="eastAsia" w:ascii="宋体" w:hAnsi="宋体" w:cs="仿宋_GB2312"/>
          <w:color w:val="FF0000"/>
          <w:kern w:val="0"/>
          <w:szCs w:val="21"/>
          <w:lang w:val="en-US" w:eastAsia="zh-CN"/>
        </w:rPr>
        <w:t>七、</w:t>
      </w:r>
      <w:r>
        <w:rPr>
          <w:rFonts w:hint="eastAsia" w:ascii="宋体" w:hAnsi="宋体" w:cs="仿宋_GB2312"/>
          <w:kern w:val="0"/>
          <w:szCs w:val="21"/>
        </w:rPr>
        <w:t>《业绩情况》</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八、</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九、</w:t>
      </w:r>
      <w:r>
        <w:rPr>
          <w:rFonts w:hint="eastAsia" w:ascii="宋体" w:hAnsi="宋体" w:cs="仿宋_GB2312"/>
          <w:kern w:val="0"/>
          <w:szCs w:val="21"/>
        </w:rPr>
        <w:t>《项目管理组织机构》</w:t>
      </w:r>
    </w:p>
    <w:p>
      <w:pPr>
        <w:rPr>
          <w:rFonts w:ascii="仿宋" w:hAnsi="仿宋" w:eastAsia="仿宋"/>
          <w:sz w:val="32"/>
          <w:szCs w:val="32"/>
        </w:rPr>
      </w:pPr>
    </w:p>
    <w:p>
      <w:pPr>
        <w:rPr>
          <w:rFonts w:ascii="仿宋" w:hAnsi="仿宋" w:eastAsia="仿宋"/>
          <w:sz w:val="32"/>
          <w:szCs w:val="32"/>
        </w:rPr>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spacing w:line="360" w:lineRule="auto"/>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bookmarkStart w:id="44" w:name="_GoBack"/>
      <w:bookmarkEnd w:id="44"/>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7"/>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1"/>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right="360"/>
      <w:jc w:val="right"/>
      <w:rPr>
        <w:rStyle w:val="13"/>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8D898"/>
    <w:multiLevelType w:val="singleLevel"/>
    <w:tmpl w:val="58C8D89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3A5A36"/>
    <w:rsid w:val="02555A6F"/>
    <w:rsid w:val="02D15D88"/>
    <w:rsid w:val="02E749BB"/>
    <w:rsid w:val="032D0193"/>
    <w:rsid w:val="0367677F"/>
    <w:rsid w:val="03676E56"/>
    <w:rsid w:val="03A00125"/>
    <w:rsid w:val="043A0533"/>
    <w:rsid w:val="04573C41"/>
    <w:rsid w:val="0462666F"/>
    <w:rsid w:val="047A724B"/>
    <w:rsid w:val="04A27AD6"/>
    <w:rsid w:val="04DA4E56"/>
    <w:rsid w:val="04EB7E87"/>
    <w:rsid w:val="05124135"/>
    <w:rsid w:val="052D6729"/>
    <w:rsid w:val="059841B5"/>
    <w:rsid w:val="05BF6198"/>
    <w:rsid w:val="07870DD4"/>
    <w:rsid w:val="07933142"/>
    <w:rsid w:val="08103BAC"/>
    <w:rsid w:val="08687625"/>
    <w:rsid w:val="08785560"/>
    <w:rsid w:val="08D46119"/>
    <w:rsid w:val="09451A80"/>
    <w:rsid w:val="099F3E40"/>
    <w:rsid w:val="09CF5737"/>
    <w:rsid w:val="0A5A5EBE"/>
    <w:rsid w:val="0AAC6BE4"/>
    <w:rsid w:val="0AB32181"/>
    <w:rsid w:val="0AB61377"/>
    <w:rsid w:val="0ADE2021"/>
    <w:rsid w:val="0AE66846"/>
    <w:rsid w:val="0B4A311D"/>
    <w:rsid w:val="0BA056F7"/>
    <w:rsid w:val="0BAF2250"/>
    <w:rsid w:val="0C715A9F"/>
    <w:rsid w:val="0CA72033"/>
    <w:rsid w:val="0CB57E44"/>
    <w:rsid w:val="0D00419D"/>
    <w:rsid w:val="0D060ACA"/>
    <w:rsid w:val="0D1E7589"/>
    <w:rsid w:val="0D2C79B1"/>
    <w:rsid w:val="0DA10CD9"/>
    <w:rsid w:val="0DAA3778"/>
    <w:rsid w:val="0DC937C0"/>
    <w:rsid w:val="0DDE73FA"/>
    <w:rsid w:val="0E703A00"/>
    <w:rsid w:val="0EB964D6"/>
    <w:rsid w:val="0ED9012F"/>
    <w:rsid w:val="0EE11F93"/>
    <w:rsid w:val="0F062706"/>
    <w:rsid w:val="0F07103E"/>
    <w:rsid w:val="0F2E3A4B"/>
    <w:rsid w:val="0FA00107"/>
    <w:rsid w:val="0FAE4BA9"/>
    <w:rsid w:val="0FDA2C64"/>
    <w:rsid w:val="10163297"/>
    <w:rsid w:val="10B412E9"/>
    <w:rsid w:val="11151C5F"/>
    <w:rsid w:val="11342AE3"/>
    <w:rsid w:val="11547BE0"/>
    <w:rsid w:val="11E20196"/>
    <w:rsid w:val="122C41A2"/>
    <w:rsid w:val="1260013F"/>
    <w:rsid w:val="12C90B50"/>
    <w:rsid w:val="13745BA1"/>
    <w:rsid w:val="13CD26E2"/>
    <w:rsid w:val="149B3D57"/>
    <w:rsid w:val="14BD4BDD"/>
    <w:rsid w:val="14DD050E"/>
    <w:rsid w:val="14F711DC"/>
    <w:rsid w:val="15461AA9"/>
    <w:rsid w:val="1546360D"/>
    <w:rsid w:val="15A47628"/>
    <w:rsid w:val="15DF0493"/>
    <w:rsid w:val="1636706C"/>
    <w:rsid w:val="16661441"/>
    <w:rsid w:val="16692D06"/>
    <w:rsid w:val="16C0024D"/>
    <w:rsid w:val="17193619"/>
    <w:rsid w:val="172B78C9"/>
    <w:rsid w:val="174C7528"/>
    <w:rsid w:val="1766153D"/>
    <w:rsid w:val="177D0DF0"/>
    <w:rsid w:val="178D7750"/>
    <w:rsid w:val="17E76070"/>
    <w:rsid w:val="17FC683D"/>
    <w:rsid w:val="18367CDA"/>
    <w:rsid w:val="18A373BF"/>
    <w:rsid w:val="191C650D"/>
    <w:rsid w:val="19C26E47"/>
    <w:rsid w:val="1A377E4D"/>
    <w:rsid w:val="1A417455"/>
    <w:rsid w:val="1A761E92"/>
    <w:rsid w:val="1A8643C5"/>
    <w:rsid w:val="1A8804E1"/>
    <w:rsid w:val="1ABE2171"/>
    <w:rsid w:val="1B7431C3"/>
    <w:rsid w:val="1BA96FBE"/>
    <w:rsid w:val="1BC70C49"/>
    <w:rsid w:val="1BF965A1"/>
    <w:rsid w:val="1C133FA6"/>
    <w:rsid w:val="1C3800B2"/>
    <w:rsid w:val="1C5B3FD4"/>
    <w:rsid w:val="1C811351"/>
    <w:rsid w:val="1C97489E"/>
    <w:rsid w:val="1C9F69B8"/>
    <w:rsid w:val="1CD70817"/>
    <w:rsid w:val="1CDA4153"/>
    <w:rsid w:val="1D8E30F7"/>
    <w:rsid w:val="1EF403AD"/>
    <w:rsid w:val="1F207B44"/>
    <w:rsid w:val="1FA03DAE"/>
    <w:rsid w:val="1FAA3C18"/>
    <w:rsid w:val="1FED51FB"/>
    <w:rsid w:val="203D5C7A"/>
    <w:rsid w:val="204F4146"/>
    <w:rsid w:val="20CC075D"/>
    <w:rsid w:val="210B711D"/>
    <w:rsid w:val="217A2E8F"/>
    <w:rsid w:val="21AD2AA9"/>
    <w:rsid w:val="22B34C3F"/>
    <w:rsid w:val="23073830"/>
    <w:rsid w:val="243E2265"/>
    <w:rsid w:val="2472448D"/>
    <w:rsid w:val="252400AA"/>
    <w:rsid w:val="25372ADE"/>
    <w:rsid w:val="25BB1B2D"/>
    <w:rsid w:val="25DE77BD"/>
    <w:rsid w:val="25EC2C8E"/>
    <w:rsid w:val="2648468A"/>
    <w:rsid w:val="27225448"/>
    <w:rsid w:val="27266761"/>
    <w:rsid w:val="2746156A"/>
    <w:rsid w:val="278D5A4A"/>
    <w:rsid w:val="280B7FEB"/>
    <w:rsid w:val="28450F6C"/>
    <w:rsid w:val="284C16B1"/>
    <w:rsid w:val="28577024"/>
    <w:rsid w:val="28A66FD2"/>
    <w:rsid w:val="29081179"/>
    <w:rsid w:val="2926030A"/>
    <w:rsid w:val="298D54E1"/>
    <w:rsid w:val="29912B2A"/>
    <w:rsid w:val="29933E95"/>
    <w:rsid w:val="2A502BDE"/>
    <w:rsid w:val="2A610E88"/>
    <w:rsid w:val="2AF77B9D"/>
    <w:rsid w:val="2AFB52E4"/>
    <w:rsid w:val="2B040840"/>
    <w:rsid w:val="2B2733B9"/>
    <w:rsid w:val="2B297FDE"/>
    <w:rsid w:val="2B2E699C"/>
    <w:rsid w:val="2B797A36"/>
    <w:rsid w:val="2C023541"/>
    <w:rsid w:val="2C2C542E"/>
    <w:rsid w:val="2C7173E0"/>
    <w:rsid w:val="2C8E4D82"/>
    <w:rsid w:val="2CD03054"/>
    <w:rsid w:val="2D3C001D"/>
    <w:rsid w:val="2D505B75"/>
    <w:rsid w:val="2D7E320A"/>
    <w:rsid w:val="2DD122C7"/>
    <w:rsid w:val="2E085135"/>
    <w:rsid w:val="2E5C0F57"/>
    <w:rsid w:val="2E784EE0"/>
    <w:rsid w:val="2EC921D2"/>
    <w:rsid w:val="2EE66A28"/>
    <w:rsid w:val="2F244316"/>
    <w:rsid w:val="2F3C7172"/>
    <w:rsid w:val="2F6912D0"/>
    <w:rsid w:val="2FB14A43"/>
    <w:rsid w:val="2FE47620"/>
    <w:rsid w:val="2FEE4A3B"/>
    <w:rsid w:val="2FEE5699"/>
    <w:rsid w:val="300C7997"/>
    <w:rsid w:val="302A57BB"/>
    <w:rsid w:val="303B7986"/>
    <w:rsid w:val="30AE1D52"/>
    <w:rsid w:val="30E7266C"/>
    <w:rsid w:val="30EA5331"/>
    <w:rsid w:val="311A0F54"/>
    <w:rsid w:val="315111F1"/>
    <w:rsid w:val="316A42B7"/>
    <w:rsid w:val="317B512E"/>
    <w:rsid w:val="31F34B0C"/>
    <w:rsid w:val="31F74D74"/>
    <w:rsid w:val="32293DF3"/>
    <w:rsid w:val="329C70DF"/>
    <w:rsid w:val="33352B46"/>
    <w:rsid w:val="334A7AE4"/>
    <w:rsid w:val="336A45BE"/>
    <w:rsid w:val="33D93647"/>
    <w:rsid w:val="33E24E2C"/>
    <w:rsid w:val="33F3561C"/>
    <w:rsid w:val="33F4138D"/>
    <w:rsid w:val="34B93D28"/>
    <w:rsid w:val="34C67B9A"/>
    <w:rsid w:val="34E300BF"/>
    <w:rsid w:val="351F234A"/>
    <w:rsid w:val="35530BF6"/>
    <w:rsid w:val="360D6341"/>
    <w:rsid w:val="37727DA2"/>
    <w:rsid w:val="37BC4D26"/>
    <w:rsid w:val="37C2711A"/>
    <w:rsid w:val="3822589D"/>
    <w:rsid w:val="38761F63"/>
    <w:rsid w:val="394E7DD5"/>
    <w:rsid w:val="396A5DF5"/>
    <w:rsid w:val="39734A06"/>
    <w:rsid w:val="39A8483F"/>
    <w:rsid w:val="39CB45BD"/>
    <w:rsid w:val="39FC39DC"/>
    <w:rsid w:val="3A0F0192"/>
    <w:rsid w:val="3A451C64"/>
    <w:rsid w:val="3A6A62BD"/>
    <w:rsid w:val="3AF10675"/>
    <w:rsid w:val="3B4343B6"/>
    <w:rsid w:val="3B4D3B9C"/>
    <w:rsid w:val="3B6D0AC3"/>
    <w:rsid w:val="3D2C178A"/>
    <w:rsid w:val="3D6067DA"/>
    <w:rsid w:val="3DD570E9"/>
    <w:rsid w:val="3E0747AF"/>
    <w:rsid w:val="3E1A638D"/>
    <w:rsid w:val="3EB1152D"/>
    <w:rsid w:val="3F30557D"/>
    <w:rsid w:val="3F3C3A0D"/>
    <w:rsid w:val="3FCD4482"/>
    <w:rsid w:val="3FD203D8"/>
    <w:rsid w:val="3FDA2369"/>
    <w:rsid w:val="3FF85F20"/>
    <w:rsid w:val="40212731"/>
    <w:rsid w:val="402772FD"/>
    <w:rsid w:val="406A0379"/>
    <w:rsid w:val="41231EC9"/>
    <w:rsid w:val="423C377E"/>
    <w:rsid w:val="436F71BF"/>
    <w:rsid w:val="437012D3"/>
    <w:rsid w:val="437A2EB2"/>
    <w:rsid w:val="442C5A9F"/>
    <w:rsid w:val="4438633C"/>
    <w:rsid w:val="443C5FEA"/>
    <w:rsid w:val="44500D2A"/>
    <w:rsid w:val="44F7272B"/>
    <w:rsid w:val="45657083"/>
    <w:rsid w:val="456617F3"/>
    <w:rsid w:val="45B10D60"/>
    <w:rsid w:val="45CC74A1"/>
    <w:rsid w:val="4640722E"/>
    <w:rsid w:val="464B6C7B"/>
    <w:rsid w:val="464F5C1E"/>
    <w:rsid w:val="46881C02"/>
    <w:rsid w:val="46AB7B44"/>
    <w:rsid w:val="46F7316C"/>
    <w:rsid w:val="470F4577"/>
    <w:rsid w:val="4752442F"/>
    <w:rsid w:val="475E748F"/>
    <w:rsid w:val="47901A9F"/>
    <w:rsid w:val="47922799"/>
    <w:rsid w:val="47D97FC7"/>
    <w:rsid w:val="480F276E"/>
    <w:rsid w:val="484527E2"/>
    <w:rsid w:val="48613C38"/>
    <w:rsid w:val="48C30900"/>
    <w:rsid w:val="49AB468B"/>
    <w:rsid w:val="4A600199"/>
    <w:rsid w:val="4BE50202"/>
    <w:rsid w:val="4CC625AA"/>
    <w:rsid w:val="4D1F409E"/>
    <w:rsid w:val="4D6F1D0C"/>
    <w:rsid w:val="4D755439"/>
    <w:rsid w:val="4DBC074D"/>
    <w:rsid w:val="4DC73A64"/>
    <w:rsid w:val="4DE60D42"/>
    <w:rsid w:val="4E69264D"/>
    <w:rsid w:val="4EFB7579"/>
    <w:rsid w:val="4F0931EA"/>
    <w:rsid w:val="4F676E75"/>
    <w:rsid w:val="504101F5"/>
    <w:rsid w:val="50484332"/>
    <w:rsid w:val="505D1263"/>
    <w:rsid w:val="50E10D0C"/>
    <w:rsid w:val="51564AF1"/>
    <w:rsid w:val="51EC3B57"/>
    <w:rsid w:val="51F5100B"/>
    <w:rsid w:val="522D1344"/>
    <w:rsid w:val="528A7AE7"/>
    <w:rsid w:val="529A2FFC"/>
    <w:rsid w:val="53832185"/>
    <w:rsid w:val="53920CEE"/>
    <w:rsid w:val="543812D4"/>
    <w:rsid w:val="54B81E43"/>
    <w:rsid w:val="55662A4C"/>
    <w:rsid w:val="55F33201"/>
    <w:rsid w:val="560F30B7"/>
    <w:rsid w:val="563E6EEB"/>
    <w:rsid w:val="56737795"/>
    <w:rsid w:val="56A2724A"/>
    <w:rsid w:val="56AB1218"/>
    <w:rsid w:val="56BC578B"/>
    <w:rsid w:val="57255C57"/>
    <w:rsid w:val="57C12963"/>
    <w:rsid w:val="57DC33A1"/>
    <w:rsid w:val="586303D1"/>
    <w:rsid w:val="588501DB"/>
    <w:rsid w:val="58DA7D32"/>
    <w:rsid w:val="58E30090"/>
    <w:rsid w:val="59370951"/>
    <w:rsid w:val="594611C8"/>
    <w:rsid w:val="599855CB"/>
    <w:rsid w:val="59AC7755"/>
    <w:rsid w:val="59D35FCF"/>
    <w:rsid w:val="59E27657"/>
    <w:rsid w:val="59E618A3"/>
    <w:rsid w:val="5A03560E"/>
    <w:rsid w:val="5A3857B2"/>
    <w:rsid w:val="5A8D6E22"/>
    <w:rsid w:val="5B170EC1"/>
    <w:rsid w:val="5B523BA8"/>
    <w:rsid w:val="5B9073F7"/>
    <w:rsid w:val="5BAA245B"/>
    <w:rsid w:val="5C084785"/>
    <w:rsid w:val="5C2C1905"/>
    <w:rsid w:val="5C756A96"/>
    <w:rsid w:val="5C8B657B"/>
    <w:rsid w:val="5CF76BF4"/>
    <w:rsid w:val="5D2C444A"/>
    <w:rsid w:val="5D320FCB"/>
    <w:rsid w:val="5D525483"/>
    <w:rsid w:val="5D6A11C4"/>
    <w:rsid w:val="5DA12F2E"/>
    <w:rsid w:val="5DAE13CF"/>
    <w:rsid w:val="5DCD250B"/>
    <w:rsid w:val="5DDC456A"/>
    <w:rsid w:val="5E4279B3"/>
    <w:rsid w:val="5E57556F"/>
    <w:rsid w:val="5E6A285E"/>
    <w:rsid w:val="5E7078F9"/>
    <w:rsid w:val="5E711CDA"/>
    <w:rsid w:val="5E781148"/>
    <w:rsid w:val="5E8848F0"/>
    <w:rsid w:val="5EA83096"/>
    <w:rsid w:val="5F3A110B"/>
    <w:rsid w:val="5F544ADE"/>
    <w:rsid w:val="5FC0322F"/>
    <w:rsid w:val="5FD37C5B"/>
    <w:rsid w:val="606D64A0"/>
    <w:rsid w:val="60C46ED4"/>
    <w:rsid w:val="612753A8"/>
    <w:rsid w:val="61347170"/>
    <w:rsid w:val="619E2C47"/>
    <w:rsid w:val="61A27AD0"/>
    <w:rsid w:val="62467775"/>
    <w:rsid w:val="628A613F"/>
    <w:rsid w:val="62936CE6"/>
    <w:rsid w:val="62CC2286"/>
    <w:rsid w:val="63365241"/>
    <w:rsid w:val="63613D1C"/>
    <w:rsid w:val="63D52DC3"/>
    <w:rsid w:val="63EE2185"/>
    <w:rsid w:val="64130890"/>
    <w:rsid w:val="64144701"/>
    <w:rsid w:val="64474BA2"/>
    <w:rsid w:val="64DA205C"/>
    <w:rsid w:val="657151FB"/>
    <w:rsid w:val="65735D84"/>
    <w:rsid w:val="65CA5EB8"/>
    <w:rsid w:val="66444926"/>
    <w:rsid w:val="668A54E2"/>
    <w:rsid w:val="66B81965"/>
    <w:rsid w:val="66EE52A3"/>
    <w:rsid w:val="671B2005"/>
    <w:rsid w:val="675020B8"/>
    <w:rsid w:val="679A55A8"/>
    <w:rsid w:val="68105AAB"/>
    <w:rsid w:val="689322AD"/>
    <w:rsid w:val="68D9424D"/>
    <w:rsid w:val="692D1F13"/>
    <w:rsid w:val="693A030E"/>
    <w:rsid w:val="693E4DC3"/>
    <w:rsid w:val="6A0D0E38"/>
    <w:rsid w:val="6ABA4B0F"/>
    <w:rsid w:val="6B2B2B84"/>
    <w:rsid w:val="6C7B2A22"/>
    <w:rsid w:val="6CDD11CD"/>
    <w:rsid w:val="6CE05267"/>
    <w:rsid w:val="6CE40271"/>
    <w:rsid w:val="6D556F64"/>
    <w:rsid w:val="6D9F74C0"/>
    <w:rsid w:val="6DE33D6B"/>
    <w:rsid w:val="6E500CD1"/>
    <w:rsid w:val="6E5C208F"/>
    <w:rsid w:val="6EB1189B"/>
    <w:rsid w:val="6F055553"/>
    <w:rsid w:val="6F2A0302"/>
    <w:rsid w:val="6FE724EF"/>
    <w:rsid w:val="70694A66"/>
    <w:rsid w:val="706B4B17"/>
    <w:rsid w:val="70801458"/>
    <w:rsid w:val="70C94A80"/>
    <w:rsid w:val="7123259E"/>
    <w:rsid w:val="713A5025"/>
    <w:rsid w:val="71680B0F"/>
    <w:rsid w:val="71F95237"/>
    <w:rsid w:val="72CF0E9B"/>
    <w:rsid w:val="733A35E5"/>
    <w:rsid w:val="7353025C"/>
    <w:rsid w:val="73557AEB"/>
    <w:rsid w:val="737F302F"/>
    <w:rsid w:val="739F6EDB"/>
    <w:rsid w:val="73F522EE"/>
    <w:rsid w:val="74271298"/>
    <w:rsid w:val="74766500"/>
    <w:rsid w:val="748962D3"/>
    <w:rsid w:val="75322E1E"/>
    <w:rsid w:val="75BF0392"/>
    <w:rsid w:val="75FA5640"/>
    <w:rsid w:val="761F46F4"/>
    <w:rsid w:val="764C4219"/>
    <w:rsid w:val="76C0056C"/>
    <w:rsid w:val="76F43E80"/>
    <w:rsid w:val="76FD1966"/>
    <w:rsid w:val="774A57ED"/>
    <w:rsid w:val="77737FCB"/>
    <w:rsid w:val="784E71DF"/>
    <w:rsid w:val="785A6DAA"/>
    <w:rsid w:val="789E6EBD"/>
    <w:rsid w:val="78C20EA8"/>
    <w:rsid w:val="790B6D58"/>
    <w:rsid w:val="79291E78"/>
    <w:rsid w:val="79AF1C6D"/>
    <w:rsid w:val="79CC6A81"/>
    <w:rsid w:val="7A2F1CB5"/>
    <w:rsid w:val="7AA179F0"/>
    <w:rsid w:val="7AA8278C"/>
    <w:rsid w:val="7AE84FBC"/>
    <w:rsid w:val="7AF761D9"/>
    <w:rsid w:val="7B320699"/>
    <w:rsid w:val="7BD27F57"/>
    <w:rsid w:val="7BF6377E"/>
    <w:rsid w:val="7C1266C5"/>
    <w:rsid w:val="7C84703D"/>
    <w:rsid w:val="7CB53C71"/>
    <w:rsid w:val="7CB63B55"/>
    <w:rsid w:val="7CBC31DA"/>
    <w:rsid w:val="7D2E1A4A"/>
    <w:rsid w:val="7D846C0E"/>
    <w:rsid w:val="7D963331"/>
    <w:rsid w:val="7D9C539A"/>
    <w:rsid w:val="7DB55021"/>
    <w:rsid w:val="7E1259A1"/>
    <w:rsid w:val="7EEC1F1A"/>
    <w:rsid w:val="7EF121CF"/>
    <w:rsid w:val="7F3A4641"/>
    <w:rsid w:val="7F4F4E90"/>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21"/>
    <w:qFormat/>
    <w:uiPriority w:val="0"/>
    <w:pPr>
      <w:keepNext/>
      <w:keepLines/>
      <w:spacing w:before="260" w:after="260" w:line="415"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5">
    <w:name w:val="Normal Indent"/>
    <w:basedOn w:val="1"/>
    <w:unhideWhenUsed/>
    <w:qFormat/>
    <w:uiPriority w:val="99"/>
    <w:pPr>
      <w:ind w:firstLine="420"/>
    </w:pPr>
    <w:rPr>
      <w:szCs w:val="20"/>
    </w:rPr>
  </w:style>
  <w:style w:type="paragraph" w:styleId="6">
    <w:name w:val="annotation text"/>
    <w:basedOn w:val="1"/>
    <w:link w:val="18"/>
    <w:semiHidden/>
    <w:qFormat/>
    <w:uiPriority w:val="0"/>
    <w:pPr>
      <w:jc w:val="left"/>
    </w:pPr>
    <w:rPr>
      <w:rFonts w:ascii="Arial" w:hAnsi="Arial" w:cs="Arial"/>
    </w:rPr>
  </w:style>
  <w:style w:type="paragraph" w:styleId="7">
    <w:name w:val="Body Text Indent"/>
    <w:basedOn w:val="1"/>
    <w:link w:val="22"/>
    <w:qFormat/>
    <w:uiPriority w:val="0"/>
    <w:pPr>
      <w:tabs>
        <w:tab w:val="left" w:pos="7060"/>
      </w:tabs>
      <w:spacing w:line="360" w:lineRule="auto"/>
      <w:ind w:firstLine="560" w:firstLineChars="200"/>
    </w:pPr>
    <w:rPr>
      <w:rFonts w:eastAsia="新宋体"/>
      <w:sz w:val="28"/>
    </w:rPr>
  </w:style>
  <w:style w:type="paragraph" w:styleId="8">
    <w:name w:val="Balloon Text"/>
    <w:basedOn w:val="1"/>
    <w:link w:val="23"/>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page number"/>
    <w:basedOn w:val="12"/>
    <w:qFormat/>
    <w:uiPriority w:val="99"/>
    <w:rPr>
      <w:rFonts w:cs="Times New Roman"/>
    </w:rPr>
  </w:style>
  <w:style w:type="character" w:styleId="14">
    <w:name w:val="FollowedHyperlink"/>
    <w:basedOn w:val="12"/>
    <w:unhideWhenUsed/>
    <w:qFormat/>
    <w:uiPriority w:val="99"/>
    <w:rPr>
      <w:color w:val="800080" w:themeColor="followedHyperlink"/>
      <w:u w:val="single"/>
    </w:rPr>
  </w:style>
  <w:style w:type="character" w:styleId="15">
    <w:name w:val="Hyperlink"/>
    <w:qFormat/>
    <w:uiPriority w:val="0"/>
    <w:rPr>
      <w:color w:val="0000FF"/>
      <w:u w:val="single"/>
    </w:rPr>
  </w:style>
  <w:style w:type="paragraph" w:customStyle="1" w:styleId="16">
    <w:name w:val="Char"/>
    <w:basedOn w:val="1"/>
    <w:qFormat/>
    <w:uiPriority w:val="0"/>
    <w:pPr>
      <w:adjustRightInd w:val="0"/>
      <w:snapToGrid w:val="0"/>
    </w:pPr>
    <w:rPr>
      <w:szCs w:val="20"/>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批注文字 Char"/>
    <w:basedOn w:val="12"/>
    <w:link w:val="6"/>
    <w:semiHidden/>
    <w:qFormat/>
    <w:uiPriority w:val="0"/>
    <w:rPr>
      <w:rFonts w:ascii="Arial" w:hAnsi="Arial" w:eastAsia="宋体" w:cs="Arial"/>
      <w:szCs w:val="24"/>
    </w:rPr>
  </w:style>
  <w:style w:type="character" w:customStyle="1" w:styleId="19">
    <w:name w:val="页眉 Char"/>
    <w:basedOn w:val="12"/>
    <w:link w:val="10"/>
    <w:qFormat/>
    <w:uiPriority w:val="99"/>
    <w:rPr>
      <w:rFonts w:ascii="Times New Roman" w:hAnsi="Times New Roman" w:eastAsia="宋体" w:cs="Times New Roman"/>
      <w:sz w:val="18"/>
      <w:szCs w:val="18"/>
    </w:rPr>
  </w:style>
  <w:style w:type="character" w:customStyle="1" w:styleId="20">
    <w:name w:val="页脚 Char"/>
    <w:basedOn w:val="12"/>
    <w:link w:val="9"/>
    <w:qFormat/>
    <w:uiPriority w:val="99"/>
    <w:rPr>
      <w:rFonts w:ascii="Times New Roman" w:hAnsi="Times New Roman" w:eastAsia="宋体" w:cs="Times New Roman"/>
      <w:sz w:val="18"/>
      <w:szCs w:val="18"/>
    </w:rPr>
  </w:style>
  <w:style w:type="character" w:customStyle="1" w:styleId="21">
    <w:name w:val="标题 3 Char"/>
    <w:basedOn w:val="12"/>
    <w:link w:val="4"/>
    <w:qFormat/>
    <w:uiPriority w:val="0"/>
    <w:rPr>
      <w:rFonts w:ascii="Times New Roman" w:hAnsi="Times New Roman" w:eastAsia="宋体" w:cs="Times New Roman"/>
      <w:b/>
      <w:bCs/>
      <w:sz w:val="32"/>
      <w:szCs w:val="32"/>
    </w:rPr>
  </w:style>
  <w:style w:type="character" w:customStyle="1" w:styleId="22">
    <w:name w:val="正文文本缩进 Char"/>
    <w:basedOn w:val="12"/>
    <w:link w:val="7"/>
    <w:qFormat/>
    <w:uiPriority w:val="0"/>
    <w:rPr>
      <w:rFonts w:ascii="Times New Roman" w:hAnsi="Times New Roman" w:eastAsia="新宋体" w:cs="Times New Roman"/>
      <w:sz w:val="28"/>
      <w:szCs w:val="24"/>
    </w:rPr>
  </w:style>
  <w:style w:type="character" w:customStyle="1" w:styleId="23">
    <w:name w:val="批注框文本 Char"/>
    <w:basedOn w:val="12"/>
    <w:link w:val="8"/>
    <w:semiHidden/>
    <w:qFormat/>
    <w:uiPriority w:val="99"/>
    <w:rPr>
      <w:rFonts w:ascii="Times New Roman" w:hAnsi="Times New Roman" w:eastAsia="宋体" w:cs="Times New Roman"/>
      <w:sz w:val="18"/>
      <w:szCs w:val="18"/>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14</Pages>
  <Words>1726</Words>
  <Characters>9842</Characters>
  <Lines>82</Lines>
  <Paragraphs>23</Paragraphs>
  <TotalTime>6</TotalTime>
  <ScaleCrop>false</ScaleCrop>
  <LinksUpToDate>false</LinksUpToDate>
  <CharactersWithSpaces>11545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2021-06-09T02:43:14Z</cp:lastPrinted>
  <dcterms:modified xsi:type="dcterms:W3CDTF">2021-06-09T02:44:00Z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6C7A591E7EB7451AB1F76F941FD7FC59</vt:lpwstr>
  </property>
</Properties>
</file>