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南浔区未来广场A2#楼20层装修工程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keepNext w:val="0"/>
        <w:keepLines w:val="0"/>
        <w:pageBreakBefore w:val="0"/>
        <w:kinsoku/>
        <w:overflowPunct/>
        <w:topLinePunct w:val="0"/>
        <w:bidi w:val="0"/>
        <w:snapToGrid/>
        <w:spacing w:line="36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20</w:t>
      </w:r>
      <w:r>
        <w:rPr>
          <w:rFonts w:hint="eastAsia" w:ascii="宋体" w:hAnsi="宋体" w:eastAsia="宋体" w:cs="宋体"/>
          <w:color w:val="FF0000"/>
          <w:kern w:val="0"/>
          <w:sz w:val="21"/>
          <w:szCs w:val="21"/>
          <w:u w:val="single"/>
          <w:lang w:val="en-US" w:eastAsia="zh-CN" w:bidi="ar-SA"/>
        </w:rPr>
        <w:t>层装修工程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14:textFill>
            <w14:solidFill>
              <w14:schemeClr w14:val="tx1"/>
            </w14:solidFill>
          </w14:textFill>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南浔区未来广场A2#楼</w:t>
      </w:r>
      <w:r>
        <w:rPr>
          <w:rFonts w:hint="eastAsia" w:ascii="宋体" w:hAnsi="宋体" w:cs="宋体"/>
          <w:color w:val="FF0000"/>
          <w:kern w:val="0"/>
          <w:sz w:val="21"/>
          <w:szCs w:val="21"/>
          <w:u w:val="none"/>
          <w:lang w:val="en-US" w:eastAsia="zh-CN" w:bidi="ar-SA"/>
        </w:rPr>
        <w:t>20</w:t>
      </w:r>
      <w:r>
        <w:rPr>
          <w:rFonts w:hint="eastAsia" w:ascii="宋体" w:hAnsi="宋体" w:cs="宋体"/>
          <w:color w:val="FF0000"/>
          <w:kern w:val="0"/>
          <w:sz w:val="21"/>
          <w:szCs w:val="21"/>
          <w:u w:val="none"/>
          <w:lang w:val="en-US" w:eastAsia="zh-CN"/>
        </w:rPr>
        <w:t>层，面积约1000㎡。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南浔区未来广场A2#楼</w:t>
      </w:r>
      <w:r>
        <w:rPr>
          <w:rFonts w:hint="eastAsia" w:ascii="宋体" w:hAnsi="宋体" w:cs="宋体"/>
          <w:b w:val="0"/>
          <w:bCs w:val="0"/>
          <w:color w:val="FF0000"/>
          <w:kern w:val="0"/>
          <w:sz w:val="21"/>
          <w:szCs w:val="21"/>
          <w:u w:val="none"/>
          <w:lang w:val="en-US" w:eastAsia="zh-CN" w:bidi="ar-SA"/>
        </w:rPr>
        <w:t>20</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南浔区未来广场A2#楼</w:t>
      </w:r>
      <w:r>
        <w:rPr>
          <w:rFonts w:hint="eastAsia" w:ascii="宋体" w:hAnsi="宋体" w:cs="宋体"/>
          <w:color w:val="FF0000"/>
          <w:kern w:val="0"/>
          <w:sz w:val="21"/>
          <w:szCs w:val="21"/>
          <w:u w:val="single"/>
          <w:lang w:val="en-US" w:eastAsia="zh-CN" w:bidi="ar-SA"/>
        </w:rPr>
        <w:t>20</w:t>
      </w:r>
      <w:r>
        <w:rPr>
          <w:rFonts w:hint="eastAsia" w:ascii="宋体" w:hAnsi="宋体" w:eastAsia="宋体" w:cs="宋体"/>
          <w:color w:val="FF0000"/>
          <w:kern w:val="0"/>
          <w:sz w:val="21"/>
          <w:szCs w:val="21"/>
          <w:u w:val="single"/>
          <w:lang w:val="en-US" w:eastAsia="zh-CN" w:bidi="ar-SA"/>
        </w:rPr>
        <w:t>层装修</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南浔区未来广场A2#楼</w:t>
      </w:r>
      <w:r>
        <w:rPr>
          <w:rFonts w:hint="eastAsia" w:ascii="宋体" w:hAnsi="宋体" w:cs="宋体"/>
          <w:b w:val="0"/>
          <w:bCs w:val="0"/>
          <w:color w:val="FF0000"/>
          <w:kern w:val="0"/>
          <w:sz w:val="21"/>
          <w:szCs w:val="21"/>
          <w:u w:val="none"/>
          <w:lang w:val="en-US" w:eastAsia="zh-CN" w:bidi="ar-SA"/>
        </w:rPr>
        <w:t>20</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bookmarkStart w:id="44" w:name="_GoBack"/>
      <w:bookmarkEnd w:id="44"/>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未来广场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14:textFill>
            <w14:solidFill>
              <w14:schemeClr w14:val="accent1"/>
            </w14:solidFill>
          </w14:textFill>
        </w:rPr>
      </w:pPr>
      <w:r>
        <w:rPr>
          <w:rFonts w:hint="eastAsia" w:ascii="宋体" w:hAnsi="宋体" w:cs="宋体"/>
          <w:color w:val="4F81BD" w:themeColor="accent1"/>
          <w:kern w:val="0"/>
          <w:sz w:val="21"/>
          <w:szCs w:val="21"/>
          <w14:textFill>
            <w14:solidFill>
              <w14:schemeClr w14:val="accent1"/>
            </w14:solidFill>
          </w14:textFill>
        </w:rPr>
        <w:t>本次招标要求投标人</w:t>
      </w:r>
      <w:r>
        <w:rPr>
          <w:rFonts w:hint="eastAsia" w:ascii="宋体" w:hAnsi="宋体" w:cs="宋体"/>
          <w:color w:val="4F81BD" w:themeColor="accent1"/>
          <w:kern w:val="0"/>
          <w:sz w:val="21"/>
          <w:szCs w:val="21"/>
          <w:lang w:val="en-US" w:eastAsia="zh-CN"/>
          <w14:textFill>
            <w14:solidFill>
              <w14:schemeClr w14:val="accent1"/>
            </w14:solidFill>
          </w14:textFill>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2021年7月8日至2021年7月11日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南浔区未来广场A2#楼</w:t>
            </w:r>
            <w:r>
              <w:rPr>
                <w:rFonts w:hint="eastAsia" w:ascii="宋体" w:hAnsi="宋体" w:cs="宋体"/>
                <w:color w:val="FF0000"/>
                <w:kern w:val="0"/>
                <w:sz w:val="21"/>
                <w:szCs w:val="21"/>
                <w:u w:val="none"/>
                <w:lang w:val="en-US" w:eastAsia="zh-CN" w:bidi="ar-SA"/>
              </w:rPr>
              <w:t>20</w:t>
            </w:r>
            <w:r>
              <w:rPr>
                <w:rFonts w:hint="eastAsia" w:ascii="宋体" w:hAnsi="宋体" w:eastAsia="宋体" w:cs="宋体"/>
                <w:color w:val="FF0000"/>
                <w:kern w:val="0"/>
                <w:sz w:val="21"/>
                <w:szCs w:val="21"/>
                <w:u w:val="none"/>
                <w:lang w:val="en-US" w:eastAsia="zh-CN" w:bidi="ar-SA"/>
              </w:rPr>
              <w:t>层装修工程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FF0000"/>
                <w:kern w:val="0"/>
                <w:sz w:val="21"/>
                <w:szCs w:val="21"/>
                <w:u w:val="none"/>
                <w:lang w:val="en-US" w:eastAsia="zh-CN"/>
              </w:rPr>
              <w:t>南浔区未来广场A2#楼</w:t>
            </w:r>
            <w:r>
              <w:rPr>
                <w:rFonts w:hint="eastAsia" w:ascii="宋体" w:hAnsi="宋体" w:cs="宋体"/>
                <w:b w:val="0"/>
                <w:bCs w:val="0"/>
                <w:color w:val="FF0000"/>
                <w:kern w:val="0"/>
                <w:sz w:val="21"/>
                <w:szCs w:val="21"/>
                <w:u w:val="none"/>
                <w:lang w:val="en-US" w:eastAsia="zh-CN" w:bidi="ar-SA"/>
              </w:rPr>
              <w:t>20</w:t>
            </w:r>
            <w:r>
              <w:rPr>
                <w:rFonts w:hint="eastAsia" w:ascii="宋体" w:hAnsi="宋体" w:cs="宋体"/>
                <w:b w:val="0"/>
                <w:bCs w:val="0"/>
                <w:color w:val="FF0000"/>
                <w:kern w:val="0"/>
                <w:sz w:val="21"/>
                <w:szCs w:val="21"/>
                <w:u w:val="none"/>
                <w:lang w:val="en-US" w:eastAsia="zh-CN"/>
              </w:rPr>
              <w:t>层，面积约1000㎡</w:t>
            </w:r>
            <w:r>
              <w:rPr>
                <w:rFonts w:hint="eastAsia" w:cs="宋体"/>
                <w:b w:val="0"/>
                <w:bCs w:val="0"/>
                <w:color w:val="FF0000"/>
                <w:kern w:val="0"/>
                <w:sz w:val="21"/>
                <w:szCs w:val="21"/>
                <w:u w:val="none"/>
                <w:lang w:val="en-US" w:eastAsia="zh-CN"/>
              </w:rPr>
              <w:t>；</w:t>
            </w:r>
            <w:r>
              <w:rPr>
                <w:rFonts w:hint="eastAsia" w:ascii="宋体" w:hAnsi="宋体" w:cs="宋体"/>
                <w:b w:val="0"/>
                <w:bCs w:val="0"/>
                <w:color w:val="FF0000"/>
                <w:kern w:val="0"/>
                <w:sz w:val="21"/>
                <w:szCs w:val="21"/>
                <w:u w:val="none"/>
                <w:lang w:val="en-US" w:eastAsia="zh-CN"/>
              </w:rPr>
              <w:t>设计图纸范围内的室内装修、水电等</w:t>
            </w:r>
            <w:r>
              <w:rPr>
                <w:rFonts w:hint="eastAsia" w:cs="宋体"/>
                <w:b w:val="0"/>
                <w:bCs w:val="0"/>
                <w:color w:val="FF0000"/>
                <w:kern w:val="0"/>
                <w:sz w:val="21"/>
                <w:szCs w:val="21"/>
                <w:u w:val="none"/>
                <w:lang w:val="en-US" w:eastAsia="zh-CN"/>
              </w:rPr>
              <w:t>相关设备设施</w:t>
            </w:r>
            <w:r>
              <w:rPr>
                <w:rFonts w:hint="eastAsia" w:ascii="宋体" w:hAnsi="宋体" w:cs="宋体"/>
                <w:b w:val="0"/>
                <w:bCs w:val="0"/>
                <w:color w:val="FF0000"/>
                <w:kern w:val="0"/>
                <w:sz w:val="21"/>
                <w:szCs w:val="21"/>
                <w:u w:val="none"/>
                <w:lang w:val="en-US" w:eastAsia="zh-CN"/>
              </w:rPr>
              <w:t>工程施工</w:t>
            </w:r>
            <w:r>
              <w:rPr>
                <w:rFonts w:hint="eastAsia" w:cs="宋体"/>
                <w:b w:val="0"/>
                <w:bCs w:val="0"/>
                <w:color w:val="FF0000"/>
                <w:kern w:val="0"/>
                <w:sz w:val="21"/>
                <w:szCs w:val="21"/>
                <w:u w:val="none"/>
                <w:lang w:val="en-US" w:eastAsia="zh-CN"/>
              </w:rPr>
              <w:t>（含软装、空调等设施设备，办公家电和办公家具除外），工程施工范围以业主单位要求为准，直至满足功能性要求及设计单位、业主单位要求并达到竣工验收合格为止。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30日历天，2021年8月10日前完工</w:t>
            </w:r>
            <w:r>
              <w:rPr>
                <w:rFonts w:hint="eastAsia" w:hAnsi="宋体"/>
                <w:color w:val="auto"/>
                <w:sz w:val="21"/>
                <w:szCs w:val="21"/>
                <w:lang w:eastAsia="zh-CN"/>
              </w:rPr>
              <w:t>，</w:t>
            </w:r>
            <w:r>
              <w:rPr>
                <w:rFonts w:hint="eastAsia" w:hAnsi="宋体"/>
                <w:color w:val="0000FF"/>
                <w:sz w:val="21"/>
                <w:szCs w:val="21"/>
                <w:lang w:val="en-US" w:eastAsia="zh-CN"/>
              </w:rPr>
              <w:t>具体以业主要求为准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12</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144974543"/>
      <w:bookmarkStart w:id="4" w:name="_Toc296590983"/>
      <w:bookmarkStart w:id="5" w:name="_Toc179632593"/>
      <w:bookmarkStart w:id="6" w:name="_Toc246996219"/>
      <w:bookmarkStart w:id="7" w:name="_Toc152045575"/>
      <w:bookmarkStart w:id="8" w:name="_Toc246996962"/>
      <w:bookmarkStart w:id="9" w:name="_Toc152042351"/>
      <w:bookmarkStart w:id="10" w:name="_Toc24708573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179632594"/>
      <w:bookmarkStart w:id="13" w:name="_Toc152045576"/>
      <w:bookmarkStart w:id="14" w:name="_Toc246996963"/>
      <w:bookmarkStart w:id="15" w:name="_Toc144974544"/>
      <w:bookmarkStart w:id="16" w:name="_Toc247085734"/>
      <w:bookmarkStart w:id="17" w:name="_Toc296602463"/>
      <w:bookmarkStart w:id="18" w:name="_Toc152042352"/>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221"/>
      <w:bookmarkStart w:id="20" w:name="_Toc152042353"/>
      <w:bookmarkStart w:id="21" w:name="_Toc152045577"/>
      <w:bookmarkStart w:id="22" w:name="_Toc179632595"/>
      <w:bookmarkStart w:id="23" w:name="_Toc144974545"/>
      <w:bookmarkStart w:id="24" w:name="_Toc296602464"/>
      <w:bookmarkStart w:id="25" w:name="_Toc246996964"/>
      <w:bookmarkStart w:id="26" w:name="_Toc24708573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79632596"/>
      <w:bookmarkStart w:id="28" w:name="_Toc152042354"/>
      <w:bookmarkStart w:id="29" w:name="_Toc246996965"/>
      <w:bookmarkStart w:id="30" w:name="_Toc246996222"/>
      <w:bookmarkStart w:id="31" w:name="_Toc247085736"/>
      <w:bookmarkStart w:id="32" w:name="_Toc152045578"/>
      <w:bookmarkStart w:id="33" w:name="_Toc2966024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6996966"/>
      <w:bookmarkStart w:id="38" w:name="_Toc152045579"/>
      <w:bookmarkStart w:id="39" w:name="_Toc152042356"/>
      <w:bookmarkStart w:id="40" w:name="_Toc247085737"/>
      <w:bookmarkStart w:id="41" w:name="_Toc179632597"/>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B91939"/>
    <w:rsid w:val="08D46119"/>
    <w:rsid w:val="09361A12"/>
    <w:rsid w:val="09451A80"/>
    <w:rsid w:val="099F3E40"/>
    <w:rsid w:val="09B54D47"/>
    <w:rsid w:val="09B745A5"/>
    <w:rsid w:val="09CF5737"/>
    <w:rsid w:val="0A2441B5"/>
    <w:rsid w:val="0A5A5EBE"/>
    <w:rsid w:val="0AAC6BE4"/>
    <w:rsid w:val="0AB32181"/>
    <w:rsid w:val="0AB61377"/>
    <w:rsid w:val="0ADE2021"/>
    <w:rsid w:val="0AE66846"/>
    <w:rsid w:val="0B337812"/>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B30124"/>
    <w:rsid w:val="13CD26E2"/>
    <w:rsid w:val="149B3D57"/>
    <w:rsid w:val="14BD4BDD"/>
    <w:rsid w:val="14DD050E"/>
    <w:rsid w:val="14E325B3"/>
    <w:rsid w:val="14F50E75"/>
    <w:rsid w:val="14F711DC"/>
    <w:rsid w:val="151B72C0"/>
    <w:rsid w:val="15461AA9"/>
    <w:rsid w:val="1546360D"/>
    <w:rsid w:val="15A47628"/>
    <w:rsid w:val="15DF0493"/>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C56D1E"/>
    <w:rsid w:val="2CD03054"/>
    <w:rsid w:val="2CD87789"/>
    <w:rsid w:val="2D0A27D8"/>
    <w:rsid w:val="2D1F1586"/>
    <w:rsid w:val="2D3C001D"/>
    <w:rsid w:val="2D505B75"/>
    <w:rsid w:val="2D7E320A"/>
    <w:rsid w:val="2DD122C7"/>
    <w:rsid w:val="2E085135"/>
    <w:rsid w:val="2E4D7EDF"/>
    <w:rsid w:val="2E5C0F57"/>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BE50202"/>
    <w:rsid w:val="4BE557FA"/>
    <w:rsid w:val="4C203459"/>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C0056C"/>
    <w:rsid w:val="76F43E80"/>
    <w:rsid w:val="76F666A3"/>
    <w:rsid w:val="76FD1966"/>
    <w:rsid w:val="774A57ED"/>
    <w:rsid w:val="77737FCB"/>
    <w:rsid w:val="77763557"/>
    <w:rsid w:val="779F3D83"/>
    <w:rsid w:val="781D6991"/>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0127FC"/>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14:textFill>
        <w14:solidFill>
          <w14:schemeClr w14:val="folHlink"/>
        </w14:solidFill>
      </w14:textFill>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0</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2021-07-08T02:21:00Z</cp:lastPrinted>
  <dcterms:modified xsi:type="dcterms:W3CDTF">2021-07-09T00:45:07Z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DCED8E4A510D49E29746D14A56FAC0FC</vt:lpwstr>
  </property>
</Properties>
</file>