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ind w:left="0" w:leftChars="0" w:firstLine="0" w:firstLineChars="0"/>
        <w:jc w:val="both"/>
        <w:rPr>
          <w:rFonts w:ascii="宋体" w:hAnsi="宋体"/>
          <w:sz w:val="36"/>
          <w:szCs w:val="36"/>
        </w:rPr>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2021年西江月南侧浔北港河道开挖劳务分包工程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2"/>
        <w:rPr>
          <w:rFonts w:hint="eastAsia"/>
        </w:rPr>
      </w:pPr>
    </w:p>
    <w:p>
      <w:pPr>
        <w:pStyle w:val="2"/>
        <w:ind w:left="0" w:leftChars="0" w:firstLine="0" w:firstLineChars="0"/>
        <w:jc w:val="both"/>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2021年西江月南侧浔北港河道开挖劳务分包工程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8"/>
          <w:rFonts w:hint="eastAsia"/>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西江月南侧浔北港河道开挖、余土外运</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bookmarkStart w:id="45" w:name="_GoBack"/>
      <w:r>
        <w:rPr>
          <w:rFonts w:hint="eastAsia" w:ascii="宋体" w:hAnsi="宋体" w:eastAsia="宋体" w:cs="宋体"/>
          <w:b w:val="0"/>
          <w:bCs w:val="0"/>
          <w:color w:val="auto"/>
          <w:kern w:val="0"/>
          <w:sz w:val="21"/>
          <w:szCs w:val="21"/>
          <w:u w:val="none"/>
          <w:lang w:val="en-US" w:eastAsia="zh-CN" w:bidi="ar-SA"/>
        </w:rPr>
        <w:t>西江月南侧浔北港河道开挖</w:t>
      </w:r>
      <w:r>
        <w:rPr>
          <w:rFonts w:hint="eastAsia" w:cs="宋体"/>
          <w:b w:val="0"/>
          <w:bCs w:val="0"/>
          <w:color w:val="auto"/>
          <w:kern w:val="0"/>
          <w:sz w:val="21"/>
          <w:szCs w:val="21"/>
          <w:u w:val="none"/>
          <w:lang w:val="en-US" w:eastAsia="zh-CN" w:bidi="ar-SA"/>
        </w:rPr>
        <w:t>（约20000m3土方）</w:t>
      </w:r>
      <w:r>
        <w:rPr>
          <w:rFonts w:hint="eastAsia" w:ascii="宋体" w:hAnsi="宋体" w:eastAsia="宋体" w:cs="宋体"/>
          <w:b w:val="0"/>
          <w:bCs w:val="0"/>
          <w:color w:val="auto"/>
          <w:kern w:val="0"/>
          <w:sz w:val="21"/>
          <w:szCs w:val="21"/>
          <w:u w:val="none"/>
          <w:lang w:val="en-US" w:eastAsia="zh-CN" w:bidi="ar-SA"/>
        </w:rPr>
        <w:t>、余土外运</w:t>
      </w:r>
      <w:r>
        <w:rPr>
          <w:rFonts w:hint="eastAsia" w:cs="TimesNewRomanPSMT"/>
          <w:b w:val="0"/>
          <w:bCs w:val="0"/>
          <w:color w:val="auto"/>
          <w:kern w:val="0"/>
          <w:sz w:val="21"/>
          <w:szCs w:val="21"/>
          <w:lang w:val="en-US" w:eastAsia="zh-CN"/>
        </w:rPr>
        <w:t>，</w:t>
      </w:r>
      <w:bookmarkEnd w:id="45"/>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2021年西江月南侧浔北港河道开挖劳务分包工程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宋体"/>
          <w:b w:val="0"/>
          <w:bCs w:val="0"/>
          <w:color w:val="auto"/>
          <w:kern w:val="0"/>
          <w:sz w:val="21"/>
          <w:szCs w:val="21"/>
          <w:u w:val="none"/>
          <w:lang w:val="en-US" w:eastAsia="zh-CN" w:bidi="ar-SA"/>
        </w:rPr>
        <w:t>西江月南侧浔北港河道开挖</w:t>
      </w:r>
      <w:r>
        <w:rPr>
          <w:rFonts w:hint="eastAsia" w:cs="宋体"/>
          <w:b w:val="0"/>
          <w:bCs w:val="0"/>
          <w:color w:val="auto"/>
          <w:kern w:val="0"/>
          <w:sz w:val="21"/>
          <w:szCs w:val="21"/>
          <w:u w:val="none"/>
          <w:lang w:val="en-US" w:eastAsia="zh-CN" w:bidi="ar-SA"/>
        </w:rPr>
        <w:t>（约20000m3土方）</w:t>
      </w:r>
      <w:r>
        <w:rPr>
          <w:rFonts w:hint="eastAsia" w:ascii="宋体" w:hAnsi="宋体" w:eastAsia="宋体" w:cs="宋体"/>
          <w:b w:val="0"/>
          <w:bCs w:val="0"/>
          <w:color w:val="auto"/>
          <w:kern w:val="0"/>
          <w:sz w:val="21"/>
          <w:szCs w:val="21"/>
          <w:u w:val="none"/>
          <w:lang w:val="en-US" w:eastAsia="zh-CN" w:bidi="ar-SA"/>
        </w:rPr>
        <w:t>、余土外运</w:t>
      </w:r>
      <w:r>
        <w:rPr>
          <w:rFonts w:hint="eastAsia" w:cs="TimesNewRomanPSMT"/>
          <w:b w:val="0"/>
          <w:bCs w:val="0"/>
          <w:color w:val="auto"/>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湖州南浔</w:t>
      </w:r>
      <w:r>
        <w:rPr>
          <w:rFonts w:hint="eastAsia" w:ascii="宋体" w:hAnsi="宋体" w:cs="宋体"/>
          <w:color w:val="FF0000"/>
          <w:kern w:val="0"/>
          <w:sz w:val="21"/>
          <w:szCs w:val="21"/>
          <w:u w:val="none"/>
          <w:lang w:val="en-US" w:eastAsia="zh-CN"/>
        </w:rPr>
        <w:t>区西江月南侧</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2021年12月24日至2021年12月26日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工程暂估总价63万元）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2021年西江月南侧浔北港河道开挖劳务分包工程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宋体"/>
                <w:b w:val="0"/>
                <w:bCs w:val="0"/>
                <w:color w:val="auto"/>
                <w:kern w:val="0"/>
                <w:sz w:val="21"/>
                <w:szCs w:val="21"/>
                <w:u w:val="none"/>
                <w:lang w:val="en-US" w:eastAsia="zh-CN" w:bidi="ar-SA"/>
              </w:rPr>
              <w:t>西江月南侧浔北港河道开挖</w:t>
            </w:r>
            <w:r>
              <w:rPr>
                <w:rFonts w:hint="eastAsia" w:cs="宋体"/>
                <w:b w:val="0"/>
                <w:bCs w:val="0"/>
                <w:color w:val="auto"/>
                <w:kern w:val="0"/>
                <w:sz w:val="21"/>
                <w:szCs w:val="21"/>
                <w:u w:val="none"/>
                <w:lang w:val="en-US" w:eastAsia="zh-CN" w:bidi="ar-SA"/>
              </w:rPr>
              <w:t>（约20000m3土方）</w:t>
            </w:r>
            <w:r>
              <w:rPr>
                <w:rFonts w:hint="eastAsia" w:ascii="宋体" w:hAnsi="宋体" w:eastAsia="宋体" w:cs="宋体"/>
                <w:b w:val="0"/>
                <w:bCs w:val="0"/>
                <w:color w:val="auto"/>
                <w:kern w:val="0"/>
                <w:sz w:val="21"/>
                <w:szCs w:val="21"/>
                <w:u w:val="none"/>
                <w:lang w:val="en-US" w:eastAsia="zh-CN" w:bidi="ar-SA"/>
              </w:rPr>
              <w:t>、余土外运</w:t>
            </w:r>
            <w:r>
              <w:rPr>
                <w:rFonts w:hint="eastAsia" w:cs="TimesNewRomanPSMT"/>
                <w:b w:val="0"/>
                <w:bCs w:val="0"/>
                <w:color w:val="auto"/>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45日历天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w:t>
      </w:r>
      <w:r>
        <w:rPr>
          <w:rFonts w:hint="eastAsia" w:ascii="宋体" w:hAnsi="宋体" w:cs="仿宋_GB2312"/>
          <w:kern w:val="0"/>
          <w:szCs w:val="21"/>
          <w:lang w:val="en-US" w:eastAsia="zh-CN"/>
        </w:rPr>
        <w:t>项目</w:t>
      </w:r>
      <w:r>
        <w:rPr>
          <w:rFonts w:hint="eastAsia" w:ascii="宋体" w:hAnsi="宋体" w:cs="仿宋_GB2312"/>
          <w:kern w:val="0"/>
          <w:szCs w:val="21"/>
        </w:rPr>
        <w:t>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仿宋_GB2312"/>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仿宋_GB2312"/>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hint="eastAsia" w:ascii="宋体" w:hAnsi="宋体" w:cs="仿宋_GB2312"/>
          <w:kern w:val="0"/>
          <w:szCs w:val="21"/>
        </w:rPr>
        <w:t>3.1.1 投标文件应包括下列内容：《投标函》、《法人授权委托书》、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w:t>
      </w:r>
      <w:r>
        <w:rPr>
          <w:rFonts w:hint="eastAsia" w:ascii="宋体" w:hAnsi="宋体" w:cs="仿宋_GB2312"/>
          <w:kern w:val="0"/>
          <w:szCs w:val="21"/>
          <w:lang w:eastAsia="zh-CN"/>
        </w:rPr>
        <w:t>、</w:t>
      </w:r>
      <w:r>
        <w:rPr>
          <w:rFonts w:hint="eastAsia" w:ascii="宋体" w:hAnsi="宋体" w:cs="仿宋_GB2312"/>
          <w:kern w:val="0"/>
          <w:szCs w:val="21"/>
          <w:lang w:val="en-US" w:eastAsia="zh-CN"/>
        </w:rPr>
        <w:t>《</w:t>
      </w:r>
      <w:r>
        <w:rPr>
          <w:rFonts w:hint="eastAsia" w:ascii="宋体" w:hAnsi="宋体" w:cs="仿宋_GB2312"/>
          <w:kern w:val="0"/>
          <w:szCs w:val="21"/>
        </w:rPr>
        <w:t>施工组织设计</w:t>
      </w:r>
      <w:r>
        <w:rPr>
          <w:rFonts w:hint="eastAsia" w:ascii="宋体" w:hAnsi="宋体" w:cs="仿宋_GB2312"/>
          <w:kern w:val="0"/>
          <w:szCs w:val="21"/>
          <w:lang w:val="en-US" w:eastAsia="zh-CN"/>
        </w:rPr>
        <w:t>》</w:t>
      </w:r>
      <w:r>
        <w:rPr>
          <w:rFonts w:hint="eastAsia" w:ascii="宋体" w:hAnsi="宋体" w:cs="仿宋_GB2312"/>
          <w:kern w:val="0"/>
          <w:szCs w:val="21"/>
          <w:lang w:eastAsia="zh-CN"/>
        </w:rPr>
        <w:t>、</w:t>
      </w:r>
      <w:r>
        <w:rPr>
          <w:rFonts w:hint="eastAsia" w:ascii="宋体" w:hAnsi="宋体" w:cs="仿宋_GB2312"/>
          <w:kern w:val="0"/>
          <w:szCs w:val="21"/>
          <w:lang w:val="en-US" w:eastAsia="zh-CN"/>
        </w:rPr>
        <w:t>《</w:t>
      </w:r>
      <w:r>
        <w:rPr>
          <w:rFonts w:hint="eastAsia" w:ascii="宋体" w:hAnsi="宋体" w:cs="仿宋_GB2312"/>
          <w:kern w:val="0"/>
          <w:szCs w:val="21"/>
        </w:rPr>
        <w:t>重难点关键工程的施工方案</w:t>
      </w:r>
      <w:r>
        <w:rPr>
          <w:rFonts w:hint="eastAsia" w:ascii="宋体" w:hAnsi="宋体" w:cs="仿宋_GB2312"/>
          <w:kern w:val="0"/>
          <w:szCs w:val="21"/>
          <w:lang w:val="en-US" w:eastAsia="zh-CN"/>
        </w:rPr>
        <w:t>》</w:t>
      </w:r>
      <w:r>
        <w:rPr>
          <w:rFonts w:hint="eastAsia" w:ascii="宋体" w:hAnsi="宋体" w:cs="仿宋_GB2312"/>
          <w:kern w:val="0"/>
          <w:szCs w:val="21"/>
          <w:lang w:eastAsia="zh-CN"/>
        </w:rPr>
        <w:t>、</w:t>
      </w:r>
      <w:r>
        <w:rPr>
          <w:rFonts w:hint="eastAsia" w:ascii="宋体" w:hAnsi="宋体" w:cs="仿宋_GB2312"/>
          <w:kern w:val="0"/>
          <w:szCs w:val="21"/>
          <w:lang w:val="en-US" w:eastAsia="zh-CN"/>
        </w:rPr>
        <w:t>《</w:t>
      </w:r>
      <w:r>
        <w:rPr>
          <w:rFonts w:hint="eastAsia" w:ascii="宋体" w:hAnsi="宋体" w:cs="仿宋_GB2312"/>
          <w:kern w:val="0"/>
          <w:szCs w:val="21"/>
        </w:rPr>
        <w:t>质量安全进度保障方案</w:t>
      </w:r>
      <w:r>
        <w:rPr>
          <w:rFonts w:hint="eastAsia" w:ascii="宋体" w:hAnsi="宋体" w:cs="仿宋_GB2312"/>
          <w:kern w:val="0"/>
          <w:szCs w:val="21"/>
          <w:lang w:val="en-US" w:eastAsia="zh-CN"/>
        </w:rPr>
        <w:t>》、《</w:t>
      </w:r>
      <w:r>
        <w:rPr>
          <w:rFonts w:hint="eastAsia" w:ascii="宋体" w:hAnsi="宋体" w:cs="仿宋_GB2312"/>
          <w:kern w:val="0"/>
          <w:szCs w:val="21"/>
        </w:rPr>
        <w:t>信誉及业绩评价</w:t>
      </w:r>
      <w:r>
        <w:rPr>
          <w:rFonts w:hint="eastAsia" w:ascii="宋体" w:hAnsi="宋体" w:cs="仿宋_GB2312"/>
          <w:kern w:val="0"/>
          <w:szCs w:val="21"/>
          <w:lang w:val="en-US" w:eastAsia="zh-CN"/>
        </w:rPr>
        <w:t>》</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招标人提供工程量清单时，</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招标人提供的</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lang w:val="en-US" w:eastAsia="zh-CN"/>
        </w:rPr>
        <w:t>里</w:t>
      </w:r>
      <w:r>
        <w:rPr>
          <w:rFonts w:hint="eastAsia" w:ascii="宋体" w:hAnsi="宋体" w:cs="仿宋_GB2312"/>
          <w:kern w:val="0"/>
          <w:szCs w:val="21"/>
          <w:u w:val="none"/>
        </w:rPr>
        <w:t>的</w:t>
      </w:r>
      <w:r>
        <w:rPr>
          <w:rFonts w:hint="eastAsia" w:ascii="宋体" w:hAnsi="宋体" w:cs="仿宋_GB2312"/>
          <w:kern w:val="0"/>
          <w:szCs w:val="21"/>
          <w:u w:val="none"/>
          <w:lang w:val="en-US" w:eastAsia="zh-CN"/>
        </w:rPr>
        <w:t>内容</w:t>
      </w:r>
      <w:r>
        <w:rPr>
          <w:rFonts w:hint="eastAsia" w:ascii="宋体" w:hAnsi="宋体" w:cs="仿宋_GB2312"/>
          <w:kern w:val="0"/>
          <w:szCs w:val="21"/>
          <w:u w:val="none"/>
        </w:rPr>
        <w:t>采用《浙江省建设工程计价规则》2018版规定格式</w:t>
      </w:r>
      <w:r>
        <w:rPr>
          <w:rFonts w:hint="eastAsia" w:ascii="宋体" w:hAnsi="宋体" w:cs="仿宋_GB2312"/>
          <w:kern w:val="0"/>
          <w:szCs w:val="21"/>
          <w:u w:val="none"/>
          <w:lang w:val="en-US" w:eastAsia="zh-CN"/>
        </w:rPr>
        <w:t>进行报价</w:t>
      </w:r>
      <w:r>
        <w:rPr>
          <w:rFonts w:hint="eastAsia" w:ascii="宋体" w:hAnsi="宋体" w:cs="仿宋_GB2312"/>
          <w:kern w:val="0"/>
          <w:szCs w:val="21"/>
          <w:u w:val="none"/>
        </w:rPr>
        <w:t>。</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仿宋_GB2312"/>
          <w:color w:val="auto"/>
          <w:kern w:val="0"/>
          <w:szCs w:val="21"/>
        </w:rPr>
        <w:t>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144974543"/>
      <w:bookmarkStart w:id="4" w:name="_Toc246996962"/>
      <w:bookmarkStart w:id="5" w:name="_Toc152045575"/>
      <w:bookmarkStart w:id="6" w:name="_Toc296602462"/>
      <w:bookmarkStart w:id="7" w:name="_Toc246996219"/>
      <w:bookmarkStart w:id="8" w:name="_Toc247085733"/>
      <w:bookmarkStart w:id="9" w:name="_Toc179632593"/>
      <w:bookmarkStart w:id="10" w:name="_Toc152042351"/>
      <w:bookmarkStart w:id="11" w:name="_Toc29659098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44974544"/>
      <w:bookmarkStart w:id="13" w:name="_Toc246996220"/>
      <w:bookmarkStart w:id="14" w:name="_Toc247085734"/>
      <w:bookmarkStart w:id="15" w:name="_Toc246996963"/>
      <w:bookmarkStart w:id="16" w:name="_Toc152042352"/>
      <w:bookmarkStart w:id="17" w:name="_Toc179632594"/>
      <w:bookmarkStart w:id="18" w:name="_Toc296602463"/>
      <w:bookmarkStart w:id="19" w:name="_Toc152045576"/>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152042353"/>
      <w:bookmarkStart w:id="21" w:name="_Toc179632595"/>
      <w:bookmarkStart w:id="22" w:name="_Toc296602464"/>
      <w:bookmarkStart w:id="23" w:name="_Toc144974545"/>
      <w:bookmarkStart w:id="24" w:name="_Toc246996221"/>
      <w:bookmarkStart w:id="25" w:name="_Toc152045577"/>
      <w:bookmarkStart w:id="26" w:name="_Toc247085735"/>
      <w:bookmarkStart w:id="27" w:name="_Toc2469969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152045578"/>
      <w:bookmarkStart w:id="29" w:name="_Toc152042354"/>
      <w:bookmarkStart w:id="30" w:name="_Toc246996965"/>
      <w:bookmarkStart w:id="31" w:name="_Toc247085736"/>
      <w:bookmarkStart w:id="32" w:name="_Toc296602465"/>
      <w:bookmarkStart w:id="33" w:name="_Toc179632596"/>
      <w:bookmarkStart w:id="34" w:name="_Toc246996222"/>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152042356"/>
      <w:bookmarkStart w:id="38" w:name="_Toc152045579"/>
      <w:bookmarkStart w:id="39" w:name="_Toc246996966"/>
      <w:bookmarkStart w:id="40" w:name="_Toc179632597"/>
      <w:bookmarkStart w:id="41" w:name="_Toc247085737"/>
      <w:bookmarkStart w:id="42" w:name="_Toc296602466"/>
      <w:bookmarkStart w:id="43" w:name="_Toc246996223"/>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4"/>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pStyle w:val="2"/>
        <w:spacing w:after="0" w:line="240" w:lineRule="auto"/>
        <w:ind w:left="0" w:leftChars="0" w:right="0" w:rightChars="0" w:firstLine="0" w:firstLineChars="0"/>
        <w:jc w:val="both"/>
        <w:rPr>
          <w:rFonts w:hint="eastAsia" w:ascii="宋体" w:hAnsi="宋体" w:cs="仿宋_GB2312"/>
          <w:color w:val="auto"/>
          <w:kern w:val="0"/>
          <w:sz w:val="21"/>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w:t>
      </w:r>
      <w:r>
        <w:rPr>
          <w:rFonts w:hint="eastAsia" w:ascii="宋体" w:hAnsi="宋体" w:cs="宋体"/>
          <w:b/>
          <w:color w:val="FF0000"/>
          <w:szCs w:val="21"/>
          <w:u w:val="none"/>
        </w:rPr>
        <w:t>支付至实际完成工程量</w:t>
      </w:r>
      <w:r>
        <w:rPr>
          <w:rFonts w:hint="eastAsia" w:ascii="宋体" w:hAnsi="宋体" w:cs="宋体"/>
          <w:b/>
          <w:color w:val="FF0000"/>
          <w:szCs w:val="21"/>
          <w:u w:val="none"/>
          <w:lang w:val="en-US" w:eastAsia="zh-CN"/>
        </w:rPr>
        <w:t>的50%，待结算审计完成后支付至审计价的95%，尾款待保修期满后在一个月内结清（无息）。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pStyle w:val="2"/>
        <w:ind w:left="0" w:leftChars="0" w:firstLine="0" w:firstLineChars="0"/>
        <w:jc w:val="both"/>
        <w:rPr>
          <w:rFonts w:hint="eastAsia"/>
          <w:lang w:eastAsia="zh-CN"/>
        </w:rPr>
      </w:pPr>
      <w:r>
        <w:rPr>
          <w:rFonts w:hint="eastAsia" w:ascii="宋体" w:hAnsi="宋体" w:cs="仿宋_GB2312"/>
          <w:kern w:val="0"/>
          <w:sz w:val="21"/>
          <w:szCs w:val="21"/>
          <w:lang w:val="en-US" w:eastAsia="zh-CN"/>
        </w:rPr>
        <w:t>四、</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八、《投标人认为其他需要的资料》如有，格式自拟</w:t>
      </w: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E749BB"/>
    <w:rsid w:val="02EF1979"/>
    <w:rsid w:val="032D0193"/>
    <w:rsid w:val="0367677F"/>
    <w:rsid w:val="03676E56"/>
    <w:rsid w:val="03710DC3"/>
    <w:rsid w:val="037F376B"/>
    <w:rsid w:val="039850B1"/>
    <w:rsid w:val="03A00125"/>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6334120"/>
    <w:rsid w:val="066F6679"/>
    <w:rsid w:val="07014EB5"/>
    <w:rsid w:val="0736578B"/>
    <w:rsid w:val="073C746D"/>
    <w:rsid w:val="07656717"/>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9FC67F4"/>
    <w:rsid w:val="0A2441B5"/>
    <w:rsid w:val="0A5A5EBE"/>
    <w:rsid w:val="0A724DA4"/>
    <w:rsid w:val="0A79432A"/>
    <w:rsid w:val="0A7F60F7"/>
    <w:rsid w:val="0AA42F47"/>
    <w:rsid w:val="0AA94479"/>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842626"/>
    <w:rsid w:val="0EB204BC"/>
    <w:rsid w:val="0EB964D6"/>
    <w:rsid w:val="0ED9012F"/>
    <w:rsid w:val="0EE11F93"/>
    <w:rsid w:val="0EED547D"/>
    <w:rsid w:val="0F062706"/>
    <w:rsid w:val="0F07103E"/>
    <w:rsid w:val="0F182573"/>
    <w:rsid w:val="0F2E3A4B"/>
    <w:rsid w:val="0F91317C"/>
    <w:rsid w:val="0FA00107"/>
    <w:rsid w:val="0FAE4BA9"/>
    <w:rsid w:val="0FDA2C64"/>
    <w:rsid w:val="0FE86D87"/>
    <w:rsid w:val="0FF174F1"/>
    <w:rsid w:val="100F0015"/>
    <w:rsid w:val="10163297"/>
    <w:rsid w:val="10B412E9"/>
    <w:rsid w:val="11151C5F"/>
    <w:rsid w:val="11342AE3"/>
    <w:rsid w:val="11535CDA"/>
    <w:rsid w:val="11547BE0"/>
    <w:rsid w:val="11DE05A3"/>
    <w:rsid w:val="11E20196"/>
    <w:rsid w:val="11ED1981"/>
    <w:rsid w:val="11FF67AE"/>
    <w:rsid w:val="1214089F"/>
    <w:rsid w:val="122C41A2"/>
    <w:rsid w:val="124F3824"/>
    <w:rsid w:val="125E177D"/>
    <w:rsid w:val="1260013F"/>
    <w:rsid w:val="12666D58"/>
    <w:rsid w:val="12C90B50"/>
    <w:rsid w:val="13110753"/>
    <w:rsid w:val="132F6AEF"/>
    <w:rsid w:val="135E32A2"/>
    <w:rsid w:val="13745BA1"/>
    <w:rsid w:val="13763A12"/>
    <w:rsid w:val="1392781A"/>
    <w:rsid w:val="13CD26E2"/>
    <w:rsid w:val="13D73774"/>
    <w:rsid w:val="14035E63"/>
    <w:rsid w:val="143D09B1"/>
    <w:rsid w:val="147246FD"/>
    <w:rsid w:val="149B3D57"/>
    <w:rsid w:val="14BD4BDD"/>
    <w:rsid w:val="14DD050E"/>
    <w:rsid w:val="14E325B3"/>
    <w:rsid w:val="14F50E75"/>
    <w:rsid w:val="14F711DC"/>
    <w:rsid w:val="151B72C0"/>
    <w:rsid w:val="15461AA9"/>
    <w:rsid w:val="1546360D"/>
    <w:rsid w:val="15A47628"/>
    <w:rsid w:val="15DF0493"/>
    <w:rsid w:val="15ED1CD9"/>
    <w:rsid w:val="15F214CB"/>
    <w:rsid w:val="15FC5803"/>
    <w:rsid w:val="16135686"/>
    <w:rsid w:val="16255D63"/>
    <w:rsid w:val="1636706C"/>
    <w:rsid w:val="16470319"/>
    <w:rsid w:val="16661441"/>
    <w:rsid w:val="16692D06"/>
    <w:rsid w:val="16711CA5"/>
    <w:rsid w:val="16C0024D"/>
    <w:rsid w:val="16F60DD3"/>
    <w:rsid w:val="17193619"/>
    <w:rsid w:val="171E2743"/>
    <w:rsid w:val="172432AF"/>
    <w:rsid w:val="172B78C9"/>
    <w:rsid w:val="174C7528"/>
    <w:rsid w:val="1766153D"/>
    <w:rsid w:val="177D0DF0"/>
    <w:rsid w:val="178D7750"/>
    <w:rsid w:val="17AF79E2"/>
    <w:rsid w:val="17E76070"/>
    <w:rsid w:val="17FA147D"/>
    <w:rsid w:val="17FC683D"/>
    <w:rsid w:val="18367CDA"/>
    <w:rsid w:val="18A373BF"/>
    <w:rsid w:val="18A64722"/>
    <w:rsid w:val="18D24FF5"/>
    <w:rsid w:val="18E5042A"/>
    <w:rsid w:val="18F5009D"/>
    <w:rsid w:val="191B4526"/>
    <w:rsid w:val="191C650D"/>
    <w:rsid w:val="19473076"/>
    <w:rsid w:val="195E6292"/>
    <w:rsid w:val="19C26E47"/>
    <w:rsid w:val="19CE05F3"/>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295B40"/>
    <w:rsid w:val="1D39497B"/>
    <w:rsid w:val="1D4A29E9"/>
    <w:rsid w:val="1D8E30F7"/>
    <w:rsid w:val="1DDD10B4"/>
    <w:rsid w:val="1E837A61"/>
    <w:rsid w:val="1E851020"/>
    <w:rsid w:val="1EF403AD"/>
    <w:rsid w:val="1F207B44"/>
    <w:rsid w:val="1FA03DAE"/>
    <w:rsid w:val="1FAA3C18"/>
    <w:rsid w:val="1FD721E3"/>
    <w:rsid w:val="1FED51FB"/>
    <w:rsid w:val="1FF15AA8"/>
    <w:rsid w:val="200D1380"/>
    <w:rsid w:val="203D5C7A"/>
    <w:rsid w:val="204A18F4"/>
    <w:rsid w:val="204F4146"/>
    <w:rsid w:val="208B16DB"/>
    <w:rsid w:val="20CC075D"/>
    <w:rsid w:val="20FC47C3"/>
    <w:rsid w:val="210B711D"/>
    <w:rsid w:val="2127486C"/>
    <w:rsid w:val="217A2E8F"/>
    <w:rsid w:val="21AD2AA9"/>
    <w:rsid w:val="22B34C3F"/>
    <w:rsid w:val="22ED209B"/>
    <w:rsid w:val="22EE5862"/>
    <w:rsid w:val="23073830"/>
    <w:rsid w:val="231178C5"/>
    <w:rsid w:val="231263E5"/>
    <w:rsid w:val="236D774B"/>
    <w:rsid w:val="237E4173"/>
    <w:rsid w:val="23865D6B"/>
    <w:rsid w:val="239619AC"/>
    <w:rsid w:val="23CA4FAD"/>
    <w:rsid w:val="23EF57AD"/>
    <w:rsid w:val="2417309F"/>
    <w:rsid w:val="243E2265"/>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225448"/>
    <w:rsid w:val="27266761"/>
    <w:rsid w:val="2746156A"/>
    <w:rsid w:val="2758714A"/>
    <w:rsid w:val="278D5A4A"/>
    <w:rsid w:val="27936D0C"/>
    <w:rsid w:val="27C54098"/>
    <w:rsid w:val="27E8314E"/>
    <w:rsid w:val="280B7FEB"/>
    <w:rsid w:val="28450F6C"/>
    <w:rsid w:val="284B1F0D"/>
    <w:rsid w:val="284C16B1"/>
    <w:rsid w:val="28577024"/>
    <w:rsid w:val="28746F70"/>
    <w:rsid w:val="28A40C0E"/>
    <w:rsid w:val="28A66FD2"/>
    <w:rsid w:val="29081179"/>
    <w:rsid w:val="292422FD"/>
    <w:rsid w:val="2926030A"/>
    <w:rsid w:val="29426873"/>
    <w:rsid w:val="29683AF7"/>
    <w:rsid w:val="298D54E1"/>
    <w:rsid w:val="29912B2A"/>
    <w:rsid w:val="29933E95"/>
    <w:rsid w:val="29953A54"/>
    <w:rsid w:val="299D6944"/>
    <w:rsid w:val="29B71655"/>
    <w:rsid w:val="29BE25AF"/>
    <w:rsid w:val="29F76330"/>
    <w:rsid w:val="2A502BDE"/>
    <w:rsid w:val="2A610E88"/>
    <w:rsid w:val="2A994A6D"/>
    <w:rsid w:val="2AA236A8"/>
    <w:rsid w:val="2ACA35A2"/>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97B6A"/>
    <w:rsid w:val="2E6B5AF8"/>
    <w:rsid w:val="2E784EE0"/>
    <w:rsid w:val="2E8708C4"/>
    <w:rsid w:val="2EC921D2"/>
    <w:rsid w:val="2EDB41D7"/>
    <w:rsid w:val="2EE66A28"/>
    <w:rsid w:val="2F082C50"/>
    <w:rsid w:val="2F153231"/>
    <w:rsid w:val="2F244316"/>
    <w:rsid w:val="2F2B4635"/>
    <w:rsid w:val="2F3C7172"/>
    <w:rsid w:val="2F6912D0"/>
    <w:rsid w:val="2F906A33"/>
    <w:rsid w:val="2FB14A43"/>
    <w:rsid w:val="2FE47620"/>
    <w:rsid w:val="2FEE4A3B"/>
    <w:rsid w:val="2FEE5699"/>
    <w:rsid w:val="2FF554E2"/>
    <w:rsid w:val="300C7997"/>
    <w:rsid w:val="30240B15"/>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9C70DF"/>
    <w:rsid w:val="329D0E07"/>
    <w:rsid w:val="32A02E2C"/>
    <w:rsid w:val="32A777DC"/>
    <w:rsid w:val="32D811B7"/>
    <w:rsid w:val="32F857F4"/>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00A71"/>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8484A"/>
    <w:rsid w:val="3DFC3DFD"/>
    <w:rsid w:val="3E0747AF"/>
    <w:rsid w:val="3E1A638D"/>
    <w:rsid w:val="3E636445"/>
    <w:rsid w:val="3E686071"/>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29253F"/>
    <w:rsid w:val="423C377E"/>
    <w:rsid w:val="42652AD0"/>
    <w:rsid w:val="42954F01"/>
    <w:rsid w:val="42FC7AC4"/>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A77FB3"/>
    <w:rsid w:val="4AD61D8B"/>
    <w:rsid w:val="4B566703"/>
    <w:rsid w:val="4B760EAB"/>
    <w:rsid w:val="4B9C55AC"/>
    <w:rsid w:val="4BE50202"/>
    <w:rsid w:val="4BE557FA"/>
    <w:rsid w:val="4C0175C3"/>
    <w:rsid w:val="4C203459"/>
    <w:rsid w:val="4C487E08"/>
    <w:rsid w:val="4C4F5739"/>
    <w:rsid w:val="4C665071"/>
    <w:rsid w:val="4C7B09B8"/>
    <w:rsid w:val="4C8236B1"/>
    <w:rsid w:val="4C9D17E9"/>
    <w:rsid w:val="4CA77B6B"/>
    <w:rsid w:val="4CC625AA"/>
    <w:rsid w:val="4CEF09AC"/>
    <w:rsid w:val="4D1F409E"/>
    <w:rsid w:val="4D252510"/>
    <w:rsid w:val="4D307A5C"/>
    <w:rsid w:val="4D6B2F5C"/>
    <w:rsid w:val="4D6F1D0C"/>
    <w:rsid w:val="4D755439"/>
    <w:rsid w:val="4DBC074D"/>
    <w:rsid w:val="4DBF5D16"/>
    <w:rsid w:val="4DC73A64"/>
    <w:rsid w:val="4DD070D5"/>
    <w:rsid w:val="4DE60D42"/>
    <w:rsid w:val="4E0E6937"/>
    <w:rsid w:val="4E175D28"/>
    <w:rsid w:val="4E69264D"/>
    <w:rsid w:val="4EBD411A"/>
    <w:rsid w:val="4EC206EE"/>
    <w:rsid w:val="4ED13ABC"/>
    <w:rsid w:val="4ED652C6"/>
    <w:rsid w:val="4EFB7579"/>
    <w:rsid w:val="4EFD60A3"/>
    <w:rsid w:val="4F0720FD"/>
    <w:rsid w:val="4F0931EA"/>
    <w:rsid w:val="4F417C01"/>
    <w:rsid w:val="4F676E75"/>
    <w:rsid w:val="4F9C4AA9"/>
    <w:rsid w:val="4FCC21D8"/>
    <w:rsid w:val="50344358"/>
    <w:rsid w:val="504101F5"/>
    <w:rsid w:val="50484332"/>
    <w:rsid w:val="5051596A"/>
    <w:rsid w:val="505D1263"/>
    <w:rsid w:val="50667369"/>
    <w:rsid w:val="509226B7"/>
    <w:rsid w:val="50E10D0C"/>
    <w:rsid w:val="51051E45"/>
    <w:rsid w:val="512F4A6F"/>
    <w:rsid w:val="5130038B"/>
    <w:rsid w:val="515060CC"/>
    <w:rsid w:val="51564AF1"/>
    <w:rsid w:val="519A0E23"/>
    <w:rsid w:val="51A108B3"/>
    <w:rsid w:val="51EC3B57"/>
    <w:rsid w:val="51F5100B"/>
    <w:rsid w:val="522D1344"/>
    <w:rsid w:val="5232731A"/>
    <w:rsid w:val="528A7AE7"/>
    <w:rsid w:val="529A2FFC"/>
    <w:rsid w:val="52E54F92"/>
    <w:rsid w:val="52FD0384"/>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B241B8"/>
    <w:rsid w:val="57C12963"/>
    <w:rsid w:val="57DC33A1"/>
    <w:rsid w:val="58042A75"/>
    <w:rsid w:val="58064939"/>
    <w:rsid w:val="58430E96"/>
    <w:rsid w:val="584B5C78"/>
    <w:rsid w:val="58513B77"/>
    <w:rsid w:val="586303D1"/>
    <w:rsid w:val="588501DB"/>
    <w:rsid w:val="58987DF4"/>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906AD"/>
    <w:rsid w:val="5B170EC1"/>
    <w:rsid w:val="5B174FED"/>
    <w:rsid w:val="5B306DB2"/>
    <w:rsid w:val="5B465C31"/>
    <w:rsid w:val="5B523BA8"/>
    <w:rsid w:val="5B5C3848"/>
    <w:rsid w:val="5B617A31"/>
    <w:rsid w:val="5B9073F7"/>
    <w:rsid w:val="5BAA245B"/>
    <w:rsid w:val="5C084785"/>
    <w:rsid w:val="5C2C1905"/>
    <w:rsid w:val="5C305BF2"/>
    <w:rsid w:val="5C3667FC"/>
    <w:rsid w:val="5C756A96"/>
    <w:rsid w:val="5C8B657B"/>
    <w:rsid w:val="5CC62602"/>
    <w:rsid w:val="5CF76BF4"/>
    <w:rsid w:val="5CFE542C"/>
    <w:rsid w:val="5D2C444A"/>
    <w:rsid w:val="5D320FCB"/>
    <w:rsid w:val="5D525483"/>
    <w:rsid w:val="5D694EF6"/>
    <w:rsid w:val="5D6A11C4"/>
    <w:rsid w:val="5DA12F2E"/>
    <w:rsid w:val="5DAE13CF"/>
    <w:rsid w:val="5DCD250B"/>
    <w:rsid w:val="5DDC456A"/>
    <w:rsid w:val="5DEF17B3"/>
    <w:rsid w:val="5DFF1159"/>
    <w:rsid w:val="5E2D5EE3"/>
    <w:rsid w:val="5E4279B3"/>
    <w:rsid w:val="5E57556F"/>
    <w:rsid w:val="5E6A285E"/>
    <w:rsid w:val="5E7078F9"/>
    <w:rsid w:val="5E711CDA"/>
    <w:rsid w:val="5E781148"/>
    <w:rsid w:val="5E8848F0"/>
    <w:rsid w:val="5EA61714"/>
    <w:rsid w:val="5EA83096"/>
    <w:rsid w:val="5EB13E19"/>
    <w:rsid w:val="5EBB524D"/>
    <w:rsid w:val="5ED905BB"/>
    <w:rsid w:val="5F3A110B"/>
    <w:rsid w:val="5F526256"/>
    <w:rsid w:val="5F544ADE"/>
    <w:rsid w:val="5F9C3EC3"/>
    <w:rsid w:val="5FC0322F"/>
    <w:rsid w:val="5FD37C5B"/>
    <w:rsid w:val="5FDB2037"/>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2DB2470"/>
    <w:rsid w:val="63041F5D"/>
    <w:rsid w:val="631C472A"/>
    <w:rsid w:val="63365241"/>
    <w:rsid w:val="634A476A"/>
    <w:rsid w:val="63613D1C"/>
    <w:rsid w:val="6363722B"/>
    <w:rsid w:val="63836E8B"/>
    <w:rsid w:val="63D52DC3"/>
    <w:rsid w:val="63E71BA5"/>
    <w:rsid w:val="63EE2185"/>
    <w:rsid w:val="64103523"/>
    <w:rsid w:val="64130890"/>
    <w:rsid w:val="64144701"/>
    <w:rsid w:val="64474BA2"/>
    <w:rsid w:val="64DA205C"/>
    <w:rsid w:val="64F07C23"/>
    <w:rsid w:val="653611AD"/>
    <w:rsid w:val="65394866"/>
    <w:rsid w:val="65531F1D"/>
    <w:rsid w:val="6561130E"/>
    <w:rsid w:val="6571183F"/>
    <w:rsid w:val="657151FB"/>
    <w:rsid w:val="65735D84"/>
    <w:rsid w:val="6592214B"/>
    <w:rsid w:val="65CA5EB8"/>
    <w:rsid w:val="660957FC"/>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790255"/>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E2945E9"/>
    <w:rsid w:val="6E3A26D8"/>
    <w:rsid w:val="6E4A0B0A"/>
    <w:rsid w:val="6E500CD1"/>
    <w:rsid w:val="6E5C208F"/>
    <w:rsid w:val="6E681608"/>
    <w:rsid w:val="6E6A6527"/>
    <w:rsid w:val="6E7744F9"/>
    <w:rsid w:val="6E8D62C7"/>
    <w:rsid w:val="6EB1189B"/>
    <w:rsid w:val="6ECD321C"/>
    <w:rsid w:val="6EE14D3E"/>
    <w:rsid w:val="6F055553"/>
    <w:rsid w:val="6F2A0302"/>
    <w:rsid w:val="6F341AC6"/>
    <w:rsid w:val="6F826B43"/>
    <w:rsid w:val="6FC4529C"/>
    <w:rsid w:val="6FE724EF"/>
    <w:rsid w:val="703003EC"/>
    <w:rsid w:val="70694A66"/>
    <w:rsid w:val="706B4B17"/>
    <w:rsid w:val="70801458"/>
    <w:rsid w:val="70C94A80"/>
    <w:rsid w:val="7123259E"/>
    <w:rsid w:val="712A169B"/>
    <w:rsid w:val="713A5025"/>
    <w:rsid w:val="714054B2"/>
    <w:rsid w:val="715C2F64"/>
    <w:rsid w:val="71680B0F"/>
    <w:rsid w:val="71854B70"/>
    <w:rsid w:val="71D43515"/>
    <w:rsid w:val="71F95237"/>
    <w:rsid w:val="722503F1"/>
    <w:rsid w:val="722D514D"/>
    <w:rsid w:val="723804F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6045AA"/>
    <w:rsid w:val="75BF0392"/>
    <w:rsid w:val="75F25DC7"/>
    <w:rsid w:val="75FA5640"/>
    <w:rsid w:val="75FA7304"/>
    <w:rsid w:val="75FC6C07"/>
    <w:rsid w:val="75FD2911"/>
    <w:rsid w:val="761F46F4"/>
    <w:rsid w:val="763A6629"/>
    <w:rsid w:val="764C4219"/>
    <w:rsid w:val="764E771F"/>
    <w:rsid w:val="7681426F"/>
    <w:rsid w:val="7696652D"/>
    <w:rsid w:val="76C0056C"/>
    <w:rsid w:val="76F43E80"/>
    <w:rsid w:val="76FA7E48"/>
    <w:rsid w:val="76FD1966"/>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466A07"/>
    <w:rsid w:val="79665C9E"/>
    <w:rsid w:val="79A80CEF"/>
    <w:rsid w:val="79AF1C6D"/>
    <w:rsid w:val="79CA7B2C"/>
    <w:rsid w:val="79CC6A81"/>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CFA5379"/>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2"/>
    <w:semiHidden/>
    <w:qFormat/>
    <w:uiPriority w:val="0"/>
    <w:pPr>
      <w:jc w:val="left"/>
    </w:pPr>
    <w:rPr>
      <w:rFonts w:ascii="Arial" w:hAnsi="Arial" w:cs="Arial"/>
    </w:rPr>
  </w:style>
  <w:style w:type="paragraph" w:styleId="8">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9">
    <w:name w:val="Balloon Text"/>
    <w:basedOn w:val="1"/>
    <w:link w:val="27"/>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99"/>
    <w:pPr>
      <w:ind w:left="2100" w:leftChars="1000"/>
    </w:pPr>
    <w:rPr>
      <w:rFonts w:ascii="Calibri" w:hAnsi="Calibri"/>
      <w:szCs w:val="2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Emphasis"/>
    <w:basedOn w:val="15"/>
    <w:qFormat/>
    <w:uiPriority w:val="0"/>
    <w:rPr>
      <w:rFonts w:ascii="Times New Roman" w:hAnsi="Times New Roman" w:eastAsia="仿宋_GB2312"/>
      <w:iCs/>
      <w:sz w:val="28"/>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7"/>
    <w:semiHidden/>
    <w:qFormat/>
    <w:uiPriority w:val="0"/>
    <w:rPr>
      <w:rFonts w:ascii="Arial" w:hAnsi="Arial" w:eastAsia="宋体" w:cs="Arial"/>
      <w:szCs w:val="24"/>
    </w:rPr>
  </w:style>
  <w:style w:type="character" w:customStyle="1" w:styleId="23">
    <w:name w:val="页眉 Char"/>
    <w:basedOn w:val="15"/>
    <w:link w:val="11"/>
    <w:qFormat/>
    <w:uiPriority w:val="99"/>
    <w:rPr>
      <w:rFonts w:ascii="Times New Roman" w:hAnsi="Times New Roman" w:eastAsia="宋体" w:cs="Times New Roman"/>
      <w:sz w:val="18"/>
      <w:szCs w:val="18"/>
    </w:rPr>
  </w:style>
  <w:style w:type="character" w:customStyle="1" w:styleId="24">
    <w:name w:val="页脚 Char"/>
    <w:basedOn w:val="15"/>
    <w:link w:val="10"/>
    <w:qFormat/>
    <w:uiPriority w:val="99"/>
    <w:rPr>
      <w:rFonts w:ascii="Times New Roman" w:hAnsi="Times New Roman" w:eastAsia="宋体" w:cs="Times New Roman"/>
      <w:sz w:val="18"/>
      <w:szCs w:val="18"/>
    </w:rPr>
  </w:style>
  <w:style w:type="character" w:customStyle="1" w:styleId="25">
    <w:name w:val="标题 3 Char"/>
    <w:basedOn w:val="15"/>
    <w:link w:val="5"/>
    <w:qFormat/>
    <w:uiPriority w:val="0"/>
    <w:rPr>
      <w:rFonts w:ascii="Times New Roman" w:hAnsi="Times New Roman" w:eastAsia="宋体" w:cs="Times New Roman"/>
      <w:b/>
      <w:bCs/>
      <w:sz w:val="32"/>
      <w:szCs w:val="32"/>
    </w:rPr>
  </w:style>
  <w:style w:type="character" w:customStyle="1" w:styleId="26">
    <w:name w:val="正文文本缩进 Char"/>
    <w:basedOn w:val="15"/>
    <w:link w:val="8"/>
    <w:qFormat/>
    <w:uiPriority w:val="0"/>
    <w:rPr>
      <w:rFonts w:ascii="Times New Roman" w:hAnsi="Times New Roman" w:eastAsia="新宋体" w:cs="Times New Roman"/>
      <w:sz w:val="28"/>
      <w:szCs w:val="24"/>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10158</Words>
  <Characters>10727</Characters>
  <Lines>82</Lines>
  <Paragraphs>23</Paragraphs>
  <TotalTime>6</TotalTime>
  <ScaleCrop>false</ScaleCrop>
  <LinksUpToDate>false</LinksUpToDate>
  <CharactersWithSpaces>11262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2021-12-13T05:58:00Z</cp:lastPrinted>
  <dcterms:modified xsi:type="dcterms:W3CDTF">2021-12-22T06:34:15Z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