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11"/>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2022年总部经济园B2楼浔贤会装修项目劳务分包工程</w:t>
      </w: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1"/>
      </w:pPr>
    </w:p>
    <w:p>
      <w:pPr>
        <w:pStyle w:val="11"/>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1"/>
        <w:ind w:left="0" w:leftChars="0" w:firstLine="0" w:firstLineChars="0"/>
        <w:jc w:val="both"/>
      </w:pPr>
    </w:p>
    <w:p>
      <w:pPr>
        <w:pStyle w:val="12"/>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 xml:space="preserve">月 </w:t>
      </w:r>
    </w:p>
    <w:p>
      <w:pPr>
        <w:pStyle w:val="12"/>
        <w:ind w:left="0" w:leftChars="0" w:firstLine="0" w:firstLineChars="0"/>
      </w:pPr>
    </w:p>
    <w:p>
      <w:pPr>
        <w:pStyle w:val="11"/>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1"/>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2022年总部经济园B2楼浔贤会装修项目劳务分包工程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湖州市南浔区高质量发展浔贤联合会装修项目和室外中庭改造，原有装修的拆除，室内装饰装修、</w:t>
      </w:r>
      <w:r>
        <w:rPr>
          <w:rFonts w:hint="eastAsia" w:cs="宋体"/>
          <w:b w:val="0"/>
          <w:bCs w:val="0"/>
          <w:color w:val="FF0000"/>
          <w:kern w:val="0"/>
          <w:sz w:val="21"/>
          <w:szCs w:val="21"/>
          <w:u w:val="none"/>
          <w:lang w:val="en-US" w:eastAsia="zh-CN" w:bidi="ar-SA"/>
        </w:rPr>
        <w:t>水电安装、弱电、家具及空调、相关设备设施等，</w:t>
      </w:r>
      <w:r>
        <w:rPr>
          <w:rFonts w:hint="eastAsia" w:ascii="宋体" w:hAnsi="宋体" w:cs="TimesNewRomanPSMT"/>
          <w:b w:val="0"/>
          <w:bCs w:val="0"/>
          <w:color w:val="FF0000"/>
          <w:kern w:val="0"/>
          <w:sz w:val="21"/>
          <w:szCs w:val="21"/>
          <w:lang w:val="en-US" w:eastAsia="zh-CN"/>
        </w:rPr>
        <w:t>装修面积约990m2</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FF0000"/>
          <w:kern w:val="0"/>
          <w:sz w:val="21"/>
          <w:szCs w:val="21"/>
          <w:lang w:val="en-US" w:eastAsia="zh-CN"/>
        </w:rPr>
        <w:t>原有装修的拆除，</w:t>
      </w:r>
      <w:r>
        <w:rPr>
          <w:rFonts w:hint="eastAsia" w:cs="宋体"/>
          <w:b w:val="0"/>
          <w:bCs w:val="0"/>
          <w:color w:val="FF0000"/>
          <w:kern w:val="0"/>
          <w:sz w:val="21"/>
          <w:szCs w:val="21"/>
          <w:u w:val="none"/>
          <w:lang w:val="en-US" w:eastAsia="zh-CN" w:bidi="ar-SA"/>
        </w:rPr>
        <w:t>图纸范围内的装饰装修、水电安装、智能化、网络、消防、家具及空调、相关设备设施、</w:t>
      </w:r>
      <w:r>
        <w:rPr>
          <w:rFonts w:hint="eastAsia" w:ascii="宋体" w:hAnsi="宋体" w:cs="TimesNewRomanPSMT"/>
          <w:b w:val="0"/>
          <w:bCs w:val="0"/>
          <w:color w:val="FF0000"/>
          <w:kern w:val="0"/>
          <w:sz w:val="21"/>
          <w:szCs w:val="21"/>
          <w:lang w:val="en-US" w:eastAsia="zh-CN"/>
        </w:rPr>
        <w:t>室外中庭改造</w:t>
      </w:r>
      <w:r>
        <w:rPr>
          <w:rFonts w:hint="eastAsia" w:cs="宋体"/>
          <w:b w:val="0"/>
          <w:bCs w:val="0"/>
          <w:color w:val="FF0000"/>
          <w:kern w:val="0"/>
          <w:sz w:val="21"/>
          <w:szCs w:val="21"/>
          <w:u w:val="none"/>
          <w:lang w:val="en-US" w:eastAsia="zh-CN" w:bidi="ar-SA"/>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2022年总部经济园B2楼浔贤会装修项目劳务分包工程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FF0000"/>
          <w:kern w:val="0"/>
          <w:sz w:val="21"/>
          <w:szCs w:val="21"/>
          <w:lang w:val="en-US" w:eastAsia="zh-CN"/>
        </w:rPr>
        <w:t>原有装修的拆除，</w:t>
      </w:r>
      <w:r>
        <w:rPr>
          <w:rFonts w:hint="eastAsia" w:cs="宋体"/>
          <w:b w:val="0"/>
          <w:bCs w:val="0"/>
          <w:color w:val="FF0000"/>
          <w:kern w:val="0"/>
          <w:sz w:val="21"/>
          <w:szCs w:val="21"/>
          <w:u w:val="none"/>
          <w:lang w:val="en-US" w:eastAsia="zh-CN" w:bidi="ar-SA"/>
        </w:rPr>
        <w:t>图纸范围内的装饰装修、水电安装、智能化、网络、消防、家具及空调、相关设备设施、</w:t>
      </w:r>
      <w:r>
        <w:rPr>
          <w:rFonts w:hint="eastAsia" w:ascii="宋体" w:hAnsi="宋体" w:cs="TimesNewRomanPSMT"/>
          <w:b w:val="0"/>
          <w:bCs w:val="0"/>
          <w:color w:val="FF0000"/>
          <w:kern w:val="0"/>
          <w:sz w:val="21"/>
          <w:szCs w:val="21"/>
          <w:lang w:val="en-US" w:eastAsia="zh-CN"/>
        </w:rPr>
        <w:t>室外中庭改造</w:t>
      </w:r>
      <w:r>
        <w:rPr>
          <w:rFonts w:hint="eastAsia" w:cs="宋体"/>
          <w:b w:val="0"/>
          <w:bCs w:val="0"/>
          <w:color w:val="FF0000"/>
          <w:kern w:val="0"/>
          <w:sz w:val="21"/>
          <w:szCs w:val="21"/>
          <w:u w:val="none"/>
          <w:lang w:val="en-US" w:eastAsia="zh-CN" w:bidi="ar-SA"/>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建筑、装修劳务资质分包库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2022年4月17日至2022年4月20日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16</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暂估价300万元，其中劳务暂估价60万元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w:t>
      </w:r>
      <w:r>
        <w:rPr>
          <w:rFonts w:hint="eastAsia" w:ascii="宋体" w:hAnsi="宋体" w:cs="仿宋_GB2312"/>
          <w:kern w:val="0"/>
          <w:szCs w:val="21"/>
          <w:lang w:val="en-US" w:eastAsia="zh-CN"/>
        </w:rPr>
        <w:t>《索引表》、</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2022年总部经济园B2楼浔贤会装修项目劳务分包工程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FF0000"/>
                <w:kern w:val="0"/>
                <w:sz w:val="21"/>
                <w:szCs w:val="21"/>
                <w:lang w:val="en-US" w:eastAsia="zh-CN"/>
              </w:rPr>
              <w:t>原有装修的拆除，</w:t>
            </w:r>
            <w:r>
              <w:rPr>
                <w:rFonts w:hint="eastAsia" w:cs="宋体"/>
                <w:b w:val="0"/>
                <w:bCs w:val="0"/>
                <w:color w:val="FF0000"/>
                <w:kern w:val="0"/>
                <w:sz w:val="21"/>
                <w:szCs w:val="21"/>
                <w:u w:val="none"/>
                <w:lang w:val="en-US" w:eastAsia="zh-CN" w:bidi="ar-SA"/>
              </w:rPr>
              <w:t>图纸范围内的装饰装修、水电安装、智能化、网络、消防、家具及空调、相关设备设施、</w:t>
            </w:r>
            <w:r>
              <w:rPr>
                <w:rFonts w:hint="eastAsia" w:ascii="宋体" w:hAnsi="宋体" w:cs="TimesNewRomanPSMT"/>
                <w:b w:val="0"/>
                <w:bCs w:val="0"/>
                <w:color w:val="FF0000"/>
                <w:kern w:val="0"/>
                <w:sz w:val="21"/>
                <w:szCs w:val="21"/>
                <w:lang w:val="en-US" w:eastAsia="zh-CN"/>
              </w:rPr>
              <w:t>室外中庭改造</w:t>
            </w:r>
            <w:r>
              <w:rPr>
                <w:rFonts w:hint="eastAsia" w:cs="宋体"/>
                <w:b w:val="0"/>
                <w:bCs w:val="0"/>
                <w:color w:val="FF0000"/>
                <w:kern w:val="0"/>
                <w:sz w:val="21"/>
                <w:szCs w:val="21"/>
                <w:u w:val="none"/>
                <w:lang w:val="en-US" w:eastAsia="zh-CN" w:bidi="ar-SA"/>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35日历天。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2022年4月28</w:t>
            </w:r>
            <w:bookmarkStart w:id="45" w:name="_GoBack"/>
            <w:bookmarkEnd w:id="45"/>
            <w:r>
              <w:rPr>
                <w:rFonts w:hint="eastAsia" w:hAnsi="宋体"/>
                <w:color w:val="auto"/>
                <w:sz w:val="21"/>
                <w:szCs w:val="21"/>
                <w:lang w:val="en-US" w:eastAsia="zh-CN"/>
              </w:rPr>
              <w:t>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kern w:val="0"/>
                <w:szCs w:val="21"/>
                <w:highlight w:val="yellow"/>
                <w:lang w:val="en-US" w:eastAsia="zh-CN"/>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9"/>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Cs w:val="21"/>
          <w:lang w:val="en-US" w:eastAsia="zh-CN"/>
        </w:rPr>
        <w:t>《索引表》、</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11"/>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247085733"/>
      <w:bookmarkStart w:id="4" w:name="_Toc179632593"/>
      <w:bookmarkStart w:id="5" w:name="_Toc246996219"/>
      <w:bookmarkStart w:id="6" w:name="_Toc144974543"/>
      <w:bookmarkStart w:id="7" w:name="_Toc152042351"/>
      <w:bookmarkStart w:id="8" w:name="_Toc152045575"/>
      <w:bookmarkStart w:id="9" w:name="_Toc246996962"/>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247085734"/>
      <w:bookmarkStart w:id="13" w:name="_Toc152042352"/>
      <w:bookmarkStart w:id="14" w:name="_Toc144974544"/>
      <w:bookmarkStart w:id="15" w:name="_Toc152045576"/>
      <w:bookmarkStart w:id="16" w:name="_Toc246996963"/>
      <w:bookmarkStart w:id="17" w:name="_Toc296602463"/>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246996964"/>
      <w:bookmarkStart w:id="21" w:name="_Toc296602464"/>
      <w:bookmarkStart w:id="22" w:name="_Toc152042353"/>
      <w:bookmarkStart w:id="23" w:name="_Toc152045577"/>
      <w:bookmarkStart w:id="24" w:name="_Toc179632595"/>
      <w:bookmarkStart w:id="25" w:name="_Toc247085735"/>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179632596"/>
      <w:bookmarkStart w:id="29" w:name="_Toc247085736"/>
      <w:bookmarkStart w:id="30" w:name="_Toc246996222"/>
      <w:bookmarkStart w:id="31" w:name="_Toc296602465"/>
      <w:bookmarkStart w:id="32" w:name="_Toc2469969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46996223"/>
      <w:bookmarkStart w:id="38" w:name="_Toc246996966"/>
      <w:bookmarkStart w:id="39" w:name="_Toc247085737"/>
      <w:bookmarkStart w:id="40" w:name="_Toc179632597"/>
      <w:bookmarkStart w:id="41" w:name="_Toc296602466"/>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11"/>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11"/>
        <w:rPr>
          <w:rFonts w:hint="eastAsia"/>
        </w:rPr>
      </w:pPr>
    </w:p>
    <w:tbl>
      <w:tblPr>
        <w:tblStyle w:val="17"/>
        <w:tblpPr w:leftFromText="180" w:rightFromText="180" w:vertAnchor="text" w:horzAnchor="margin" w:tblpX="205"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评分过程中采用四舍五入法，并保留两位小数）</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9</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12"/>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砌块砖、乳胶漆、墙地砖、门窗、隔断、灯具等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1"/>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1"/>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rPr>
      </w:pPr>
    </w:p>
    <w:p>
      <w:pPr>
        <w:pStyle w:val="11"/>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11"/>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11"/>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11"/>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11"/>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11"/>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11"/>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11"/>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11"/>
        <w:jc w:val="both"/>
        <w:rPr>
          <w:rFonts w:hint="default" w:ascii="宋体" w:hAnsi="宋体" w:cs="宋体"/>
          <w:color w:val="auto"/>
          <w:sz w:val="24"/>
          <w:szCs w:val="24"/>
          <w:lang w:val="en-US" w:eastAsia="zh-CN"/>
        </w:rPr>
      </w:pPr>
    </w:p>
    <w:p>
      <w:pPr>
        <w:pStyle w:val="11"/>
        <w:jc w:val="both"/>
        <w:rPr>
          <w:rFonts w:hint="eastAsia" w:ascii="宋体" w:hAnsi="宋体" w:cs="宋体"/>
          <w:color w:val="auto"/>
          <w:sz w:val="24"/>
          <w:szCs w:val="24"/>
          <w:lang w:val="en-US" w:eastAsia="zh-CN"/>
        </w:rPr>
      </w:pPr>
    </w:p>
    <w:p>
      <w:pPr>
        <w:pStyle w:val="11"/>
        <w:ind w:left="0" w:leftChars="0" w:firstLine="0" w:firstLineChars="0"/>
        <w:jc w:val="both"/>
        <w:rPr>
          <w:rFonts w:hint="default" w:ascii="宋体" w:hAnsi="宋体" w:cs="宋体"/>
          <w:color w:val="auto"/>
          <w:sz w:val="24"/>
          <w:szCs w:val="24"/>
          <w:lang w:val="en-US" w:eastAsia="zh-CN"/>
        </w:rPr>
      </w:pPr>
    </w:p>
    <w:p/>
    <w:p>
      <w:pPr>
        <w:pStyle w:val="11"/>
        <w:ind w:left="0" w:leftChars="0" w:firstLine="0" w:firstLineChars="0"/>
        <w:jc w:val="both"/>
        <w:rPr>
          <w:rFonts w:hint="eastAsia"/>
        </w:rPr>
      </w:pPr>
    </w:p>
    <w:p>
      <w:pPr>
        <w:pStyle w:val="12"/>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一、《索引表》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九、《施工组织设计》</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十、《重难点关键工程的施工方案》</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十一、《质量安全进度保障方案》</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十二、《信誉及业绩评价》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十三、《投标人认为需要提交的其它资料》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加盖</w:t>
      </w:r>
      <w:r>
        <w:rPr>
          <w:rFonts w:hint="eastAsia" w:ascii="宋体" w:hAnsi="宋体" w:eastAsia="宋体"/>
          <w:color w:val="000000"/>
          <w:sz w:val="24"/>
          <w:szCs w:val="24"/>
        </w:rPr>
        <w:t xml:space="preserve">公章）：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39"/>
        <w:gridCol w:w="3043"/>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w:t>
            </w:r>
            <w:r>
              <w:rPr>
                <w:rFonts w:hint="eastAsia" w:ascii="宋体" w:hAnsi="宋体"/>
                <w:color w:val="000000"/>
                <w:sz w:val="24"/>
                <w:lang w:val="en-US" w:eastAsia="zh-CN"/>
              </w:rPr>
              <w:t>三</w:t>
            </w:r>
            <w:r>
              <w:rPr>
                <w:rFonts w:hint="eastAsia" w:ascii="宋体" w:hAnsi="宋体"/>
                <w:color w:val="000000"/>
                <w:sz w:val="24"/>
              </w:rPr>
              <w:t>章评分</w:t>
            </w:r>
            <w:r>
              <w:rPr>
                <w:rFonts w:hint="eastAsia" w:ascii="宋体" w:hAnsi="宋体"/>
                <w:color w:val="000000"/>
                <w:sz w:val="24"/>
                <w:lang w:val="en-US" w:eastAsia="zh-CN"/>
              </w:rPr>
              <w:t>方法</w:t>
            </w:r>
            <w:r>
              <w:rPr>
                <w:rFonts w:hint="eastAsia" w:ascii="宋体" w:hAnsi="宋体"/>
                <w:color w:val="000000"/>
                <w:sz w:val="24"/>
              </w:rPr>
              <w:t>（报价除外）</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p>
    <w:p>
      <w:pPr>
        <w:snapToGrid w:val="0"/>
        <w:spacing w:line="460" w:lineRule="exact"/>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cs="宋体"/>
          <w:sz w:val="24"/>
          <w:lang w:val="en-US" w:eastAsia="zh-CN"/>
        </w:rPr>
        <w:t xml:space="preserve">                                           </w:t>
      </w:r>
      <w:r>
        <w:rPr>
          <w:rFonts w:hint="eastAsia" w:ascii="宋体" w:hAnsi="宋体" w:cs="宋体"/>
          <w:sz w:val="24"/>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1"/>
        <w:ind w:left="63" w:right="63" w:firstLine="200"/>
      </w:pPr>
    </w:p>
    <w:p>
      <w:pPr>
        <w:pStyle w:val="11"/>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1"/>
        <w:ind w:left="0" w:leftChars="0" w:right="63" w:firstLine="0" w:firstLineChars="0"/>
        <w:jc w:val="left"/>
        <w:rPr>
          <w:rFonts w:eastAsia="黑体"/>
          <w:b/>
          <w:bCs/>
          <w:sz w:val="28"/>
          <w:szCs w:val="28"/>
        </w:rPr>
      </w:pPr>
    </w:p>
    <w:p>
      <w:pPr>
        <w:pStyle w:val="11"/>
        <w:ind w:left="0" w:leftChars="0" w:right="63" w:firstLine="0" w:firstLineChars="0"/>
        <w:jc w:val="both"/>
        <w:rPr>
          <w:rFonts w:eastAsia="黑体"/>
          <w:b/>
          <w:bCs/>
          <w:sz w:val="32"/>
        </w:rPr>
      </w:pPr>
    </w:p>
    <w:p>
      <w:pPr>
        <w:pStyle w:val="12"/>
        <w:rPr>
          <w:rFonts w:eastAsia="黑体"/>
          <w:b/>
          <w:bCs/>
          <w:sz w:val="32"/>
        </w:rPr>
      </w:pPr>
    </w:p>
    <w:p>
      <w:pPr>
        <w:rPr>
          <w:rFonts w:eastAsia="黑体"/>
          <w:b/>
          <w:bCs/>
          <w:sz w:val="32"/>
        </w:rPr>
      </w:pPr>
    </w:p>
    <w:p>
      <w:pPr>
        <w:pStyle w:val="11"/>
      </w:pPr>
    </w:p>
    <w:p>
      <w:pPr>
        <w:pStyle w:val="11"/>
        <w:ind w:left="0" w:leftChars="0" w:firstLine="0" w:firstLineChars="0"/>
        <w:jc w:val="both"/>
        <w:rPr>
          <w:rFonts w:eastAsia="黑体"/>
          <w:b/>
          <w:bCs/>
          <w:sz w:val="32"/>
        </w:r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7"/>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11"/>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1"/>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1"/>
        <w:ind w:left="63" w:right="63" w:firstLine="200"/>
      </w:pPr>
    </w:p>
    <w:p>
      <w:pPr>
        <w:pStyle w:val="11"/>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2FE2E0E"/>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AF5A45"/>
    <w:rsid w:val="05BF6198"/>
    <w:rsid w:val="05F7114B"/>
    <w:rsid w:val="05F717DB"/>
    <w:rsid w:val="0609596A"/>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66A61"/>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0E6B7C"/>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09468E"/>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775117"/>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635F53"/>
    <w:rsid w:val="38730D8C"/>
    <w:rsid w:val="38761F63"/>
    <w:rsid w:val="388279D2"/>
    <w:rsid w:val="38A05EBA"/>
    <w:rsid w:val="38E73337"/>
    <w:rsid w:val="39244855"/>
    <w:rsid w:val="39371CF5"/>
    <w:rsid w:val="394E7DD5"/>
    <w:rsid w:val="396A5DF5"/>
    <w:rsid w:val="396F20BC"/>
    <w:rsid w:val="39734A06"/>
    <w:rsid w:val="39A8483F"/>
    <w:rsid w:val="39CB0253"/>
    <w:rsid w:val="39CB45BD"/>
    <w:rsid w:val="39D54C2E"/>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5D51F2"/>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9D22F9"/>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5623E"/>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3777C"/>
    <w:rsid w:val="4BE50202"/>
    <w:rsid w:val="4BE557FA"/>
    <w:rsid w:val="4C203459"/>
    <w:rsid w:val="4C487E08"/>
    <w:rsid w:val="4C4F5739"/>
    <w:rsid w:val="4C5D11DF"/>
    <w:rsid w:val="4CA77B6B"/>
    <w:rsid w:val="4CC21042"/>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1C0A20"/>
    <w:rsid w:val="502F7164"/>
    <w:rsid w:val="504101F5"/>
    <w:rsid w:val="50484332"/>
    <w:rsid w:val="505D1263"/>
    <w:rsid w:val="50780407"/>
    <w:rsid w:val="50E10D0C"/>
    <w:rsid w:val="50F814D6"/>
    <w:rsid w:val="50FF4E2F"/>
    <w:rsid w:val="51262417"/>
    <w:rsid w:val="51316796"/>
    <w:rsid w:val="513E0BA1"/>
    <w:rsid w:val="514846E2"/>
    <w:rsid w:val="515060CC"/>
    <w:rsid w:val="51564AF1"/>
    <w:rsid w:val="51A72225"/>
    <w:rsid w:val="51D32F0D"/>
    <w:rsid w:val="51EC3B57"/>
    <w:rsid w:val="51F5100B"/>
    <w:rsid w:val="52172160"/>
    <w:rsid w:val="522D1344"/>
    <w:rsid w:val="5277467D"/>
    <w:rsid w:val="527A20AB"/>
    <w:rsid w:val="528A7AE7"/>
    <w:rsid w:val="529A2FFC"/>
    <w:rsid w:val="529A692B"/>
    <w:rsid w:val="529C2335"/>
    <w:rsid w:val="52D705FB"/>
    <w:rsid w:val="52E64830"/>
    <w:rsid w:val="52F04997"/>
    <w:rsid w:val="531958C5"/>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5A19D4"/>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D35FCF"/>
    <w:rsid w:val="59E27657"/>
    <w:rsid w:val="59E618A3"/>
    <w:rsid w:val="5A03560E"/>
    <w:rsid w:val="5A2D770C"/>
    <w:rsid w:val="5A357185"/>
    <w:rsid w:val="5A3857B2"/>
    <w:rsid w:val="5A8D6E22"/>
    <w:rsid w:val="5B170EC1"/>
    <w:rsid w:val="5B183065"/>
    <w:rsid w:val="5B1E125F"/>
    <w:rsid w:val="5B523BA8"/>
    <w:rsid w:val="5B5C3848"/>
    <w:rsid w:val="5B617A31"/>
    <w:rsid w:val="5B9073F7"/>
    <w:rsid w:val="5BAA245B"/>
    <w:rsid w:val="5BB41EDF"/>
    <w:rsid w:val="5C084785"/>
    <w:rsid w:val="5C0A126A"/>
    <w:rsid w:val="5C1D7774"/>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171631"/>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2A1098"/>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A0D0E38"/>
    <w:rsid w:val="6A5D01A4"/>
    <w:rsid w:val="6A901D00"/>
    <w:rsid w:val="6AA00E50"/>
    <w:rsid w:val="6AB9288E"/>
    <w:rsid w:val="6ABA4B0F"/>
    <w:rsid w:val="6B2B2B84"/>
    <w:rsid w:val="6B6E1D88"/>
    <w:rsid w:val="6B963D85"/>
    <w:rsid w:val="6C050995"/>
    <w:rsid w:val="6C736A36"/>
    <w:rsid w:val="6C75640B"/>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3F7EE1"/>
    <w:rsid w:val="6F9C2F56"/>
    <w:rsid w:val="6FB56789"/>
    <w:rsid w:val="6FC4529C"/>
    <w:rsid w:val="6FDB7BE5"/>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9B28DB"/>
    <w:rsid w:val="7BD02646"/>
    <w:rsid w:val="7BD27F57"/>
    <w:rsid w:val="7BF6377E"/>
    <w:rsid w:val="7C094260"/>
    <w:rsid w:val="7C1266C5"/>
    <w:rsid w:val="7C2C1E15"/>
    <w:rsid w:val="7C727E6E"/>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EFD4725"/>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next w:val="4"/>
    <w:link w:val="28"/>
    <w:qFormat/>
    <w:uiPriority w:val="0"/>
    <w:pPr>
      <w:tabs>
        <w:tab w:val="left" w:pos="7060"/>
      </w:tabs>
      <w:spacing w:line="360" w:lineRule="auto"/>
      <w:ind w:firstLine="560" w:firstLineChars="200"/>
    </w:pPr>
    <w:rPr>
      <w:rFonts w:eastAsia="新宋体"/>
      <w:sz w:val="28"/>
    </w:r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99"/>
    <w:pPr>
      <w:ind w:firstLine="420"/>
    </w:pPr>
    <w:rPr>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link w:val="24"/>
    <w:semiHidden/>
    <w:qFormat/>
    <w:uiPriority w:val="0"/>
    <w:pPr>
      <w:jc w:val="left"/>
    </w:pPr>
    <w:rPr>
      <w:rFonts w:ascii="Arial" w:hAnsi="Arial" w:cs="Arial"/>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1">
    <w:name w:val="Body Text First Indent"/>
    <w:basedOn w:val="10"/>
    <w:next w:val="12"/>
    <w:unhideWhenUsed/>
    <w:qFormat/>
    <w:uiPriority w:val="99"/>
    <w:pPr>
      <w:ind w:firstLine="420" w:firstLineChars="100"/>
    </w:pPr>
  </w:style>
  <w:style w:type="paragraph" w:styleId="12">
    <w:name w:val="toc 6"/>
    <w:basedOn w:val="1"/>
    <w:next w:val="1"/>
    <w:qFormat/>
    <w:uiPriority w:val="99"/>
    <w:pPr>
      <w:ind w:left="2100" w:leftChars="1000"/>
    </w:pPr>
    <w:rPr>
      <w:rFonts w:ascii="Calibri" w:hAnsi="Calibri"/>
      <w:szCs w:val="22"/>
    </w:rPr>
  </w:style>
  <w:style w:type="paragraph" w:styleId="13">
    <w:name w:val="Balloon Text"/>
    <w:basedOn w:val="1"/>
    <w:link w:val="29"/>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rPr>
  </w:style>
  <w:style w:type="character" w:styleId="21">
    <w:name w:val="Hyperlink"/>
    <w:qFormat/>
    <w:uiPriority w:val="0"/>
    <w:rPr>
      <w:color w:val="0000FF"/>
      <w:u w:val="single"/>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8"/>
    <w:link w:val="9"/>
    <w:semiHidden/>
    <w:qFormat/>
    <w:uiPriority w:val="0"/>
    <w:rPr>
      <w:rFonts w:ascii="Arial" w:hAnsi="Arial" w:eastAsia="宋体" w:cs="Arial"/>
      <w:szCs w:val="24"/>
    </w:rPr>
  </w:style>
  <w:style w:type="character" w:customStyle="1" w:styleId="25">
    <w:name w:val="页眉 Char"/>
    <w:basedOn w:val="18"/>
    <w:link w:val="15"/>
    <w:qFormat/>
    <w:uiPriority w:val="99"/>
    <w:rPr>
      <w:rFonts w:ascii="Times New Roman" w:hAnsi="Times New Roman" w:eastAsia="宋体" w:cs="Times New Roman"/>
      <w:sz w:val="18"/>
      <w:szCs w:val="18"/>
    </w:rPr>
  </w:style>
  <w:style w:type="character" w:customStyle="1" w:styleId="26">
    <w:name w:val="页脚 Char"/>
    <w:basedOn w:val="18"/>
    <w:link w:val="14"/>
    <w:qFormat/>
    <w:uiPriority w:val="99"/>
    <w:rPr>
      <w:rFonts w:ascii="Times New Roman" w:hAnsi="Times New Roman" w:eastAsia="宋体" w:cs="Times New Roman"/>
      <w:sz w:val="18"/>
      <w:szCs w:val="18"/>
    </w:rPr>
  </w:style>
  <w:style w:type="character" w:customStyle="1" w:styleId="27">
    <w:name w:val="标题 3 Char"/>
    <w:basedOn w:val="18"/>
    <w:link w:val="6"/>
    <w:qFormat/>
    <w:uiPriority w:val="0"/>
    <w:rPr>
      <w:rFonts w:ascii="Times New Roman" w:hAnsi="Times New Roman" w:eastAsia="宋体" w:cs="Times New Roman"/>
      <w:b/>
      <w:bCs/>
      <w:sz w:val="32"/>
      <w:szCs w:val="32"/>
    </w:rPr>
  </w:style>
  <w:style w:type="character" w:customStyle="1" w:styleId="28">
    <w:name w:val="正文文本缩进 Char"/>
    <w:basedOn w:val="18"/>
    <w:link w:val="3"/>
    <w:qFormat/>
    <w:uiPriority w:val="0"/>
    <w:rPr>
      <w:rFonts w:ascii="Times New Roman" w:hAnsi="Times New Roman" w:eastAsia="新宋体" w:cs="Times New Roman"/>
      <w:sz w:val="28"/>
      <w:szCs w:val="24"/>
    </w:rPr>
  </w:style>
  <w:style w:type="character" w:customStyle="1" w:styleId="29">
    <w:name w:val="批注框文本 Char"/>
    <w:basedOn w:val="18"/>
    <w:link w:val="13"/>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 w:type="character" w:customStyle="1" w:styleId="31">
    <w:name w:val="font41"/>
    <w:basedOn w:val="18"/>
    <w:qFormat/>
    <w:uiPriority w:val="0"/>
    <w:rPr>
      <w:rFonts w:hint="eastAsia" w:ascii="宋体" w:hAnsi="宋体" w:eastAsia="宋体" w:cs="宋体"/>
      <w:color w:val="000000"/>
      <w:sz w:val="44"/>
      <w:szCs w:val="44"/>
      <w:u w:val="none"/>
      <w:vertAlign w:val="superscript"/>
    </w:rPr>
  </w:style>
  <w:style w:type="character" w:customStyle="1" w:styleId="32">
    <w:name w:val="font11"/>
    <w:basedOn w:val="18"/>
    <w:qFormat/>
    <w:uiPriority w:val="0"/>
    <w:rPr>
      <w:rFonts w:hint="eastAsia" w:ascii="宋体" w:hAnsi="宋体" w:eastAsia="宋体" w:cs="宋体"/>
      <w:color w:val="000000"/>
      <w:sz w:val="44"/>
      <w:szCs w:val="44"/>
      <w:u w:val="none"/>
    </w:rPr>
  </w:style>
  <w:style w:type="character" w:customStyle="1" w:styleId="33">
    <w:name w:val="font31"/>
    <w:basedOn w:val="18"/>
    <w:qFormat/>
    <w:uiPriority w:val="0"/>
    <w:rPr>
      <w:rFonts w:hint="eastAsia" w:ascii="宋体" w:hAnsi="宋体" w:eastAsia="宋体" w:cs="宋体"/>
      <w:color w:val="000000"/>
      <w:sz w:val="16"/>
      <w:szCs w:val="16"/>
      <w:u w:val="none"/>
      <w:vertAlign w:val="superscript"/>
    </w:rPr>
  </w:style>
  <w:style w:type="character" w:customStyle="1" w:styleId="34">
    <w:name w:val="font01"/>
    <w:basedOn w:val="18"/>
    <w:qFormat/>
    <w:uiPriority w:val="0"/>
    <w:rPr>
      <w:rFonts w:hint="eastAsia" w:ascii="宋体" w:hAnsi="宋体" w:eastAsia="宋体" w:cs="宋体"/>
      <w:color w:val="000000"/>
      <w:sz w:val="16"/>
      <w:szCs w:val="16"/>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26</Pages>
  <Words>25678</Words>
  <Characters>26610</Characters>
  <Lines>82</Lines>
  <Paragraphs>23</Paragraphs>
  <TotalTime>3</TotalTime>
  <ScaleCrop>false</ScaleCrop>
  <LinksUpToDate>false</LinksUpToDate>
  <CharactersWithSpaces>27703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2022-04-14T06:33:00Z</cp:lastPrinted>
  <dcterms:modified xsi:type="dcterms:W3CDTF">2022-04-17T03:23:51Z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