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南浔区联谊村、沈庄漾、硬长桥、丁家桥门楼新建劳务分包工程</w:t>
      </w: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 xml:space="preserve">月 </w:t>
      </w: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阳安兜门楼新建工程，共8个，分两个标段，每个标段4个，一标段先进场施工</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联谊村、沈庄漾、硬长桥、丁家桥</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建筑劳务、市政绿化劳务资质分包库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2022年5月16日至2022年5月18日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每标段暂估价75万元，其中劳务暂估价15万元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ind w:left="0" w:leftChars="0" w:firstLine="0" w:firstLineChars="0"/>
        <w:jc w:val="both"/>
        <w:rPr>
          <w:rFonts w:hint="default" w:eastAsia="宋体"/>
          <w:b/>
          <w:bCs/>
          <w:lang w:val="en-US" w:eastAsia="zh-CN"/>
        </w:rPr>
      </w:pPr>
      <w:r>
        <w:rPr>
          <w:rFonts w:hint="eastAsia" w:ascii="宋体" w:hAnsi="宋体" w:cs="仿宋_GB2312"/>
          <w:b/>
          <w:bCs/>
          <w:sz w:val="21"/>
          <w:szCs w:val="21"/>
          <w:lang w:val="en-US" w:eastAsia="zh-CN"/>
        </w:rPr>
        <w:t>6.其他</w:t>
      </w:r>
    </w:p>
    <w:p>
      <w:pPr>
        <w:pStyle w:val="2"/>
        <w:spacing w:after="0" w:line="240" w:lineRule="auto"/>
        <w:ind w:left="0" w:leftChars="0" w:right="0" w:rightChars="0" w:firstLine="0" w:firstLineChars="0"/>
        <w:jc w:val="both"/>
        <w:rPr>
          <w:rFonts w:hint="default" w:ascii="宋体" w:hAnsi="宋体" w:eastAsia="宋体" w:cs="TimesNewRomanPSMT"/>
          <w:kern w:val="0"/>
          <w:sz w:val="21"/>
          <w:szCs w:val="21"/>
          <w:lang w:val="en-US" w:eastAsia="zh-CN" w:bidi="ar-SA"/>
        </w:rPr>
      </w:pPr>
      <w:r>
        <w:rPr>
          <w:rFonts w:hint="eastAsia" w:ascii="宋体" w:hAnsi="宋体" w:eastAsia="宋体" w:cs="仿宋_GB2312"/>
          <w:kern w:val="2"/>
          <w:sz w:val="21"/>
          <w:szCs w:val="21"/>
          <w:lang w:val="en-US" w:eastAsia="zh-CN" w:bidi="ar-SA"/>
        </w:rPr>
        <w:t>投标人可</w:t>
      </w:r>
      <w:r>
        <w:rPr>
          <w:rFonts w:hint="default" w:ascii="宋体" w:hAnsi="宋体" w:eastAsia="宋体" w:cs="仿宋_GB2312"/>
          <w:kern w:val="2"/>
          <w:sz w:val="21"/>
          <w:szCs w:val="21"/>
          <w:lang w:val="en-US" w:eastAsia="zh-CN" w:bidi="ar-SA"/>
        </w:rPr>
        <w:t>同时投两个标段,但最多只能中一个标段</w:t>
      </w:r>
      <w:r>
        <w:rPr>
          <w:rFonts w:hint="eastAsia" w:ascii="宋体" w:hAnsi="宋体" w:cs="TimesNewRomanPSMT"/>
          <w:kern w:val="0"/>
          <w:sz w:val="21"/>
          <w:szCs w:val="21"/>
          <w:lang w:val="en-US" w:eastAsia="zh-CN" w:bidi="ar-SA"/>
        </w:rPr>
        <w:t>，其中一标段已有中标单位。</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南浔区联谊村、沈庄漾、硬长桥、丁家桥门楼新建劳务分包工程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cs="宋体"/>
                <w:b w:val="0"/>
                <w:bCs w:val="0"/>
                <w:color w:val="auto"/>
                <w:kern w:val="0"/>
                <w:sz w:val="21"/>
                <w:szCs w:val="21"/>
                <w:u w:val="none"/>
                <w:lang w:val="en-US" w:eastAsia="zh-CN" w:bidi="ar-SA"/>
              </w:rPr>
              <w:t>图纸范围内的新建</w:t>
            </w:r>
            <w:r>
              <w:rPr>
                <w:rFonts w:hint="eastAsia" w:cs="TimesNewRomanPSMT"/>
                <w:b w:val="0"/>
                <w:bCs w:val="0"/>
                <w:color w:val="auto"/>
                <w:kern w:val="0"/>
                <w:sz w:val="21"/>
                <w:szCs w:val="21"/>
                <w:lang w:val="en-US" w:eastAsia="zh-CN"/>
              </w:rPr>
              <w:t>内容</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r>
              <w:rPr>
                <w:rFonts w:hint="eastAsia" w:ascii="宋体" w:hAnsi="宋体" w:cs="TimesNewRomanPSMT"/>
                <w:kern w:val="0"/>
                <w:sz w:val="21"/>
                <w:szCs w:val="21"/>
                <w:lang w:val="en-US" w:eastAsia="zh-CN" w:bidi="ar-SA"/>
              </w:rPr>
              <w:t>一标段已有中标单位</w:t>
            </w:r>
            <w:r>
              <w:rPr>
                <w:rFonts w:hint="eastAsia" w:ascii="宋体" w:hAnsi="宋体"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两标段</w:t>
            </w:r>
            <w:r>
              <w:rPr>
                <w:rFonts w:hint="eastAsia" w:hAnsi="宋体"/>
                <w:color w:val="FF0000"/>
                <w:spacing w:val="-6"/>
                <w:sz w:val="21"/>
                <w:szCs w:val="21"/>
                <w:lang w:val="en-US" w:eastAsia="zh-CN"/>
              </w:rPr>
              <w:t>各40日历天</w:t>
            </w:r>
            <w:r>
              <w:rPr>
                <w:rFonts w:hint="eastAsia" w:hAnsi="宋体"/>
                <w:color w:val="auto"/>
                <w:spacing w:val="-6"/>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一标段先进场施工，具体时间以招标人的要求为准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19</w:t>
            </w:r>
            <w:bookmarkStart w:id="45" w:name="_GoBack"/>
            <w:bookmarkEnd w:id="45"/>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296602462"/>
      <w:bookmarkStart w:id="4" w:name="_Toc152045575"/>
      <w:bookmarkStart w:id="5" w:name="_Toc247085733"/>
      <w:bookmarkStart w:id="6" w:name="_Toc144974543"/>
      <w:bookmarkStart w:id="7" w:name="_Toc179632593"/>
      <w:bookmarkStart w:id="8" w:name="_Toc152042351"/>
      <w:bookmarkStart w:id="9" w:name="_Toc246996962"/>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247085734"/>
      <w:bookmarkStart w:id="13" w:name="_Toc144974544"/>
      <w:bookmarkStart w:id="14" w:name="_Toc179632594"/>
      <w:bookmarkStart w:id="15" w:name="_Toc152042352"/>
      <w:bookmarkStart w:id="16" w:name="_Toc246996963"/>
      <w:bookmarkStart w:id="17" w:name="_Toc296602463"/>
      <w:bookmarkStart w:id="18" w:name="_Toc152045576"/>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52045577"/>
      <w:bookmarkStart w:id="20" w:name="_Toc144974545"/>
      <w:bookmarkStart w:id="21" w:name="_Toc246996964"/>
      <w:bookmarkStart w:id="22" w:name="_Toc246996221"/>
      <w:bookmarkStart w:id="23" w:name="_Toc179632595"/>
      <w:bookmarkStart w:id="24" w:name="_Toc247085735"/>
      <w:bookmarkStart w:id="25" w:name="_Toc152042353"/>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179632596"/>
      <w:bookmarkStart w:id="29" w:name="_Toc247085736"/>
      <w:bookmarkStart w:id="30" w:name="_Toc296602465"/>
      <w:bookmarkStart w:id="31" w:name="_Toc152042354"/>
      <w:bookmarkStart w:id="32" w:name="_Toc152045578"/>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7085737"/>
      <w:bookmarkStart w:id="37" w:name="_Toc246996223"/>
      <w:bookmarkStart w:id="38" w:name="_Toc179632597"/>
      <w:bookmarkStart w:id="39" w:name="_Toc246996966"/>
      <w:bookmarkStart w:id="40" w:name="_Toc152042356"/>
      <w:bookmarkStart w:id="41" w:name="_Toc152045579"/>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混凝土、标准砖、模板、油漆涂料等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6392F"/>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4D2260"/>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CFE4A52"/>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A11285"/>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12E97"/>
    <w:rsid w:val="68564326"/>
    <w:rsid w:val="685C6DC2"/>
    <w:rsid w:val="688F612C"/>
    <w:rsid w:val="689322AD"/>
    <w:rsid w:val="68D9424D"/>
    <w:rsid w:val="68EC2959"/>
    <w:rsid w:val="68ED7EF3"/>
    <w:rsid w:val="692D1F13"/>
    <w:rsid w:val="693A030E"/>
    <w:rsid w:val="693E4DC3"/>
    <w:rsid w:val="69DF144F"/>
    <w:rsid w:val="69F8028F"/>
    <w:rsid w:val="6A0D0E38"/>
    <w:rsid w:val="6A5D01A4"/>
    <w:rsid w:val="6A901D00"/>
    <w:rsid w:val="6AA00E50"/>
    <w:rsid w:val="6AB9288E"/>
    <w:rsid w:val="6ABA4B0F"/>
    <w:rsid w:val="6B2B2B84"/>
    <w:rsid w:val="6B551027"/>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24889</Words>
  <Characters>25736</Characters>
  <Lines>82</Lines>
  <Paragraphs>23</Paragraphs>
  <TotalTime>0</TotalTime>
  <ScaleCrop>false</ScaleCrop>
  <LinksUpToDate>false</LinksUpToDate>
  <CharactersWithSpaces>26745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2022-05-16T07:19:18Z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293D556150EE408CB6166E28E9EB5FB7</vt:lpwstr>
  </property>
</Properties>
</file>