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4"/>
        <w:ind w:left="0" w:leftChars="0" w:firstLine="0" w:firstLineChars="0"/>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2022年浔练线（南浔段）及浔乌线绿化养护工程</w:t>
      </w: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pStyle w:val="4"/>
      </w:pPr>
    </w:p>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4"/>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w:t>
      </w:r>
      <w:r>
        <w:rPr>
          <w:rFonts w:hint="eastAsia" w:ascii="宋体" w:hAnsi="宋体" w:eastAsia="宋体" w:cs="宋体"/>
          <w:color w:val="FF0000"/>
          <w:kern w:val="0"/>
          <w:sz w:val="21"/>
          <w:szCs w:val="21"/>
          <w:u w:val="single"/>
          <w:lang w:val="en-US" w:eastAsia="zh-CN" w:bidi="ar-SA"/>
        </w:rPr>
        <w:t>2022年浔练</w:t>
      </w:r>
      <w:r>
        <w:rPr>
          <w:rFonts w:hint="eastAsia" w:ascii="宋体" w:hAnsi="宋体" w:cs="宋体"/>
          <w:color w:val="FF0000"/>
          <w:kern w:val="0"/>
          <w:sz w:val="21"/>
          <w:szCs w:val="21"/>
          <w:u w:val="single"/>
          <w:lang w:val="en-US" w:eastAsia="zh-CN" w:bidi="ar-SA"/>
        </w:rPr>
        <w:t>线</w:t>
      </w:r>
      <w:r>
        <w:rPr>
          <w:rFonts w:hint="eastAsia" w:ascii="宋体" w:hAnsi="宋体" w:eastAsia="宋体" w:cs="宋体"/>
          <w:color w:val="FF0000"/>
          <w:kern w:val="0"/>
          <w:sz w:val="21"/>
          <w:szCs w:val="21"/>
          <w:u w:val="single"/>
          <w:lang w:val="en-US" w:eastAsia="zh-CN" w:bidi="ar-SA"/>
        </w:rPr>
        <w:t>（南浔段）及浔乌线绿化养护</w:t>
      </w:r>
      <w:r>
        <w:rPr>
          <w:rFonts w:hint="eastAsia" w:ascii="宋体" w:hAnsi="宋体" w:cs="宋体"/>
          <w:color w:val="FF0000"/>
          <w:kern w:val="0"/>
          <w:sz w:val="21"/>
          <w:szCs w:val="21"/>
          <w:u w:val="single"/>
          <w:lang w:val="en-US" w:eastAsia="zh-CN" w:bidi="ar-SA"/>
        </w:rPr>
        <w:t>工程</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auto"/>
          <w:spacing w:val="0"/>
          <w:kern w:val="0"/>
          <w:sz w:val="21"/>
          <w:szCs w:val="21"/>
          <w:u w:val="none"/>
          <w:lang w:val="en-US" w:eastAsia="zh-CN" w:bidi="ar-SA"/>
        </w:rPr>
        <w:t>产村融合区秋千、漫步道的建设</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eastAsia" w:ascii="宋体" w:hAnsi="宋体" w:cs="宋体"/>
          <w:b w:val="0"/>
          <w:bCs w:val="0"/>
          <w:color w:val="auto"/>
          <w:kern w:val="0"/>
          <w:sz w:val="21"/>
          <w:szCs w:val="21"/>
          <w:u w:val="none"/>
          <w:lang w:val="en-US" w:eastAsia="zh-CN" w:bidi="ar-SA"/>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pStyle w:val="2"/>
        <w:ind w:left="0" w:leftChars="0" w:firstLine="0" w:firstLineChars="0"/>
        <w:jc w:val="left"/>
        <w:rPr>
          <w:rFonts w:hint="default"/>
          <w:lang w:val="en-US" w:eastAsia="zh-CN"/>
        </w:rPr>
      </w:pPr>
      <w:r>
        <w:rPr>
          <w:rFonts w:hint="eastAsia" w:ascii="宋体" w:hAnsi="宋体" w:cs="宋体"/>
          <w:b w:val="0"/>
          <w:bCs w:val="0"/>
          <w:color w:val="auto"/>
          <w:kern w:val="0"/>
          <w:sz w:val="21"/>
          <w:szCs w:val="21"/>
          <w:u w:val="none"/>
          <w:lang w:val="en-US" w:eastAsia="zh-CN" w:bidi="ar-SA"/>
        </w:rPr>
        <w:t>2.3绿化养护面积：约400000平方米，养护面积以测绘和实际养护面积为准。</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4</w:t>
      </w:r>
      <w:r>
        <w:rPr>
          <w:rFonts w:hint="eastAsia" w:ascii="宋体" w:hAnsi="宋体" w:cs="TimesNewRomanPSMT"/>
          <w:kern w:val="0"/>
          <w:sz w:val="21"/>
          <w:szCs w:val="21"/>
        </w:rPr>
        <w:t>分包工程名称为：</w:t>
      </w:r>
      <w:r>
        <w:rPr>
          <w:rFonts w:hint="eastAsia" w:ascii="宋体" w:hAnsi="宋体" w:eastAsia="宋体" w:cs="宋体"/>
          <w:color w:val="FF0000"/>
          <w:kern w:val="0"/>
          <w:sz w:val="21"/>
          <w:szCs w:val="21"/>
          <w:u w:val="single"/>
          <w:lang w:val="en-US" w:eastAsia="zh-CN" w:bidi="ar-SA"/>
        </w:rPr>
        <w:t>2022年浔练</w:t>
      </w:r>
      <w:r>
        <w:rPr>
          <w:rFonts w:hint="eastAsia" w:ascii="宋体" w:hAnsi="宋体" w:cs="宋体"/>
          <w:color w:val="FF0000"/>
          <w:kern w:val="0"/>
          <w:sz w:val="21"/>
          <w:szCs w:val="21"/>
          <w:u w:val="single"/>
          <w:lang w:val="en-US" w:eastAsia="zh-CN" w:bidi="ar-SA"/>
        </w:rPr>
        <w:t>线</w:t>
      </w:r>
      <w:r>
        <w:rPr>
          <w:rFonts w:hint="eastAsia" w:ascii="宋体" w:hAnsi="宋体" w:eastAsia="宋体" w:cs="宋体"/>
          <w:color w:val="FF0000"/>
          <w:kern w:val="0"/>
          <w:sz w:val="21"/>
          <w:szCs w:val="21"/>
          <w:u w:val="single"/>
          <w:lang w:val="en-US" w:eastAsia="zh-CN" w:bidi="ar-SA"/>
        </w:rPr>
        <w:t>（南浔段）及浔乌线绿化养护</w:t>
      </w:r>
      <w:r>
        <w:rPr>
          <w:rFonts w:hint="eastAsia" w:ascii="宋体" w:hAnsi="宋体" w:cs="宋体"/>
          <w:color w:val="FF0000"/>
          <w:kern w:val="0"/>
          <w:sz w:val="21"/>
          <w:szCs w:val="21"/>
          <w:u w:val="single"/>
          <w:lang w:val="en-US" w:eastAsia="zh-CN" w:bidi="ar-SA"/>
        </w:rPr>
        <w:t>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.1 主要施工内容及要求为</w:t>
      </w:r>
      <w:r>
        <w:rPr>
          <w:rFonts w:hint="eastAsia" w:cs="TimesNewRomanPSMT"/>
          <w:kern w:val="0"/>
          <w:sz w:val="21"/>
          <w:szCs w:val="21"/>
          <w:lang w:eastAsia="zh-CN"/>
        </w:rPr>
        <w:t>：</w:t>
      </w: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5</w:t>
      </w:r>
      <w:r>
        <w:rPr>
          <w:rFonts w:hint="eastAsia" w:ascii="宋体" w:hAnsi="宋体" w:cs="TimesNewRomanPSMT"/>
          <w:kern w:val="0"/>
          <w:sz w:val="21"/>
          <w:szCs w:val="21"/>
        </w:rPr>
        <w:t>.3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w:t>
      </w:r>
      <w:r>
        <w:rPr>
          <w:rFonts w:hint="eastAsia" w:ascii="宋体" w:hAnsi="宋体" w:cs="TimesNewRomanPSMT"/>
          <w:kern w:val="0"/>
          <w:sz w:val="21"/>
          <w:szCs w:val="21"/>
          <w:lang w:val="en-US" w:eastAsia="zh-CN"/>
        </w:rPr>
        <w:t>6</w:t>
      </w:r>
      <w:r>
        <w:rPr>
          <w:rFonts w:hint="eastAsia" w:ascii="宋体" w:hAnsi="宋体" w:cs="TimesNewRomanPSMT"/>
          <w:kern w:val="0"/>
          <w:sz w:val="21"/>
          <w:szCs w:val="21"/>
        </w:rPr>
        <w:t xml:space="preserve">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eastAsia="宋体" w:cs="宋体"/>
          <w:color w:val="FF0000"/>
          <w:kern w:val="0"/>
          <w:sz w:val="21"/>
          <w:szCs w:val="21"/>
          <w:u w:val="none"/>
          <w:lang w:val="en-US" w:eastAsia="zh-CN" w:bidi="ar-SA"/>
        </w:rPr>
        <w:t>浔练</w:t>
      </w:r>
      <w:r>
        <w:rPr>
          <w:rFonts w:hint="eastAsia" w:ascii="宋体" w:hAnsi="宋体" w:cs="宋体"/>
          <w:color w:val="FF0000"/>
          <w:kern w:val="0"/>
          <w:sz w:val="21"/>
          <w:szCs w:val="21"/>
          <w:u w:val="none"/>
          <w:lang w:val="en-US" w:eastAsia="zh-CN" w:bidi="ar-SA"/>
        </w:rPr>
        <w:t>线</w:t>
      </w:r>
      <w:r>
        <w:rPr>
          <w:rFonts w:hint="eastAsia" w:ascii="宋体" w:hAnsi="宋体" w:eastAsia="宋体" w:cs="宋体"/>
          <w:color w:val="FF0000"/>
          <w:kern w:val="0"/>
          <w:sz w:val="21"/>
          <w:szCs w:val="21"/>
          <w:u w:val="none"/>
          <w:lang w:val="en-US" w:eastAsia="zh-CN" w:bidi="ar-SA"/>
        </w:rPr>
        <w:t>（南浔段）及浔乌线两侧</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本次招标要求投标人具备独立法人资格，营业执照经营范围具有园林绿化相关内容（属于区政府扶持的强村公司）</w:t>
      </w:r>
      <w:r>
        <w:rPr>
          <w:rFonts w:hint="eastAsia" w:ascii="宋体" w:hAnsi="宋体" w:cs="宋体"/>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2022年6月28日至2022年6月30日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lang w:val="en-US" w:eastAsia="zh-CN"/>
        </w:rPr>
        <w:t>控制价</w:t>
      </w:r>
      <w:r>
        <w:rPr>
          <w:rFonts w:hint="eastAsia" w:ascii="宋体" w:hAnsi="宋体" w:cs="仿宋_GB2312"/>
          <w:color w:val="FF0000"/>
          <w:kern w:val="0"/>
          <w:sz w:val="21"/>
          <w:szCs w:val="21"/>
        </w:rPr>
        <w:t>：</w:t>
      </w:r>
      <w:r>
        <w:rPr>
          <w:rFonts w:hint="eastAsia" w:ascii="宋体" w:hAnsi="宋体" w:cs="仿宋_GB2312"/>
          <w:color w:val="FF0000"/>
          <w:kern w:val="0"/>
          <w:sz w:val="21"/>
          <w:szCs w:val="21"/>
          <w:u w:val="single"/>
          <w:lang w:val="en-US" w:eastAsia="zh-CN"/>
        </w:rPr>
        <w:t>5元/m2</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暂估价200万元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高于</w:t>
      </w:r>
      <w:r>
        <w:rPr>
          <w:rFonts w:hint="eastAsia" w:ascii="宋体" w:hAnsi="宋体" w:cs="仿宋_GB2312"/>
          <w:color w:val="FF0000"/>
          <w:kern w:val="0"/>
          <w:sz w:val="21"/>
          <w:szCs w:val="21"/>
        </w:rPr>
        <w:t>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4"/>
        <w:ind w:left="0" w:leftChars="0" w:firstLine="0" w:firstLineChars="0"/>
        <w:rPr>
          <w:rFonts w:hint="eastAsia"/>
        </w:rPr>
      </w:pPr>
    </w:p>
    <w:p>
      <w:pPr>
        <w:rPr>
          <w:rFonts w:hint="eastAsia"/>
        </w:rPr>
      </w:pPr>
    </w:p>
    <w:p>
      <w:pPr>
        <w:pStyle w:val="2"/>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7"/>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4"/>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single"/>
                <w:lang w:val="en-US" w:eastAsia="zh-CN" w:bidi="ar-SA"/>
              </w:rPr>
              <w:t>2022年浔练</w:t>
            </w:r>
            <w:r>
              <w:rPr>
                <w:rFonts w:hint="eastAsia" w:ascii="宋体" w:hAnsi="宋体" w:cs="宋体"/>
                <w:color w:val="FF0000"/>
                <w:kern w:val="0"/>
                <w:sz w:val="21"/>
                <w:szCs w:val="21"/>
                <w:u w:val="single"/>
                <w:lang w:val="en-US" w:eastAsia="zh-CN" w:bidi="ar-SA"/>
              </w:rPr>
              <w:t>线</w:t>
            </w:r>
            <w:r>
              <w:rPr>
                <w:rFonts w:hint="eastAsia" w:ascii="宋体" w:hAnsi="宋体" w:eastAsia="宋体" w:cs="宋体"/>
                <w:color w:val="FF0000"/>
                <w:kern w:val="0"/>
                <w:sz w:val="21"/>
                <w:szCs w:val="21"/>
                <w:u w:val="single"/>
                <w:lang w:val="en-US" w:eastAsia="zh-CN" w:bidi="ar-SA"/>
              </w:rPr>
              <w:t>（南浔段）及浔乌线绿化养护</w:t>
            </w:r>
            <w:r>
              <w:rPr>
                <w:rFonts w:hint="eastAsia" w:ascii="宋体" w:hAnsi="宋体" w:cs="宋体"/>
                <w:color w:val="FF0000"/>
                <w:kern w:val="0"/>
                <w:sz w:val="21"/>
                <w:szCs w:val="21"/>
                <w:u w:val="single"/>
                <w:lang w:val="en-US" w:eastAsia="zh-CN" w:bidi="ar-SA"/>
              </w:rPr>
              <w:t>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hAnsi="宋体"/>
                <w:color w:val="FF0000"/>
                <w:szCs w:val="21"/>
                <w:lang w:val="en-US"/>
              </w:rPr>
            </w:pPr>
            <w:r>
              <w:rPr>
                <w:rFonts w:hint="eastAsia" w:ascii="宋体" w:hAnsi="宋体" w:cs="宋体"/>
                <w:b w:val="0"/>
                <w:bCs w:val="0"/>
                <w:color w:val="auto"/>
                <w:spacing w:val="0"/>
                <w:kern w:val="0"/>
                <w:sz w:val="21"/>
                <w:szCs w:val="21"/>
                <w:u w:val="none"/>
                <w:lang w:val="en-US" w:eastAsia="zh-CN" w:bidi="ar-SA"/>
              </w:rPr>
              <w:t>包括乔木、灌木、草皮养护、病虫害防治、绿化涂白、除草及常规养护以及补一轮秋冬季节草籽、环境卫生保洁绿化带边坡清理、设施维护（包括材料）（亮化设施、座椅、公交驿站、旅游驿站、景观节点等）、排水系统日常维护、明沟、暗沟、盖板维护（管道排水井疏通清淤），</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业主及</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4"/>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lang w:val="en-US" w:eastAsia="zh-CN"/>
              </w:rPr>
              <w:t>养护期</w:t>
            </w:r>
            <w:r>
              <w:rPr>
                <w:rFonts w:hint="eastAsia" w:hAnsi="宋体"/>
                <w:color w:val="auto"/>
                <w:spacing w:val="-6"/>
                <w:sz w:val="21"/>
                <w:szCs w:val="21"/>
              </w:rPr>
              <w:t>：</w:t>
            </w:r>
            <w:r>
              <w:rPr>
                <w:rFonts w:hint="eastAsia" w:hAnsi="宋体"/>
                <w:color w:val="auto"/>
                <w:spacing w:val="-6"/>
                <w:sz w:val="21"/>
                <w:szCs w:val="21"/>
                <w:lang w:val="en-US" w:eastAsia="zh-CN"/>
              </w:rPr>
              <w:t>二年。</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4"/>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4"/>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2022年7月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4"/>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4"/>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30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bookmarkStart w:id="46" w:name="_GoBack"/>
            <w:bookmarkEnd w:id="46"/>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仿宋_GB2312"/>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7"/>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7"/>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7"/>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0000FF"/>
          <w:sz w:val="21"/>
          <w:szCs w:val="21"/>
        </w:rPr>
        <w:t>投标报价</w:t>
      </w:r>
      <w:r>
        <w:rPr>
          <w:rFonts w:hint="eastAsia" w:ascii="宋体" w:hAnsi="宋体"/>
          <w:color w:val="0000FF"/>
          <w:sz w:val="21"/>
          <w:szCs w:val="21"/>
          <w:lang w:val="en-US" w:eastAsia="zh-CN"/>
        </w:rPr>
        <w:t>高于招标控制价</w:t>
      </w:r>
      <w:r>
        <w:rPr>
          <w:rFonts w:hint="eastAsia" w:ascii="宋体" w:hAnsi="宋体"/>
          <w:color w:val="0000FF"/>
          <w:sz w:val="21"/>
          <w:szCs w:val="21"/>
        </w:rPr>
        <w:t>的</w:t>
      </w:r>
      <w:r>
        <w:rPr>
          <w:rFonts w:hint="eastAsia" w:ascii="宋体" w:hAnsi="宋体"/>
          <w:color w:val="auto"/>
          <w:sz w:val="21"/>
          <w:szCs w:val="21"/>
        </w:rPr>
        <w:t>；</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152045575"/>
      <w:bookmarkStart w:id="4" w:name="_Toc144974543"/>
      <w:bookmarkStart w:id="5" w:name="_Toc152042351"/>
      <w:bookmarkStart w:id="6" w:name="_Toc246996219"/>
      <w:bookmarkStart w:id="7" w:name="_Toc247085733"/>
      <w:bookmarkStart w:id="8" w:name="_Toc296590983"/>
      <w:bookmarkStart w:id="9" w:name="_Toc179632593"/>
      <w:bookmarkStart w:id="10" w:name="_Toc246996962"/>
      <w:bookmarkStart w:id="11" w:name="_Toc296602462"/>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44974544"/>
      <w:bookmarkStart w:id="13" w:name="_Toc247085734"/>
      <w:bookmarkStart w:id="14" w:name="_Toc296602463"/>
      <w:bookmarkStart w:id="15" w:name="_Toc152042352"/>
      <w:bookmarkStart w:id="16" w:name="_Toc246996963"/>
      <w:bookmarkStart w:id="17" w:name="_Toc179632594"/>
      <w:bookmarkStart w:id="18" w:name="_Toc246996220"/>
      <w:bookmarkStart w:id="19" w:name="_Toc152045576"/>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152045577"/>
      <w:bookmarkStart w:id="21" w:name="_Toc296602464"/>
      <w:bookmarkStart w:id="22" w:name="_Toc144974545"/>
      <w:bookmarkStart w:id="23" w:name="_Toc246996221"/>
      <w:bookmarkStart w:id="24" w:name="_Toc152042353"/>
      <w:bookmarkStart w:id="25" w:name="_Toc247085735"/>
      <w:bookmarkStart w:id="26" w:name="_Toc179632595"/>
      <w:bookmarkStart w:id="27" w:name="_Toc246996964"/>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246996222"/>
      <w:bookmarkStart w:id="29" w:name="_Toc179632596"/>
      <w:bookmarkStart w:id="30" w:name="_Toc152045578"/>
      <w:bookmarkStart w:id="31" w:name="_Toc246996965"/>
      <w:bookmarkStart w:id="32" w:name="_Toc247085736"/>
      <w:bookmarkStart w:id="33" w:name="_Toc296602465"/>
      <w:bookmarkStart w:id="34" w:name="_Toc152042354"/>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2356"/>
      <w:bookmarkStart w:id="38" w:name="_Toc296602466"/>
      <w:bookmarkStart w:id="39" w:name="_Toc246996223"/>
      <w:bookmarkStart w:id="40" w:name="_Toc246996966"/>
      <w:bookmarkStart w:id="41" w:name="_Toc179632597"/>
      <w:bookmarkStart w:id="42" w:name="_Toc152045579"/>
      <w:bookmarkStart w:id="43" w:name="_Toc24708573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pStyle w:val="2"/>
        <w:rPr>
          <w:rFonts w:hint="eastAsia"/>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7"/>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2"/>
        <w:rPr>
          <w:rFonts w:hint="eastAsia"/>
        </w:rPr>
      </w:pPr>
    </w:p>
    <w:p>
      <w:pPr>
        <w:pStyle w:val="4"/>
        <w:rPr>
          <w:rFonts w:hint="eastAsia"/>
        </w:rPr>
      </w:pPr>
    </w:p>
    <w:p>
      <w:pPr>
        <w:autoSpaceDE w:val="0"/>
        <w:autoSpaceDN w:val="0"/>
        <w:adjustRightInd w:val="0"/>
        <w:jc w:val="both"/>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实际完成平方数×养护单价-其他扣款，其他扣款含考核后应扣除的费用、招标单位代买的公共责任险等保险费用、测绘费用及其他费用</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val="0"/>
          <w:bCs w:val="0"/>
          <w:color w:val="FF0000"/>
          <w:kern w:val="0"/>
          <w:sz w:val="21"/>
          <w:szCs w:val="21"/>
          <w:lang w:val="en-US" w:eastAsia="zh-CN"/>
        </w:rPr>
        <w:t>年终</w:t>
      </w:r>
      <w:r>
        <w:rPr>
          <w:rFonts w:hint="eastAsia" w:ascii="宋体" w:hAnsi="宋体" w:cs="TimesNewRomanPSMT"/>
          <w:b w:val="0"/>
          <w:bCs w:val="0"/>
          <w:color w:val="FF0000"/>
          <w:kern w:val="0"/>
          <w:sz w:val="21"/>
          <w:szCs w:val="21"/>
        </w:rPr>
        <w:t>根据考核结果</w:t>
      </w:r>
      <w:r>
        <w:rPr>
          <w:rFonts w:hint="eastAsia" w:ascii="宋体" w:hAnsi="宋体" w:cs="TimesNewRomanPSMT"/>
          <w:b w:val="0"/>
          <w:bCs w:val="0"/>
          <w:color w:val="FF0000"/>
          <w:kern w:val="0"/>
          <w:sz w:val="21"/>
          <w:szCs w:val="21"/>
          <w:lang w:val="en-US" w:eastAsia="zh-CN"/>
        </w:rPr>
        <w:t>及收到业主款项后根据结算方式支付</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第六章 合同条款及格式</w:t>
      </w:r>
    </w:p>
    <w:p>
      <w:pPr>
        <w:ind w:firstLine="562" w:firstLineChars="200"/>
        <w:jc w:val="center"/>
        <w:rPr>
          <w:rFonts w:hint="eastAsia" w:ascii="宋体" w:hAnsi="宋体"/>
          <w:b/>
          <w:bCs/>
          <w:color w:val="000000"/>
          <w:sz w:val="28"/>
          <w:szCs w:val="28"/>
        </w:rPr>
      </w:pPr>
      <w:r>
        <w:rPr>
          <w:rFonts w:hint="eastAsia" w:ascii="宋体" w:hAnsi="宋体"/>
          <w:b/>
          <w:bCs/>
          <w:color w:val="000000"/>
          <w:sz w:val="28"/>
          <w:szCs w:val="28"/>
        </w:rPr>
        <w:t>绿化养护合同</w:t>
      </w:r>
    </w:p>
    <w:p>
      <w:pPr>
        <w:ind w:firstLine="422" w:firstLineChars="200"/>
        <w:jc w:val="center"/>
        <w:rPr>
          <w:rFonts w:hint="eastAsia" w:ascii="宋体" w:hAnsi="宋体"/>
          <w:b/>
          <w:bCs/>
          <w:color w:val="000000"/>
          <w:sz w:val="21"/>
          <w:szCs w:val="21"/>
          <w:lang w:val="zh-CN"/>
        </w:rPr>
      </w:pPr>
      <w:r>
        <w:rPr>
          <w:rFonts w:hint="eastAsia" w:ascii="宋体" w:hAnsi="宋体"/>
          <w:b/>
          <w:bCs/>
          <w:color w:val="000000"/>
          <w:sz w:val="21"/>
          <w:szCs w:val="21"/>
          <w:lang w:val="zh-CN"/>
        </w:rPr>
        <w:t>（</w:t>
      </w:r>
      <w:r>
        <w:rPr>
          <w:rFonts w:hint="eastAsia" w:ascii="宋体" w:hAnsi="宋体"/>
          <w:b/>
          <w:bCs/>
          <w:color w:val="000000"/>
          <w:sz w:val="21"/>
          <w:szCs w:val="21"/>
          <w:lang w:val="en-US" w:eastAsia="zh-CN"/>
        </w:rPr>
        <w:t>本合同为通用范本，具体以签订合同为准</w:t>
      </w:r>
      <w:r>
        <w:rPr>
          <w:rFonts w:hint="eastAsia" w:ascii="宋体" w:hAnsi="宋体"/>
          <w:b/>
          <w:bCs/>
          <w:color w:val="000000"/>
          <w:sz w:val="21"/>
          <w:szCs w:val="21"/>
          <w:lang w:val="zh-CN"/>
        </w:rPr>
        <w:t>）</w:t>
      </w:r>
    </w:p>
    <w:p>
      <w:pPr>
        <w:keepNext w:val="0"/>
        <w:keepLines w:val="0"/>
        <w:pageBreakBefore w:val="0"/>
        <w:kinsoku/>
        <w:wordWrap/>
        <w:overflowPunct/>
        <w:topLinePunct w:val="0"/>
        <w:autoSpaceDE/>
        <w:autoSpaceDN/>
        <w:bidi w:val="0"/>
        <w:adjustRightInd/>
        <w:snapToGrid/>
        <w:spacing w:before="120" w:beforeLines="50"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甲方（发包方）：</w:t>
      </w:r>
      <w:r>
        <w:rPr>
          <w:rFonts w:hint="eastAsia" w:ascii="宋体" w:hAnsi="宋体" w:eastAsia="宋体" w:cs="宋体"/>
          <w:color w:val="000000"/>
          <w:sz w:val="21"/>
          <w:szCs w:val="21"/>
          <w:u w:val="single"/>
        </w:rPr>
        <w:t xml:space="preserve">  </w:t>
      </w:r>
      <w:r>
        <w:rPr>
          <w:rFonts w:hint="eastAsia" w:ascii="宋体" w:hAnsi="宋体" w:eastAsia="宋体" w:cs="宋体"/>
          <w:bCs/>
          <w:snapToGrid w:val="0"/>
          <w:sz w:val="21"/>
          <w:szCs w:val="21"/>
          <w:u w:val="single"/>
        </w:rPr>
        <w:t xml:space="preserve">  </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乙方（承包方）：</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甲方将</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b/>
          <w:color w:val="000000"/>
          <w:sz w:val="21"/>
          <w:szCs w:val="21"/>
          <w:u w:val="single"/>
        </w:rPr>
        <w:t xml:space="preserve">  </w:t>
      </w:r>
      <w:r>
        <w:rPr>
          <w:rFonts w:hint="eastAsia" w:ascii="宋体" w:hAnsi="宋体" w:eastAsia="宋体" w:cs="宋体"/>
          <w:color w:val="000000"/>
          <w:sz w:val="21"/>
          <w:szCs w:val="21"/>
        </w:rPr>
        <w:t>委托乙方承包绿化养护，根据《中华人民共和国</w:t>
      </w:r>
      <w:r>
        <w:rPr>
          <w:rFonts w:hint="eastAsia" w:ascii="宋体" w:hAnsi="宋体" w:eastAsia="宋体" w:cs="宋体"/>
          <w:color w:val="000000"/>
          <w:sz w:val="21"/>
          <w:szCs w:val="21"/>
          <w:lang w:val="en-US" w:eastAsia="zh-CN"/>
        </w:rPr>
        <w:t>民法典》</w:t>
      </w:r>
      <w:r>
        <w:rPr>
          <w:rFonts w:hint="eastAsia" w:ascii="宋体" w:hAnsi="宋体" w:eastAsia="宋体" w:cs="宋体"/>
          <w:color w:val="000000"/>
          <w:sz w:val="21"/>
          <w:szCs w:val="21"/>
        </w:rPr>
        <w:t>、《中华人民共和国建筑法》及其他有关法律、法规，遵循平等、自愿、公平和诚实信用的原则，双方本着平等、互利、合作的原则协商一致，订立本承包合同。</w:t>
      </w:r>
    </w:p>
    <w:p>
      <w:pPr>
        <w:keepNext w:val="0"/>
        <w:keepLines w:val="0"/>
        <w:pageBreakBefore w:val="0"/>
        <w:numPr>
          <w:ilvl w:val="0"/>
          <w:numId w:val="3"/>
        </w:numPr>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合同金额</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left="479" w:leftChars="228"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.合同暂估总价：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元（人民币大写：      ）养护面积：</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m2</w:t>
      </w:r>
      <w:r>
        <w:rPr>
          <w:rFonts w:hint="eastAsia" w:ascii="宋体" w:hAnsi="宋体" w:cs="宋体"/>
          <w:sz w:val="21"/>
          <w:szCs w:val="21"/>
          <w:u w:val="none"/>
          <w:lang w:val="en-US" w:eastAsia="zh-CN"/>
        </w:rPr>
        <w:t>（以实际养护面积或测绘面积为准）</w:t>
      </w:r>
      <w:r>
        <w:rPr>
          <w:rFonts w:hint="eastAsia" w:ascii="宋体" w:hAnsi="宋体" w:eastAsia="宋体" w:cs="宋体"/>
          <w:sz w:val="21"/>
          <w:szCs w:val="21"/>
          <w:u w:val="none"/>
          <w:lang w:val="en-US" w:eastAsia="zh-CN"/>
        </w:rPr>
        <w:t>，养护单价：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元/m2</w:t>
      </w:r>
      <w:r>
        <w:rPr>
          <w:rFonts w:hint="eastAsia" w:ascii="宋体" w:hAnsi="宋体" w:eastAsia="宋体" w:cs="宋体"/>
          <w:bCs/>
          <w:color w:val="000000" w:themeColor="text1"/>
          <w:sz w:val="21"/>
          <w:szCs w:val="21"/>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二、养护</w:t>
      </w:r>
      <w:r>
        <w:rPr>
          <w:rFonts w:hint="eastAsia" w:ascii="宋体" w:hAnsi="宋体" w:eastAsia="宋体" w:cs="宋体"/>
          <w:b/>
          <w:sz w:val="21"/>
          <w:szCs w:val="21"/>
          <w:lang w:val="en-US" w:eastAsia="zh-CN"/>
        </w:rPr>
        <w:t>时间</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三、付款方式</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kern w:val="0"/>
          <w:sz w:val="21"/>
          <w:szCs w:val="21"/>
          <w:u w:val="none"/>
          <w:lang w:val="en-US" w:eastAsia="zh-CN" w:bidi="ar-SA"/>
        </w:rPr>
        <w:t>年终根据考核结果及收到业主款项后扣除相应费用后支付，支付应使用人民币。</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四、养护工作要求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绿化养护工作分为基本工作项目（简称基本工作）和定期工作项目（简称定期工作）两部分。基本工作是指一般的正常维护，即浇水、清理垃圾、补植和病虫害防治、除杂草和修剪等；定期工作是指全面修剪整形、施肥、除杂草、松土和全面病虫害防治。绿化养护工作要求及检查验收标准详见附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rPr>
        <w:t>五、</w:t>
      </w:r>
      <w:r>
        <w:rPr>
          <w:rFonts w:hint="eastAsia" w:ascii="宋体" w:hAnsi="宋体" w:eastAsia="宋体" w:cs="宋体"/>
          <w:b/>
          <w:bCs/>
          <w:sz w:val="21"/>
          <w:szCs w:val="21"/>
          <w:u w:val="none"/>
          <w:lang w:val="en-US" w:eastAsia="zh-CN"/>
        </w:rPr>
        <w:t>双方职责</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（一）甲方责任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接受养护项目前，由甲方组织原施工单位、监理单位及其他相关单位与乙方共同进行现场交接，如有设施破损、树苗等植物生长不良、枯死等不符合原设计要求的，必须整改到设计要求后移交养护单位。</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提供养护范围内的设计图纸、工程量清单以及地下管线资料等相关资料。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如遇停水、停电等相关通知，甲方应及时通知乙方。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全面监督、指导、检查、验收乙方工作。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在日常检查时如发现有不合格之处，应以“质量整改通知书”或“监理通知单”的形式书面通知乙方。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及时为乙方办理结算，按时支付工程款。</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甲方需协助乙方办理用水、用电、车辆通行证等手续。</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牵头协调与养护项目沿线相关的村落、人员及其他有关单位（包括养护范围内的游客）的关系。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（二）乙方责任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认真按合同标准养护管理，遵守甲方的各项规章制度，服从甲方的管理。</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对甲方验收不合格之处，乙方应及时进行整改。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对合同范围内已挂牌宣传的主要观赏植物设施进行保护。</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4</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为保证管理到位，乙方应配备专职管理人员，做好日常养护记录，建立绿化养护技术档案。</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5</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在养护过程中，坚持以《区政府办公室文件南浔区美丽乡村景观线管护工作考核评分标准》为基础，高标准要求。</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6</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乙方对甲方委派的与本养护项目相关应急任务应无条件执行，紧急事件在2小时内响应，24小时内安排各相关人员及设备进场进行处理。</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7</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乙方应对甲方要求积极落实工作，并经监理、业主验收，及时形成书面文件，确认工程量。</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8</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乙方不得将工程转包，如发现转包，甲方有权责令乙方退场，由此造成的经济损失，由乙方赔偿。</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9</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甲方会定期或不定期进行质量检查，如发现质量问题或不满足甲方要求，乙方须立即整改，整改费用由乙方自行承担。</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严格执行有关文明施工的规定，要求乙方对现场文明施工进行分片包干管理，负责到任。不违章指挥，不蛮干。施工现场坚持工完料清，垃圾杂物集中堆放，及时处理。若违反规定，乙方应承担相应费用。</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承包方必须对施工过程中的对施工范围内或因施工措施不当引起的安全问题负全责。</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更新、改造、非乙方责任补植的内容费用另计。</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六、</w:t>
      </w:r>
      <w:r>
        <w:rPr>
          <w:rFonts w:hint="eastAsia" w:ascii="宋体" w:hAnsi="宋体" w:eastAsia="宋体" w:cs="宋体"/>
          <w:b/>
          <w:bCs/>
          <w:sz w:val="21"/>
          <w:szCs w:val="21"/>
          <w:u w:val="none"/>
        </w:rPr>
        <w:t>养护方式</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乙方在养护范围内以包工包料包机械的方式实施养护</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养护所需的材料、成品、设备等，均由乙方自行解决。</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七、</w:t>
      </w:r>
      <w:r>
        <w:rPr>
          <w:rFonts w:hint="eastAsia" w:ascii="宋体" w:hAnsi="宋体" w:eastAsia="宋体" w:cs="宋体"/>
          <w:b/>
          <w:bCs/>
          <w:sz w:val="21"/>
          <w:szCs w:val="21"/>
          <w:u w:val="none"/>
        </w:rPr>
        <w:t>税费</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本合同执行中相关的一切税费均由乙方负担。</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八、</w:t>
      </w:r>
      <w:r>
        <w:rPr>
          <w:rFonts w:hint="eastAsia" w:ascii="宋体" w:hAnsi="宋体" w:eastAsia="宋体" w:cs="宋体"/>
          <w:b/>
          <w:bCs/>
          <w:sz w:val="21"/>
          <w:szCs w:val="21"/>
          <w:u w:val="none"/>
        </w:rPr>
        <w:t>养护质量标准及考核办法</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养护质量标准：按《浙江省园林绿化技术规程（试行）》、原《湖州经济技术开发区园林绿化养护管理手册》、《南浔区美丽乡村景观线绿化景观管理养护工作办法(试行)</w:t>
      </w:r>
      <w:r>
        <w:rPr>
          <w:rFonts w:hint="eastAsia" w:ascii="宋体" w:hAnsi="宋体" w:eastAsia="宋体" w:cs="宋体"/>
          <w:sz w:val="21"/>
          <w:szCs w:val="21"/>
          <w:u w:val="none"/>
          <w:lang w:val="zh-CN"/>
        </w:rPr>
        <w:t>》</w:t>
      </w:r>
      <w:r>
        <w:rPr>
          <w:rFonts w:hint="eastAsia" w:ascii="宋体" w:hAnsi="宋体" w:eastAsia="宋体" w:cs="宋体"/>
          <w:sz w:val="21"/>
          <w:szCs w:val="21"/>
          <w:u w:val="none"/>
        </w:rPr>
        <w:t>及国家现行有关的规范标准执行</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考核办法：按《绿化养护考核实施细则》的有关规定执行。</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九、</w:t>
      </w:r>
      <w:r>
        <w:rPr>
          <w:rFonts w:hint="eastAsia" w:ascii="宋体" w:hAnsi="宋体" w:eastAsia="宋体" w:cs="宋体"/>
          <w:b/>
          <w:bCs/>
          <w:sz w:val="21"/>
          <w:szCs w:val="21"/>
          <w:u w:val="none"/>
        </w:rPr>
        <w:t>绿化养护范围的调整</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实际养护面积可能因新建绿地移交接管、现有养护地段改建、范围调整等因素发生变化，养护单价均不作调整。</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bCs/>
          <w:sz w:val="21"/>
          <w:szCs w:val="21"/>
          <w:u w:val="none"/>
        </w:rPr>
      </w:pPr>
      <w:r>
        <w:rPr>
          <w:rFonts w:hint="eastAsia" w:ascii="宋体" w:hAnsi="宋体" w:eastAsia="宋体" w:cs="宋体"/>
          <w:b/>
          <w:bCs/>
          <w:sz w:val="21"/>
          <w:szCs w:val="21"/>
          <w:u w:val="none"/>
          <w:lang w:val="en-US" w:eastAsia="zh-CN"/>
        </w:rPr>
        <w:t>十、</w:t>
      </w:r>
      <w:r>
        <w:rPr>
          <w:rFonts w:hint="eastAsia" w:ascii="宋体" w:hAnsi="宋体" w:eastAsia="宋体" w:cs="宋体"/>
          <w:b/>
          <w:bCs/>
          <w:sz w:val="21"/>
          <w:szCs w:val="21"/>
          <w:u w:val="none"/>
        </w:rPr>
        <w:t>服务及承诺</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w:t>
      </w:r>
      <w:r>
        <w:rPr>
          <w:rFonts w:hint="eastAsia" w:ascii="宋体" w:hAnsi="宋体" w:eastAsia="宋体" w:cs="宋体"/>
          <w:color w:val="000000"/>
          <w:sz w:val="21"/>
          <w:szCs w:val="21"/>
        </w:rPr>
        <w:t>.</w:t>
      </w:r>
      <w:r>
        <w:rPr>
          <w:rFonts w:hint="eastAsia" w:ascii="宋体" w:hAnsi="宋体" w:eastAsia="宋体" w:cs="宋体"/>
          <w:sz w:val="21"/>
          <w:szCs w:val="21"/>
          <w:u w:val="none"/>
        </w:rPr>
        <w:t>乙方应明确承诺服务各项内容和措施，提供详细的服务地点、联系人、电话等有关资料</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color w:val="000000"/>
          <w:sz w:val="21"/>
          <w:szCs w:val="21"/>
        </w:rPr>
        <w:t>.</w:t>
      </w:r>
      <w:r>
        <w:rPr>
          <w:rFonts w:hint="eastAsia" w:ascii="宋体" w:hAnsi="宋体" w:eastAsia="宋体" w:cs="宋体"/>
          <w:sz w:val="21"/>
          <w:szCs w:val="21"/>
          <w:u w:val="none"/>
        </w:rPr>
        <w:t>在养护期内，因绿化养护不当所发生的一切费用均由乙方承担</w:t>
      </w:r>
      <w:r>
        <w:rPr>
          <w:rFonts w:hint="eastAsia" w:ascii="宋体" w:hAnsi="宋体" w:eastAsia="宋体" w:cs="宋体"/>
          <w:sz w:val="21"/>
          <w:szCs w:val="21"/>
          <w:u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3</w:t>
      </w:r>
      <w:r>
        <w:rPr>
          <w:rFonts w:hint="eastAsia" w:ascii="宋体" w:hAnsi="宋体" w:eastAsia="宋体" w:cs="宋体"/>
          <w:color w:val="000000"/>
          <w:sz w:val="21"/>
          <w:szCs w:val="21"/>
        </w:rPr>
        <w:t>.</w:t>
      </w:r>
      <w:r>
        <w:rPr>
          <w:rFonts w:hint="eastAsia" w:ascii="宋体" w:hAnsi="宋体" w:eastAsia="宋体" w:cs="宋体"/>
          <w:sz w:val="21"/>
          <w:szCs w:val="21"/>
          <w:u w:val="none"/>
        </w:rPr>
        <w:t>乙方在收到甲方通知后必须小时之内及时进行现场响应。</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十一、</w:t>
      </w:r>
      <w:r>
        <w:rPr>
          <w:rFonts w:hint="eastAsia" w:ascii="宋体" w:hAnsi="宋体" w:eastAsia="宋体" w:cs="宋体"/>
          <w:b/>
          <w:color w:val="000000"/>
          <w:sz w:val="21"/>
          <w:szCs w:val="21"/>
        </w:rPr>
        <w:t>转包或分包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1.本合同范围的服务，应由乙方直接供应，不得转让他人供应；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2.除非得到甲方的书面同意，乙方不得将本合同范围的服务全部或部分分包给他人供应；</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3.如有转让和未经甲方同意的分包行为，甲方有权解除合同，没收履约保证金并追究乙方的违约责任。</w:t>
      </w:r>
    </w:p>
    <w:p>
      <w:pPr>
        <w:pStyle w:val="10"/>
        <w:keepNext w:val="0"/>
        <w:keepLines w:val="0"/>
        <w:pageBreakBefore w:val="0"/>
        <w:kinsoku/>
        <w:wordWrap/>
        <w:overflowPunct/>
        <w:topLinePunct w:val="0"/>
        <w:autoSpaceDE/>
        <w:autoSpaceDN/>
        <w:bidi w:val="0"/>
        <w:adjustRightInd/>
        <w:snapToGrid/>
        <w:spacing w:before="0" w:beforeAutospacing="0" w:after="0" w:afterAutospacing="0" w:line="320" w:lineRule="exact"/>
        <w:ind w:firstLine="521" w:firstLineChars="247"/>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十二、</w:t>
      </w:r>
      <w:r>
        <w:rPr>
          <w:rFonts w:hint="eastAsia" w:ascii="宋体" w:hAnsi="宋体" w:eastAsia="宋体" w:cs="宋体"/>
          <w:b/>
          <w:color w:val="000000" w:themeColor="text1"/>
          <w:sz w:val="21"/>
          <w:szCs w:val="21"/>
          <w14:textFill>
            <w14:solidFill>
              <w14:schemeClr w14:val="tx1"/>
            </w14:solidFill>
          </w14:textFill>
        </w:rPr>
        <w:t>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不按约定提供服务的，每日向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支付千分之六违约金。逾期提供服务超过约定日期10个工作日的，</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可解除本合同。</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因逾期提供服务或因其他违约行为导致</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解除合同的，</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应向</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支付合同总值5%的违约金，如造成</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损失超过违约金的，超出部分由</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继续承担赔偿责任</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提供的服务或与服务相关的物品存在知识产权纠纷而导致本合同无法继续履行，在</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发函要求解决相关知识产权问题后30日内仍未解决的，则</w:t>
      </w:r>
      <w:r>
        <w:rPr>
          <w:rFonts w:hint="eastAsia" w:ascii="宋体" w:hAnsi="宋体" w:eastAsia="宋体" w:cs="宋体"/>
          <w:color w:val="000000"/>
          <w:sz w:val="21"/>
          <w:szCs w:val="21"/>
          <w:lang w:eastAsia="zh-CN"/>
        </w:rPr>
        <w:t>招标人</w:t>
      </w:r>
      <w:r>
        <w:rPr>
          <w:rFonts w:hint="eastAsia" w:ascii="宋体" w:hAnsi="宋体" w:eastAsia="宋体" w:cs="宋体"/>
          <w:color w:val="000000"/>
          <w:sz w:val="21"/>
          <w:szCs w:val="21"/>
        </w:rPr>
        <w:t>有权单方终止本合同的履行，并要求</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承担相应赔偿责任。</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三</w:t>
      </w:r>
      <w:r>
        <w:rPr>
          <w:rFonts w:hint="eastAsia" w:ascii="宋体" w:hAnsi="宋体" w:eastAsia="宋体" w:cs="宋体"/>
          <w:b/>
          <w:sz w:val="21"/>
          <w:szCs w:val="21"/>
        </w:rPr>
        <w:t>、考核验收</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甲方不定期采取普查与随机抽查相结合的方法，对乙方绿化养护质量进行考核验收，乙方需提供养护日期记录表，作为付款依据；</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十四、</w:t>
      </w:r>
      <w:r>
        <w:rPr>
          <w:rFonts w:hint="eastAsia" w:ascii="宋体" w:hAnsi="宋体" w:eastAsia="宋体" w:cs="宋体"/>
          <w:b/>
          <w:sz w:val="21"/>
          <w:szCs w:val="21"/>
        </w:rPr>
        <w:t>突发事件处理及台风、大雪、旱灾、水灾等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1.养护期间乙方应密切注意气象预报，及时采取防范措施，防止台风、大雪、旱灾、水灾、火灾等造成的损害</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乙方应成立突发事件应急处理领导小组和应急抢险突击队，认真做好台风、大雪、旱灾、水灾等及突发事件应急抢险工作，确保人员、设备、材料“三落实”，并做好数据、图片和台帐的记录、存档，及时反映情况，严格服从甲方的统一指挥和安排</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3.若遇突发性、不可抗力事件（如台风、大雪、旱灾、水灾等），导致绿化养护现场交通堵塞、出行不便、存在安全隐患，此时需要及时清理断枝、残枝等事宜</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4.若发生非养护原因引起的意外事故或人为破坏造成的设施损坏，乙方应立即采取相关措施或临时应急措施，并通知甲方和相关部门。</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十五、</w:t>
      </w:r>
      <w:r>
        <w:rPr>
          <w:rFonts w:hint="eastAsia" w:ascii="宋体" w:hAnsi="宋体" w:eastAsia="宋体" w:cs="宋体"/>
          <w:b/>
          <w:sz w:val="21"/>
          <w:szCs w:val="21"/>
        </w:rPr>
        <w:t>合同的解除与违约责任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（一）合同解除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1.甲方和乙方协商一致，可以解除合同，并报监管部门审查备案。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2.因合同一方违约导致合同不能履行，另一方有权解除合同。有权解除合同的一方，应当在违约事实发生之后三十天内书面通知对方以主张解除合同，合同在书面通知到达对方时解除。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（二）乙方在养护管理期间，由于养管措施不力，处置不当，出现以下情况之一，甲方有权终止合同并由乙方承担一切责任。</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1.检查考核过程中，发现有转包和分包行为的；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2.发生重大质量安全责任事故；</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3.因养护、处置不当，被媒体曝光造成恶劣社会影响；</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4.遇灾害性天气，未听从甲方统一指挥，未按甲方要求进行应急处置造成严重损失。</w:t>
      </w:r>
    </w:p>
    <w:p>
      <w:pPr>
        <w:keepNext w:val="0"/>
        <w:keepLines w:val="0"/>
        <w:pageBreakBefore w:val="0"/>
        <w:kinsoku/>
        <w:wordWrap/>
        <w:overflowPunct/>
        <w:topLinePunct w:val="0"/>
        <w:autoSpaceDE/>
        <w:autoSpaceDN/>
        <w:bidi w:val="0"/>
        <w:adjustRightInd/>
        <w:snapToGrid/>
        <w:spacing w:line="320" w:lineRule="exact"/>
        <w:ind w:left="120" w:leftChars="57" w:firstLine="316" w:firstLineChars="15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十六、</w:t>
      </w:r>
      <w:r>
        <w:rPr>
          <w:rFonts w:hint="eastAsia" w:ascii="宋体" w:hAnsi="宋体" w:eastAsia="宋体" w:cs="宋体"/>
          <w:b/>
          <w:color w:val="000000"/>
          <w:sz w:val="21"/>
          <w:szCs w:val="21"/>
        </w:rPr>
        <w:t>争议的解决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因本合同引起的或与本合同有关的任何争议，合同双方应首先通过协商解决，达成书面协议，如协商不成，可选择下列第</w:t>
      </w:r>
      <w:r>
        <w:rPr>
          <w:rFonts w:hint="eastAsia" w:ascii="宋体" w:hAnsi="宋体" w:eastAsia="宋体" w:cs="宋体"/>
          <w:color w:val="000000"/>
          <w:sz w:val="21"/>
          <w:szCs w:val="21"/>
          <w:u w:val="single"/>
        </w:rPr>
        <w:t xml:space="preserve">  2    </w:t>
      </w:r>
      <w:r>
        <w:rPr>
          <w:rFonts w:hint="eastAsia" w:ascii="宋体" w:hAnsi="宋体" w:eastAsia="宋体" w:cs="宋体"/>
          <w:color w:val="000000"/>
          <w:sz w:val="21"/>
          <w:szCs w:val="21"/>
        </w:rPr>
        <w:t>种方式解决。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（1）提请湖州仲裁委员会按照该会仲裁规则进行仲裁，仲裁裁决是终局的，对合同双方均有约束力。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（2）向有南浔区人民法院提起诉讼。</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十七、</w:t>
      </w:r>
      <w:r>
        <w:rPr>
          <w:rFonts w:hint="eastAsia" w:ascii="宋体" w:hAnsi="宋体" w:eastAsia="宋体" w:cs="宋体"/>
          <w:b/>
          <w:color w:val="000000"/>
          <w:sz w:val="21"/>
          <w:szCs w:val="21"/>
        </w:rPr>
        <w:t>合同生效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1.签订时间：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.合同未尽事宜，经双方协商同意，签订补充协议作为合同附件，与本合同具有同等效力；</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.本合同经甲、乙双方法定代表人或其委托人签字并加盖公章后生效。</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贰 </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发  包  方：</w:t>
      </w:r>
      <w:r>
        <w:rPr>
          <w:rFonts w:hint="eastAsia" w:ascii="宋体" w:hAnsi="宋体" w:eastAsia="宋体" w:cs="宋体"/>
          <w:color w:val="000000"/>
          <w:sz w:val="21"/>
          <w:szCs w:val="21"/>
          <w:u w:val="single"/>
        </w:rPr>
        <w:t xml:space="preserve">      （盖章）      </w:t>
      </w:r>
      <w:r>
        <w:rPr>
          <w:rFonts w:hint="eastAsia" w:ascii="宋体" w:hAnsi="宋体" w:eastAsia="宋体" w:cs="宋体"/>
          <w:color w:val="000000"/>
          <w:sz w:val="21"/>
          <w:szCs w:val="21"/>
        </w:rPr>
        <w:t xml:space="preserve">     承  包  方：</w:t>
      </w:r>
      <w:r>
        <w:rPr>
          <w:rFonts w:hint="eastAsia" w:ascii="宋体" w:hAnsi="宋体" w:eastAsia="宋体" w:cs="宋体"/>
          <w:color w:val="000000"/>
          <w:sz w:val="21"/>
          <w:szCs w:val="21"/>
          <w:u w:val="single"/>
        </w:rPr>
        <w:t xml:space="preserve">      （盖章）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（签字或盖章）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（签字或盖章）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邮政编码</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17" w:firstLineChars="150"/>
        <w:textAlignment w:val="auto"/>
        <w:rPr>
          <w:rFonts w:hint="eastAsia" w:ascii="宋体" w:hAnsi="宋体" w:eastAsia="宋体" w:cs="宋体"/>
          <w:color w:val="000000"/>
          <w:sz w:val="21"/>
          <w:szCs w:val="21"/>
        </w:rPr>
      </w:pP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pacing w:val="34"/>
          <w:sz w:val="21"/>
          <w:szCs w:val="21"/>
        </w:rPr>
        <w:t>开户银行</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
          <w:bCs/>
          <w:color w:val="000000"/>
          <w:sz w:val="21"/>
          <w:szCs w:val="21"/>
        </w:rPr>
      </w:pPr>
      <w:r>
        <w:rPr>
          <w:rFonts w:hint="eastAsia" w:ascii="宋体" w:hAnsi="宋体" w:eastAsia="宋体" w:cs="宋体"/>
          <w:sz w:val="21"/>
          <w:szCs w:val="21"/>
        </w:rPr>
        <w:t>帐      号：</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rPr>
        <w:t xml:space="preserve">     帐      号：</w:t>
      </w:r>
      <w:r>
        <w:rPr>
          <w:rFonts w:hint="eastAsia" w:ascii="宋体" w:hAnsi="宋体" w:eastAsia="宋体" w:cs="宋体"/>
          <w:sz w:val="21"/>
          <w:szCs w:val="21"/>
          <w:u w:val="single"/>
        </w:rPr>
        <w:t xml:space="preserve">                      </w:t>
      </w: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jc w:val="center"/>
        <w:rPr>
          <w:rFonts w:hint="default"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第六章  绿化养护标准及评分标准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工程绿化养护标准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一、总  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1.本规程适用于本工程绿化的养护工作。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2.在遵守本规程的同时，尚应符合国家现行有关强制性标准的规定。</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3.植物凡经栽植成活一年以上的，其保存率均应达到98%以上，长势良好。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4.养护的直观标准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4.1长势树木长势旺盛。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4.2叶片叶色正常、叶大而肥厚、不黄叶、不焦叶、不卷叶、不落叶、无明显虫屎、虫网、被虫咬食叶片数量、每株在10%以下。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4.3枝干树干挺直、倾斜度不超过10度，树干基部无蘖芽滋生、枝干粗壮、无明显枯枝、死桩、基本无蛀干害虫的活卵、活虫，介壳虫在主、侧枝上基本无活虫。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4.4树冠完整美观、分枝点合适、侧枝分布均匀、枝条疏密适当，内膛不乱，通光透光。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4.5行道树分枝点高低、树高、冠幅基本一致，无连续两株缺株、相邻5株的高差＜10%。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4.6花灌木着花率高、开花繁茂、无落花落蕾现象。色块灌木无缺株断行、覆盖度达100%，色块分明，线条清晰流畅。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4.7绿篱、造型灌木形状轮廓清晰，表面平整，园滑、不露空缺、不露枝干、不露捆扎物。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4.8藤本长藤分布合理、枝叶覆盖均匀、附着牢固、覆盖度达85%以上。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4.9草花生长健壮、花繁叶茂、无残花败叶。花坛整洁美观、四季有花、层次分明、图案清晰、色彩搭配适宜。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4.10草坪生长茂盛、叶色正常、基本无秃斑、无枯草层、无杂草、无病虫害、覆盖度达98%以上，留茬高度经常保持在6-8cm。</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5.养护的施工标准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5.1浇水排水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5.1.2天气在30度以上必须2天内浇透一次水。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5.1.3大树依据具体情况和浇水原则确定。地栽宿根花卉以土壤不干燥为准。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5.1.4</w:t>
      </w:r>
      <w:r>
        <w:rPr>
          <w:rFonts w:hint="eastAsia" w:ascii="宋体" w:hAnsi="宋体" w:eastAsia="宋体" w:cs="宋体"/>
          <w:sz w:val="21"/>
          <w:szCs w:val="21"/>
        </w:rPr>
        <w:t xml:space="preserve">喷灌浇水每次开启时间不少于30分钟，以地面无迳流为准。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5.1.5夏季高温季节应在早晨和傍晚进行、冬季宜午后进行。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5.1.6雨季应注意排涝、及时排出积水。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5.1.7暴雨后应排除树木周围的积水。新栽树木周围积水尤应尽速排除。对于栽种于地下水位较高地块的苗木，特别是大乔木更应采取有效的排水措施。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5.1.8灌溉用水不能采用有害污水。灌溉时，要注意保护树木根部的土壤不被冲刷。</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6.施肥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6.1原则为确保园林植物正常生长发育，要定期对树木、花卉、草坪等进行施肥。施肥应根据植物种类、树龄、立地条件、生长情况及肥料种类等具体情况而定。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6.2施肥对象乔、灌木；生长不良的树木；木本花卉；草坪及草花。 施用的肥料种类应按树种、生长期、土壤条件等不同要求定。早期扩大冠幅，宜施氮肥；观花观果树种应增施磷、钾肥。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6.3施肥化肥应溶解后再施用。干施化肥一定要注意均匀，用量宜少不宜多，施后必须及时充分浇水，以免伤根伤叶。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6.4施肥次数乔木每年施肥不少于2次；灌木每年施肥不少于3次；色块灌木和绿篱每年施基不少于2次；草坪每年施肥不少于2次。根据苗木长势及业主要求可以增加施肥次数。</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6.5施肥量应根据树种、树龄、生长期、肥源以及土壤理化性状等条件决定，施化肥一般用量，乔木250克/株•次，灌木150克/株•次，色块灌木和绿篱30克/㎡•次，草坪10克/㎡•次。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6.6乔、灌木施肥应挖掘施肥沟、穴，以不伤或少伤树根为准，深度不浅于30公分，栽植在草地上的树木，可采用穴施。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6.7树木养护施用肥料，应以有机肥为主，不宜长期施用单一化肥。有机肥应腐熟后施用。施用宜在晴天，除根外施肥，肥料不得触及树叶。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7.修剪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7.1原则修剪应根据树种习性、设计意图、养护季节、景观效果为原则，达到均衡树势、调节生长、姿态优美、花繁叶茂的目的。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7.2修剪包括除芽、去蘖、摘心摘芽、疏枝、短截、整形、更冠等技术。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7.3养护性修剪分常规修剪和造型（整形）修剪两类。常规修剪以保持自然树型为基本要求，按照“多疏少截”的原则及时剥芽、去蘖、合理短截并疏剪内膛枝、重叠枝、交叉枝、下垂枝、腐枯枝、病虫枝、徒长枝、衰弱枝和损伤枝，保持内膛通风透光，树冠丰满。造型修剪以剪、锯、捆、扎等手段，将树冠整修成特定的形状，达到外形轮廊清晰、树冠表面平整、圆滑、不露空缺，不露枝干、不露捆扎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7.4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7.5灌木的修剪一般以保持其自然姿态，疏剪过密枝条，保持内膛通风透光。对丛生灌木的衰老主枝，应本着“留新去老”的原则培养徒长枝或分期短截老枝进行更新。观花灌木和观花小乔木的修剪应掌 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7.6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7.7藤本的修剪藤本每年常规修剪一次，每隔2～3年应理藤一次，彻底清理枯死藤蔓、 理顺分布方向，使叶幕分布均匀、厚度相等。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7.8草花的修剪要掌握各种花卉的生长开花习性，用剪梢、摘心等方法促使侧芽生长，增多开花枝数。要不断摘除花后残花、黄叶、病虫叶，增强花繁叶茂的观赏效果。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7.9草坪的修剪草坪的修剪高度应保持在6-8cm，当草高超过12cm时必须进行修剪。混播草坪修剪次数不少于10次/年，结缕草不少于5次/年。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7.10修剪时间落叶乔、灌木在冬季休眠期进行，常绿乔、灌木在生长期进行。绿篱、造型灌木、色块灌木、草坪等按养护要求及时进行。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7.11修剪次数乔木不少于1次/年，灌木不少于3次/年，绿篱、造型灌木不少于4次/年，色块灌木不少于4次/年。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7.12修剪的剪口或锯口平整光滑，不得劈裂、不留短桩。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7.13修剪应按技术操作规程的要求进行，须特别注意安全。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8.病虫害防治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8.1原则全面贯彻“预防为主，综合防治”的方针，要掌握园林植物病虫害发生规律，在预测、预报的指导下对可能发生的病虫害做好预防。已经发生的病虫害要及时治理、防止蔓延成灾。病虫害发生率应控制在10%以下。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8.2病虫害的药物防治要根据不同的树种、病虫害种类和具体环境条件，正确选用农药种类、剂型、浓度和施用方法，使之既能充分发挥药效，又不产生药害，减少对环境的污染。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8.3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喷药后要立即清洗药械，不准乱倒残液。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8.4对药械难以喷到顶端的高大树木或蛀干害虫，可采用树干注射法防治。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8.5施药要掌握有利时机，害虫在孵化期或幼虫三龄期以前施药最为有效、真菌病害要在孢子萌发期或侵染初期施药。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8.6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8.7农药要妥善保管。施药人员应注意自身的安全，必须按规定穿戴工作服、工作帽、戴好风镜、口罩、手套及其他防护用具。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9.松土、除草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9.1松土土壤板结时要及时进行松土，松土深度5～10cm为宜。草坪应用打孔机松土，每年不少于2次。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9.2除草掌握“除早、除小、除了”的原则，随时清除杂草，除草必须连根剔除。绿地内应做到基本无杂草，草坪的纯净度应达到95%以上。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10.补栽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10.1保持绿地植物的种植量，缺株断行应适时补栽。补栽应使用同品种、基本同规格的苗木，保证补栽后的景观效果。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10.2草坪秃斑应随缺随补，保证草坪的覆盖度和致密度。补草可采用点栽、播种和铺设等不同方法。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11.支撑、扶正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11.1倾斜度超过10度的树木，须进行扶正，落叶树在休眠期进行，常绿树在萌芽前进行。扶正前应先疏剪部分枝桠或进行短截，确保扶正树木的成活。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11.2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坎入树皮的捆扎物要及时解除。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 防护设施</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12.1凡易受冻害的树木，冬季应按不同树种分别采取根际培土及覆草、主干包扎、修剪、根腰部涂刷石灰浆等防寒措施。防寒工作应在12月上旬前完成。对包扎保护越冬的树木，按树木耐寒程度和天气情况，在春分后逐步拆除其包扎物并即清运，最迟应在4月上旬前拆除清运完毕。</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12.2为防止雪压损枝，大雪时，应及时清除枝叶积雪。有倒伏危险的树木应立柱支撑保护。清除积雪时不得损伤树冠。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12.3对树干的空洞应及时填补。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 地被和草坪养护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 地  被</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13.1.1地被植物在未覆盖地面期间，每年应及时除去杂草、中耕若干次；清除废弃物、除草、中耕时，应防止损伤地被植物的根系。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13.1.2天气干旱、土壤干燥时，要适时、适量进行浇水。早春发芽前期采取薄肥勤施的方法进行普遍施肥。</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13.1.3 发现枯死植物应及时挖除并补植。影响景观的枯叶残花要随时整理清除。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13.1.4 木本地被植物萌发能力强者，应根据生物学特性进行修剪。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13.2草 坪</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13.2.1草坪覆盖度大于96%、长势保持良好；区域内垃圾、杂物及时清除。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13.2.2草坪中杂草应及时除去，杂草覆盖率不得高于5%，大型野草更应随时挖除。草坪纯洁度应保持大于95%。除草须采用人工除草法，人工除草要将杂草连根拔除。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13.2.3裸露地块应及时补植。</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13.2.4草坪应适时进行修剪，每年不少于四次，路边和树根边的草要修剪整齐。修剪应使用轧（滚）草机，滚草前必须清除草坪上石子、瓦砾、树枝、等杂物及垃圾。滚草要平整，边角无遗漏，草屑应及时清除。</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13.2.5土壤干燥时，应及时浇水。浇水方式宜以喷灌为主。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13.2.6病害、虫害的防治应以防为主，防治结合。防治用药应选择生物制剂和高效无毒或低毒的药剂。</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13.2.7 凡低洼常年积水处，要盲沟排水。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13.2.8冬季应做好草坪防火工作。在草坪枯黄前（十一月份），必须全面进行一次修剪，高度控制在3 cm以下，草屑及草坪内的枯叶等必须全部清除；在冬季应加强日常防火巡视，发现草坪着火必须及时扑灭并做好清理工作。</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 其  它</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14.1绿化养护必须合理配备现场管理人员，做好养护区域的巡视、维护等日常管理工作，防止人为对绿化的严重损坏，对轻微或偶尔发生难以控制的人为损坏能及时负责处理。</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14.2加强绿化养护的安全生产管理，各项安全生产措施落实到位，确保无安全事故发生。</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14.3做好文明生产工作，注重树立良好的社会形象。积极主动协调好与当地群众的各种关系。</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14.4做好养护区域的保洁工作，绿地内保持整洁，环境优美。</w:t>
      </w:r>
    </w:p>
    <w:p>
      <w:pPr>
        <w:ind w:firstLine="420" w:firstLineChars="200"/>
        <w:rPr>
          <w:rFonts w:hint="eastAsia" w:ascii="宋体" w:hAnsi="宋体" w:eastAsia="宋体" w:cs="宋体"/>
          <w:kern w:val="0"/>
          <w:sz w:val="21"/>
          <w:szCs w:val="21"/>
        </w:rPr>
      </w:pPr>
    </w:p>
    <w:p>
      <w:pPr>
        <w:pStyle w:val="16"/>
        <w:rPr>
          <w:rFonts w:hint="eastAsia" w:ascii="宋体" w:hAnsi="宋体" w:eastAsia="宋体" w:cs="宋体"/>
          <w:kern w:val="0"/>
          <w:sz w:val="21"/>
          <w:szCs w:val="21"/>
        </w:rPr>
      </w:pPr>
    </w:p>
    <w:p>
      <w:pPr>
        <w:pStyle w:val="16"/>
        <w:rPr>
          <w:rFonts w:hint="eastAsia" w:ascii="宋体" w:hAnsi="宋体" w:eastAsia="宋体" w:cs="宋体"/>
          <w:kern w:val="0"/>
          <w:sz w:val="21"/>
          <w:szCs w:val="21"/>
        </w:rPr>
      </w:pPr>
    </w:p>
    <w:p>
      <w:pPr>
        <w:pStyle w:val="16"/>
        <w:rPr>
          <w:rFonts w:hint="eastAsia" w:ascii="宋体" w:hAnsi="宋体" w:eastAsia="宋体" w:cs="宋体"/>
          <w:kern w:val="0"/>
          <w:sz w:val="21"/>
          <w:szCs w:val="21"/>
        </w:rPr>
      </w:pPr>
    </w:p>
    <w:p>
      <w:pPr>
        <w:pStyle w:val="16"/>
        <w:rPr>
          <w:rFonts w:hint="eastAsia" w:ascii="宋体" w:hAnsi="宋体" w:eastAsia="宋体" w:cs="宋体"/>
          <w:kern w:val="0"/>
          <w:sz w:val="21"/>
          <w:szCs w:val="21"/>
        </w:rPr>
        <w:sectPr>
          <w:footerReference r:id="rId6" w:type="first"/>
          <w:footerReference r:id="rId5" w:type="default"/>
          <w:pgSz w:w="11907" w:h="16840"/>
          <w:pgMar w:top="1240" w:right="1247" w:bottom="1418" w:left="1247" w:header="680" w:footer="851" w:gutter="0"/>
          <w:pgNumType w:fmt="decimal"/>
          <w:cols w:space="720" w:num="1"/>
          <w:titlePg/>
          <w:docGrid w:type="lines" w:linePitch="381" w:charSpace="0"/>
        </w:sectPr>
      </w:pPr>
    </w:p>
    <w:p>
      <w:pPr>
        <w:numPr>
          <w:ilvl w:val="0"/>
          <w:numId w:val="4"/>
        </w:numPr>
        <w:adjustRightInd w:val="0"/>
        <w:snapToGrid w:val="0"/>
        <w:spacing w:line="360" w:lineRule="auto"/>
        <w:ind w:firstLine="500"/>
        <w:rPr>
          <w:rFonts w:hint="eastAsia" w:ascii="宋体" w:hAnsi="宋体" w:eastAsia="宋体" w:cs="宋体"/>
          <w:b/>
          <w:bCs/>
          <w:sz w:val="21"/>
          <w:szCs w:val="21"/>
        </w:rPr>
      </w:pPr>
      <w:r>
        <w:rPr>
          <w:rFonts w:hint="eastAsia" w:ascii="宋体" w:hAnsi="宋体" w:eastAsia="宋体" w:cs="宋体"/>
          <w:b/>
          <w:bCs/>
          <w:sz w:val="21"/>
          <w:szCs w:val="21"/>
        </w:rPr>
        <w:t>考核评分标准</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考评机制采取日常督查、季度考核、年度综合考评相结合的方式对该项目进行督查考核， 具体办法是：对照《南浔区美丽乡村景观线管护工作考核评分标准》（见下表），在每个季度由招标人联合相关部门及属地镇（开发区）进行现场检查并打分，一年4次考核成绩形成平均分，即为最终成绩，其中 90 分以上（含 90 分）为一等；85-90 分（含 85 分）为二等；80-85 分（含 80 分）为三等；80 分以下 为不合格。</w:t>
      </w:r>
    </w:p>
    <w:tbl>
      <w:tblPr>
        <w:tblStyle w:val="17"/>
        <w:tblpPr w:leftFromText="180" w:rightFromText="180" w:vertAnchor="text" w:horzAnchor="page" w:tblpX="357" w:tblpY="137"/>
        <w:tblOverlap w:val="never"/>
        <w:tblW w:w="11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5"/>
        <w:gridCol w:w="3330"/>
        <w:gridCol w:w="48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15" w:type="dxa"/>
            <w:noWrap w:val="0"/>
            <w:vAlign w:val="center"/>
          </w:tcPr>
          <w:p>
            <w:pPr>
              <w:pStyle w:val="38"/>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830"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315" w:type="dxa"/>
            <w:vMerge w:val="restart"/>
            <w:tcBorders>
              <w:bottom w:val="nil"/>
            </w:tcBorders>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绿化养护</w:t>
            </w: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pacing w:val="-4"/>
                <w:sz w:val="21"/>
                <w:szCs w:val="21"/>
              </w:rPr>
              <w:t xml:space="preserve"> 分)</w:t>
            </w: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树木成活率、保存率&gt;95%</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每少</w:t>
            </w:r>
            <w:r>
              <w:rPr>
                <w:rFonts w:hint="eastAsia" w:ascii="宋体" w:hAnsi="宋体" w:eastAsia="宋体" w:cs="宋体"/>
                <w:sz w:val="21"/>
                <w:szCs w:val="21"/>
              </w:rPr>
              <w:t>1%则扣1分，扣完为止。</w:t>
            </w:r>
          </w:p>
        </w:tc>
        <w:tc>
          <w:tcPr>
            <w:tcW w:w="870" w:type="dxa"/>
            <w:noWrap w:val="0"/>
            <w:vAlign w:val="center"/>
          </w:tcPr>
          <w:p>
            <w:pPr>
              <w:pStyle w:val="38"/>
              <w:spacing w:before="41"/>
              <w:ind w:right="168"/>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pacing w:val="0"/>
                <w:sz w:val="21"/>
                <w:szCs w:val="21"/>
              </w:rPr>
            </w:pPr>
            <w:r>
              <w:rPr>
                <w:rFonts w:hint="eastAsia" w:ascii="宋体" w:hAnsi="宋体" w:eastAsia="宋体" w:cs="宋体"/>
                <w:spacing w:val="0"/>
                <w:sz w:val="21"/>
                <w:szCs w:val="21"/>
              </w:rPr>
              <w:t>地被、色块无块状缺失，重要节点</w:t>
            </w: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及时更换草花。</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每缺少2处扣1 分，更换不及时每处扣1 分，扣完为止。</w:t>
            </w:r>
          </w:p>
        </w:tc>
        <w:tc>
          <w:tcPr>
            <w:tcW w:w="870" w:type="dxa"/>
            <w:noWrap w:val="0"/>
            <w:vAlign w:val="center"/>
          </w:tcPr>
          <w:p>
            <w:pPr>
              <w:pStyle w:val="38"/>
              <w:spacing w:before="159"/>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草皮常年覆盖率&gt;95%</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成片草皮出现枯黄，及其他零散如衔接处、各类线井交界处等枯黄、黄土裸露面积大于300 平方厘米的，每3处扣1 分（换季草允许有20 天局部枯黄期）</w:t>
            </w:r>
            <w:r>
              <w:rPr>
                <w:rFonts w:hint="eastAsia" w:ascii="宋体" w:hAnsi="宋体" w:eastAsia="宋体" w:cs="宋体"/>
                <w:sz w:val="21"/>
                <w:szCs w:val="21"/>
              </w:rPr>
              <w:t>。</w:t>
            </w:r>
          </w:p>
        </w:tc>
        <w:tc>
          <w:tcPr>
            <w:tcW w:w="870" w:type="dxa"/>
            <w:noWrap w:val="0"/>
            <w:vAlign w:val="center"/>
          </w:tcPr>
          <w:p>
            <w:pPr>
              <w:pStyle w:val="38"/>
              <w:spacing w:before="1"/>
              <w:jc w:val="center"/>
              <w:rPr>
                <w:rFonts w:hint="eastAsia" w:ascii="宋体" w:hAnsi="宋体" w:eastAsia="宋体" w:cs="宋体"/>
                <w:sz w:val="21"/>
                <w:szCs w:val="21"/>
              </w:rPr>
            </w:pPr>
          </w:p>
          <w:p>
            <w:pPr>
              <w:pStyle w:val="38"/>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生长势良好，健康植株比例&gt;95%</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生长良好比例每少1%则扣1 分，扣完为止。</w:t>
            </w:r>
          </w:p>
        </w:tc>
        <w:tc>
          <w:tcPr>
            <w:tcW w:w="870" w:type="dxa"/>
            <w:noWrap w:val="0"/>
            <w:vAlign w:val="center"/>
          </w:tcPr>
          <w:p>
            <w:pPr>
              <w:pStyle w:val="38"/>
              <w:spacing w:before="2" w:line="289" w:lineRule="exact"/>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乔</w:t>
            </w:r>
            <w:r>
              <w:rPr>
                <w:rFonts w:hint="eastAsia" w:ascii="宋体" w:hAnsi="宋体" w:eastAsia="宋体" w:cs="宋体"/>
                <w:color w:val="auto"/>
                <w:sz w:val="21"/>
                <w:szCs w:val="21"/>
              </w:rPr>
              <w:t>、</w:t>
            </w:r>
            <w:r>
              <w:rPr>
                <w:rFonts w:hint="eastAsia" w:ascii="宋体" w:hAnsi="宋体" w:eastAsia="宋体" w:cs="宋体"/>
                <w:sz w:val="21"/>
                <w:szCs w:val="21"/>
              </w:rPr>
              <w:t>灌木修剪（抹芽）合理</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违规操作扣2 分/次；不及时修剪形成萌芽多，弱枝、病枝多，有折损枝等，每株扣0.2 分，修剪后清理不干净的，每处扣1 分。</w:t>
            </w:r>
          </w:p>
        </w:tc>
        <w:tc>
          <w:tcPr>
            <w:tcW w:w="870" w:type="dxa"/>
            <w:noWrap w:val="0"/>
            <w:vAlign w:val="center"/>
          </w:tcPr>
          <w:p>
            <w:pPr>
              <w:pStyle w:val="38"/>
              <w:spacing w:before="1"/>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6</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绿篱、球类、草坪修剪平滑、美观</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按照要求进行留养修剪，有线条缺短或不连贯，每处扣1 分；应当修剪，但尚未及时修剪，每次扣1 分。</w:t>
            </w:r>
          </w:p>
        </w:tc>
        <w:tc>
          <w:tcPr>
            <w:tcW w:w="870" w:type="dxa"/>
            <w:noWrap w:val="0"/>
            <w:vAlign w:val="center"/>
          </w:tcPr>
          <w:p>
            <w:pPr>
              <w:pStyle w:val="38"/>
              <w:spacing w:before="19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7</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病虫害防治和控制及时，基本无病虫害所造成的较大伤害</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pacing w:val="0"/>
                <w:sz w:val="21"/>
                <w:szCs w:val="21"/>
              </w:rPr>
              <w:t>病虫害防治措施不力，对植物造成损害，视情况每次扣1-3 分，发生大面积病虫害造成严重影响的不得分。</w:t>
            </w:r>
          </w:p>
        </w:tc>
        <w:tc>
          <w:tcPr>
            <w:tcW w:w="870" w:type="dxa"/>
            <w:noWrap w:val="0"/>
            <w:vAlign w:val="center"/>
          </w:tcPr>
          <w:p>
            <w:pPr>
              <w:pStyle w:val="38"/>
              <w:spacing w:before="8"/>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70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z w:val="21"/>
                <w:szCs w:val="21"/>
              </w:rPr>
              <w:t>8</w:t>
            </w:r>
          </w:p>
        </w:tc>
        <w:tc>
          <w:tcPr>
            <w:tcW w:w="1315" w:type="dxa"/>
            <w:vMerge w:val="continue"/>
            <w:tcBorders>
              <w:top w:val="nil"/>
              <w:bottom w:val="nil"/>
            </w:tcBorders>
            <w:noWrap w:val="0"/>
            <w:vAlign w:val="center"/>
          </w:tcPr>
          <w:p>
            <w:pPr>
              <w:spacing w:line="240" w:lineRule="auto"/>
              <w:ind w:left="0" w:right="0"/>
              <w:jc w:val="both"/>
              <w:rPr>
                <w:rFonts w:hint="eastAsia" w:ascii="宋体" w:hAnsi="宋体" w:eastAsia="宋体" w:cs="宋体"/>
                <w:sz w:val="21"/>
                <w:szCs w:val="21"/>
              </w:rPr>
            </w:pPr>
          </w:p>
        </w:tc>
        <w:tc>
          <w:tcPr>
            <w:tcW w:w="3330" w:type="dxa"/>
            <w:noWrap w:val="0"/>
            <w:vAlign w:val="center"/>
          </w:tcPr>
          <w:p>
            <w:pPr>
              <w:pStyle w:val="38"/>
              <w:spacing w:line="240" w:lineRule="auto"/>
              <w:ind w:left="0" w:right="0"/>
              <w:jc w:val="center"/>
              <w:rPr>
                <w:rFonts w:hint="eastAsia" w:ascii="宋体" w:hAnsi="宋体" w:eastAsia="宋体" w:cs="宋体"/>
                <w:sz w:val="21"/>
                <w:szCs w:val="21"/>
              </w:rPr>
            </w:pPr>
          </w:p>
          <w:p>
            <w:pPr>
              <w:pStyle w:val="38"/>
              <w:spacing w:line="240" w:lineRule="auto"/>
              <w:ind w:left="0" w:right="0"/>
              <w:jc w:val="center"/>
              <w:rPr>
                <w:rFonts w:hint="eastAsia" w:ascii="宋体" w:hAnsi="宋体" w:eastAsia="宋体" w:cs="宋体"/>
                <w:sz w:val="21"/>
                <w:szCs w:val="21"/>
              </w:rPr>
            </w:pPr>
            <w:r>
              <w:rPr>
                <w:rFonts w:hint="eastAsia" w:ascii="宋体" w:hAnsi="宋体" w:eastAsia="宋体" w:cs="宋体"/>
                <w:spacing w:val="0"/>
                <w:sz w:val="21"/>
                <w:szCs w:val="21"/>
              </w:rPr>
              <w:t>用药符合规定，配比正确，操作安全，不发生药害事故</w:t>
            </w:r>
          </w:p>
        </w:tc>
        <w:tc>
          <w:tcPr>
            <w:tcW w:w="4830" w:type="dxa"/>
            <w:noWrap w:val="0"/>
            <w:vAlign w:val="center"/>
          </w:tcPr>
          <w:p>
            <w:pPr>
              <w:pStyle w:val="38"/>
              <w:spacing w:line="240" w:lineRule="auto"/>
              <w:ind w:left="0" w:right="0"/>
              <w:jc w:val="both"/>
              <w:rPr>
                <w:rFonts w:hint="eastAsia" w:ascii="宋体" w:hAnsi="宋体" w:eastAsia="宋体" w:cs="宋体"/>
                <w:sz w:val="21"/>
                <w:szCs w:val="21"/>
              </w:rPr>
            </w:pPr>
          </w:p>
          <w:p>
            <w:pPr>
              <w:pStyle w:val="38"/>
              <w:spacing w:line="240" w:lineRule="auto"/>
              <w:ind w:left="0" w:right="0"/>
              <w:jc w:val="both"/>
              <w:rPr>
                <w:rFonts w:hint="eastAsia" w:ascii="宋体" w:hAnsi="宋体" w:eastAsia="宋体" w:cs="宋体"/>
                <w:sz w:val="21"/>
                <w:szCs w:val="21"/>
              </w:rPr>
            </w:pPr>
            <w:r>
              <w:rPr>
                <w:rFonts w:hint="eastAsia" w:ascii="宋体" w:hAnsi="宋体" w:eastAsia="宋体" w:cs="宋体"/>
                <w:sz w:val="21"/>
                <w:szCs w:val="21"/>
              </w:rPr>
              <w:t>违规用药或发生药害事故，此项不得分。</w:t>
            </w:r>
          </w:p>
        </w:tc>
        <w:tc>
          <w:tcPr>
            <w:tcW w:w="870" w:type="dxa"/>
            <w:noWrap w:val="0"/>
            <w:vAlign w:val="center"/>
          </w:tcPr>
          <w:p>
            <w:pPr>
              <w:pStyle w:val="38"/>
              <w:spacing w:before="2"/>
              <w:jc w:val="center"/>
              <w:rPr>
                <w:rFonts w:hint="eastAsia" w:ascii="宋体" w:hAnsi="宋体" w:eastAsia="宋体" w:cs="宋体"/>
                <w:sz w:val="21"/>
                <w:szCs w:val="21"/>
              </w:rPr>
            </w:pPr>
          </w:p>
          <w:p>
            <w:pPr>
              <w:pStyle w:val="38"/>
              <w:spacing w:before="1"/>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16"/>
        <w:ind w:left="0" w:leftChars="0" w:firstLine="0" w:firstLineChars="0"/>
        <w:rPr>
          <w:rFonts w:hint="eastAsia" w:ascii="宋体" w:hAnsi="宋体" w:eastAsia="宋体" w:cs="宋体"/>
          <w:sz w:val="21"/>
          <w:szCs w:val="21"/>
        </w:rPr>
      </w:pPr>
    </w:p>
    <w:tbl>
      <w:tblPr>
        <w:tblStyle w:val="17"/>
        <w:tblpPr w:leftFromText="180" w:rightFromText="180" w:vertAnchor="text" w:horzAnchor="page" w:tblpX="447" w:tblpY="258"/>
        <w:tblOverlap w:val="never"/>
        <w:tblW w:w="10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210"/>
        <w:gridCol w:w="3345"/>
        <w:gridCol w:w="4745"/>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10" w:type="dxa"/>
            <w:noWrap w:val="0"/>
            <w:vAlign w:val="center"/>
          </w:tcPr>
          <w:p>
            <w:pPr>
              <w:pStyle w:val="38"/>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45"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45"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28"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700" w:type="dxa"/>
            <w:noWrap w:val="0"/>
            <w:vAlign w:val="top"/>
          </w:tcPr>
          <w:p>
            <w:pPr>
              <w:pStyle w:val="38"/>
              <w:rPr>
                <w:rFonts w:hint="eastAsia" w:ascii="宋体" w:hAnsi="宋体" w:eastAsia="宋体" w:cs="宋体"/>
                <w:sz w:val="21"/>
                <w:szCs w:val="21"/>
              </w:rPr>
            </w:pPr>
          </w:p>
          <w:p>
            <w:pPr>
              <w:pStyle w:val="38"/>
              <w:spacing w:before="3"/>
              <w:rPr>
                <w:rFonts w:hint="eastAsia" w:ascii="宋体" w:hAnsi="宋体" w:eastAsia="宋体" w:cs="宋体"/>
                <w:sz w:val="21"/>
                <w:szCs w:val="21"/>
              </w:rPr>
            </w:pPr>
          </w:p>
          <w:p>
            <w:pPr>
              <w:pStyle w:val="38"/>
              <w:ind w:left="11"/>
              <w:jc w:val="center"/>
              <w:rPr>
                <w:rFonts w:hint="eastAsia" w:ascii="宋体" w:hAnsi="宋体" w:eastAsia="宋体" w:cs="宋体"/>
                <w:sz w:val="21"/>
                <w:szCs w:val="21"/>
              </w:rPr>
            </w:pPr>
            <w:r>
              <w:rPr>
                <w:rFonts w:hint="eastAsia" w:ascii="宋体" w:hAnsi="宋体" w:eastAsia="宋体" w:cs="宋体"/>
                <w:sz w:val="21"/>
                <w:szCs w:val="21"/>
              </w:rPr>
              <w:t>9</w:t>
            </w:r>
          </w:p>
        </w:tc>
        <w:tc>
          <w:tcPr>
            <w:tcW w:w="1210" w:type="dxa"/>
            <w:vMerge w:val="restart"/>
            <w:noWrap w:val="0"/>
            <w:vAlign w:val="top"/>
          </w:tcPr>
          <w:p>
            <w:pPr>
              <w:pStyle w:val="38"/>
              <w:rPr>
                <w:rFonts w:hint="eastAsia" w:ascii="宋体" w:hAnsi="宋体" w:eastAsia="宋体" w:cs="宋体"/>
                <w:sz w:val="21"/>
                <w:szCs w:val="21"/>
              </w:rPr>
            </w:pPr>
          </w:p>
        </w:tc>
        <w:tc>
          <w:tcPr>
            <w:tcW w:w="3345" w:type="dxa"/>
            <w:noWrap w:val="0"/>
            <w:vAlign w:val="center"/>
          </w:tcPr>
          <w:p>
            <w:pPr>
              <w:pStyle w:val="38"/>
              <w:jc w:val="center"/>
              <w:rPr>
                <w:rFonts w:hint="eastAsia" w:ascii="宋体" w:hAnsi="宋体" w:eastAsia="宋体" w:cs="宋体"/>
                <w:sz w:val="21"/>
                <w:szCs w:val="21"/>
              </w:rPr>
            </w:pPr>
          </w:p>
          <w:p>
            <w:pPr>
              <w:pStyle w:val="38"/>
              <w:spacing w:before="3"/>
              <w:jc w:val="center"/>
              <w:rPr>
                <w:rFonts w:hint="eastAsia" w:ascii="宋体" w:hAnsi="宋体" w:eastAsia="宋体" w:cs="宋体"/>
                <w:sz w:val="21"/>
                <w:szCs w:val="21"/>
              </w:rPr>
            </w:pPr>
          </w:p>
          <w:p>
            <w:pPr>
              <w:pStyle w:val="38"/>
              <w:ind w:left="107"/>
              <w:jc w:val="center"/>
              <w:rPr>
                <w:rFonts w:hint="eastAsia" w:ascii="宋体" w:hAnsi="宋体" w:eastAsia="宋体" w:cs="宋体"/>
                <w:sz w:val="21"/>
                <w:szCs w:val="21"/>
              </w:rPr>
            </w:pPr>
            <w:r>
              <w:rPr>
                <w:rFonts w:hint="eastAsia" w:ascii="宋体" w:hAnsi="宋体" w:eastAsia="宋体" w:cs="宋体"/>
                <w:sz w:val="21"/>
                <w:szCs w:val="21"/>
              </w:rPr>
              <w:t>绿化带内基本无杂草、杂物</w:t>
            </w:r>
          </w:p>
        </w:tc>
        <w:tc>
          <w:tcPr>
            <w:tcW w:w="4745" w:type="dxa"/>
            <w:noWrap w:val="0"/>
            <w:vAlign w:val="center"/>
          </w:tcPr>
          <w:p>
            <w:pPr>
              <w:pStyle w:val="38"/>
              <w:spacing w:before="98" w:line="242" w:lineRule="auto"/>
              <w:ind w:right="115" w:rightChars="0"/>
              <w:jc w:val="both"/>
              <w:rPr>
                <w:rFonts w:hint="eastAsia" w:ascii="宋体" w:hAnsi="宋体" w:eastAsia="宋体" w:cs="宋体"/>
                <w:sz w:val="21"/>
                <w:szCs w:val="21"/>
              </w:rPr>
            </w:pPr>
            <w:r>
              <w:rPr>
                <w:rFonts w:hint="eastAsia" w:ascii="宋体" w:hAnsi="宋体" w:eastAsia="宋体" w:cs="宋体"/>
                <w:spacing w:val="0"/>
                <w:sz w:val="21"/>
                <w:szCs w:val="21"/>
              </w:rPr>
              <w:t>不间断地耕除杂草，并及时清运，10cm 以上高度的杂草， 且面积大于1 平方米的，每发现1 处扣0.5 分；草坪草种混杂，明显有杂草、杂物的，且占比超5%的，扣1-3 分；大型野草长期清除不到位，扣1-3 分。</w:t>
            </w:r>
          </w:p>
        </w:tc>
        <w:tc>
          <w:tcPr>
            <w:tcW w:w="928" w:type="dxa"/>
            <w:noWrap w:val="0"/>
            <w:vAlign w:val="top"/>
          </w:tcPr>
          <w:p>
            <w:pPr>
              <w:pStyle w:val="38"/>
              <w:rPr>
                <w:rFonts w:hint="eastAsia" w:ascii="宋体" w:hAnsi="宋体" w:eastAsia="宋体" w:cs="宋体"/>
                <w:sz w:val="21"/>
                <w:szCs w:val="21"/>
              </w:rPr>
            </w:pPr>
          </w:p>
          <w:p>
            <w:pPr>
              <w:pStyle w:val="38"/>
              <w:spacing w:before="3"/>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10</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58"/>
              <w:ind w:left="107"/>
              <w:jc w:val="center"/>
              <w:rPr>
                <w:rFonts w:hint="eastAsia" w:ascii="宋体" w:hAnsi="宋体" w:eastAsia="宋体" w:cs="宋体"/>
                <w:sz w:val="21"/>
                <w:szCs w:val="21"/>
              </w:rPr>
            </w:pPr>
            <w:r>
              <w:rPr>
                <w:rFonts w:hint="eastAsia" w:ascii="宋体" w:hAnsi="宋体" w:eastAsia="宋体" w:cs="宋体"/>
                <w:sz w:val="21"/>
                <w:szCs w:val="21"/>
              </w:rPr>
              <w:t>及时松土、施肥、追肥</w:t>
            </w:r>
          </w:p>
        </w:tc>
        <w:tc>
          <w:tcPr>
            <w:tcW w:w="4745" w:type="dxa"/>
            <w:noWrap w:val="0"/>
            <w:vAlign w:val="center"/>
          </w:tcPr>
          <w:p>
            <w:pPr>
              <w:pStyle w:val="38"/>
              <w:spacing w:before="2"/>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施肥每年至少2 次，每少1 次扣1 分；植株长势衰弱、观花植物开花效果不理想的，再扣1 分。</w:t>
            </w:r>
          </w:p>
        </w:tc>
        <w:tc>
          <w:tcPr>
            <w:tcW w:w="928" w:type="dxa"/>
            <w:noWrap w:val="0"/>
            <w:vAlign w:val="top"/>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11</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58"/>
              <w:ind w:left="107"/>
              <w:jc w:val="center"/>
              <w:rPr>
                <w:rFonts w:hint="eastAsia" w:ascii="宋体" w:hAnsi="宋体" w:eastAsia="宋体" w:cs="宋体"/>
                <w:sz w:val="21"/>
                <w:szCs w:val="21"/>
              </w:rPr>
            </w:pPr>
            <w:r>
              <w:rPr>
                <w:rFonts w:hint="eastAsia" w:ascii="宋体" w:hAnsi="宋体" w:eastAsia="宋体" w:cs="宋体"/>
                <w:sz w:val="21"/>
                <w:szCs w:val="21"/>
              </w:rPr>
              <w:t>适时浇水，及时抗旱、抗寒</w:t>
            </w:r>
          </w:p>
        </w:tc>
        <w:tc>
          <w:tcPr>
            <w:tcW w:w="4745" w:type="dxa"/>
            <w:noWrap w:val="0"/>
            <w:vAlign w:val="center"/>
          </w:tcPr>
          <w:p>
            <w:pPr>
              <w:pStyle w:val="38"/>
              <w:spacing w:before="4" w:line="290"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不及时抗旱、抗寒，造成植物严重缺水、冻伤，每发现1 处，扣1 分。</w:t>
            </w:r>
          </w:p>
        </w:tc>
        <w:tc>
          <w:tcPr>
            <w:tcW w:w="928" w:type="dxa"/>
            <w:noWrap w:val="0"/>
            <w:vAlign w:val="top"/>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00" w:type="dxa"/>
            <w:noWrap w:val="0"/>
            <w:vAlign w:val="top"/>
          </w:tcPr>
          <w:p>
            <w:pPr>
              <w:pStyle w:val="38"/>
              <w:spacing w:before="160"/>
              <w:ind w:left="90" w:right="79"/>
              <w:jc w:val="center"/>
              <w:rPr>
                <w:rFonts w:hint="eastAsia" w:ascii="宋体" w:hAnsi="宋体" w:eastAsia="宋体" w:cs="宋体"/>
                <w:sz w:val="21"/>
                <w:szCs w:val="21"/>
              </w:rPr>
            </w:pPr>
            <w:r>
              <w:rPr>
                <w:rFonts w:hint="eastAsia" w:ascii="宋体" w:hAnsi="宋体" w:eastAsia="宋体" w:cs="宋体"/>
                <w:sz w:val="21"/>
                <w:szCs w:val="21"/>
              </w:rPr>
              <w:t>12</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60"/>
              <w:ind w:left="107"/>
              <w:jc w:val="center"/>
              <w:rPr>
                <w:rFonts w:hint="eastAsia" w:ascii="宋体" w:hAnsi="宋体" w:eastAsia="宋体" w:cs="宋体"/>
                <w:sz w:val="21"/>
                <w:szCs w:val="21"/>
              </w:rPr>
            </w:pPr>
            <w:r>
              <w:rPr>
                <w:rFonts w:hint="eastAsia" w:ascii="宋体" w:hAnsi="宋体" w:eastAsia="宋体" w:cs="宋体"/>
                <w:sz w:val="21"/>
                <w:szCs w:val="21"/>
              </w:rPr>
              <w:t>植物生长区域排水良好</w:t>
            </w:r>
          </w:p>
        </w:tc>
        <w:tc>
          <w:tcPr>
            <w:tcW w:w="4745" w:type="dxa"/>
            <w:noWrap w:val="0"/>
            <w:vAlign w:val="center"/>
          </w:tcPr>
          <w:p>
            <w:pPr>
              <w:pStyle w:val="38"/>
              <w:spacing w:before="4" w:line="288" w:lineRule="exact"/>
              <w:ind w:right="113" w:rightChars="54"/>
              <w:jc w:val="both"/>
              <w:rPr>
                <w:rFonts w:hint="eastAsia" w:ascii="宋体" w:hAnsi="宋体" w:eastAsia="宋体" w:cs="宋体"/>
                <w:sz w:val="21"/>
                <w:szCs w:val="21"/>
              </w:rPr>
            </w:pPr>
            <w:r>
              <w:rPr>
                <w:rFonts w:hint="eastAsia" w:ascii="宋体" w:hAnsi="宋体" w:eastAsia="宋体" w:cs="宋体"/>
                <w:spacing w:val="0"/>
                <w:sz w:val="21"/>
                <w:szCs w:val="21"/>
              </w:rPr>
              <w:t>造成植物周围积水的，每发现1 处扣0.5 分；水涝造成植物生长不良，甚至死亡的，每发现1 处扣1-2 分。</w:t>
            </w:r>
          </w:p>
        </w:tc>
        <w:tc>
          <w:tcPr>
            <w:tcW w:w="928" w:type="dxa"/>
            <w:noWrap w:val="0"/>
            <w:vAlign w:val="top"/>
          </w:tcPr>
          <w:p>
            <w:pPr>
              <w:pStyle w:val="38"/>
              <w:spacing w:before="160"/>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00" w:type="dxa"/>
            <w:noWrap w:val="0"/>
            <w:vAlign w:val="top"/>
          </w:tcPr>
          <w:p>
            <w:pPr>
              <w:pStyle w:val="38"/>
              <w:spacing w:before="159"/>
              <w:ind w:left="90" w:right="79"/>
              <w:jc w:val="center"/>
              <w:rPr>
                <w:rFonts w:hint="eastAsia" w:ascii="宋体" w:hAnsi="宋体" w:eastAsia="宋体" w:cs="宋体"/>
                <w:sz w:val="21"/>
                <w:szCs w:val="21"/>
              </w:rPr>
            </w:pPr>
            <w:r>
              <w:rPr>
                <w:rFonts w:hint="eastAsia" w:ascii="宋体" w:hAnsi="宋体" w:eastAsia="宋体" w:cs="宋体"/>
                <w:sz w:val="21"/>
                <w:szCs w:val="21"/>
              </w:rPr>
              <w:t>13</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159"/>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绿地坡形保持自然流畅</w:t>
            </w:r>
          </w:p>
        </w:tc>
        <w:tc>
          <w:tcPr>
            <w:tcW w:w="4745" w:type="dxa"/>
            <w:noWrap w:val="0"/>
            <w:vAlign w:val="center"/>
          </w:tcPr>
          <w:p>
            <w:pPr>
              <w:pStyle w:val="38"/>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发现局部塌陷，应及时修复，保持绿地坡形自然流畅，泥土无裸露，否则视情扣分。</w:t>
            </w:r>
          </w:p>
        </w:tc>
        <w:tc>
          <w:tcPr>
            <w:tcW w:w="928" w:type="dxa"/>
            <w:noWrap w:val="0"/>
            <w:vAlign w:val="top"/>
          </w:tcPr>
          <w:p>
            <w:pPr>
              <w:pStyle w:val="38"/>
              <w:spacing w:before="159"/>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0" w:type="dxa"/>
            <w:noWrap w:val="0"/>
            <w:vAlign w:val="top"/>
          </w:tcPr>
          <w:p>
            <w:pPr>
              <w:pStyle w:val="38"/>
              <w:spacing w:before="2"/>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14</w:t>
            </w:r>
          </w:p>
        </w:tc>
        <w:tc>
          <w:tcPr>
            <w:tcW w:w="1210"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7"/>
              <w:jc w:val="center"/>
              <w:rPr>
                <w:rFonts w:hint="eastAsia" w:ascii="宋体" w:hAnsi="宋体" w:eastAsia="宋体" w:cs="宋体"/>
                <w:sz w:val="21"/>
                <w:szCs w:val="21"/>
              </w:rPr>
            </w:pPr>
          </w:p>
          <w:p>
            <w:pPr>
              <w:pStyle w:val="38"/>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rPr>
              <w:t>景观线路通畅</w:t>
            </w:r>
          </w:p>
          <w:p>
            <w:pPr>
              <w:pStyle w:val="38"/>
              <w:spacing w:line="357" w:lineRule="auto"/>
              <w:ind w:left="171" w:right="117" w:firstLine="43"/>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tc>
        <w:tc>
          <w:tcPr>
            <w:tcW w:w="3345" w:type="dxa"/>
            <w:noWrap w:val="0"/>
            <w:vAlign w:val="center"/>
          </w:tcPr>
          <w:p>
            <w:pPr>
              <w:pStyle w:val="38"/>
              <w:spacing w:before="214"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景观线路通畅，与支干道有机衔接，路边无裸露泥土</w:t>
            </w:r>
          </w:p>
        </w:tc>
        <w:tc>
          <w:tcPr>
            <w:tcW w:w="4745" w:type="dxa"/>
            <w:noWrap w:val="0"/>
            <w:vAlign w:val="center"/>
          </w:tcPr>
          <w:p>
            <w:pPr>
              <w:pStyle w:val="38"/>
              <w:spacing w:before="58"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线路不通畅，存在支干道交叉口连接修补不到位，每发现1处扣0.5分；路边有裸露土的，每发现1 处扣0.5分。</w:t>
            </w:r>
          </w:p>
        </w:tc>
        <w:tc>
          <w:tcPr>
            <w:tcW w:w="928" w:type="dxa"/>
            <w:noWrap w:val="0"/>
            <w:vAlign w:val="top"/>
          </w:tcPr>
          <w:p>
            <w:pPr>
              <w:pStyle w:val="38"/>
              <w:spacing w:before="2"/>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700" w:type="dxa"/>
            <w:noWrap w:val="0"/>
            <w:vAlign w:val="top"/>
          </w:tcPr>
          <w:p>
            <w:pPr>
              <w:pStyle w:val="38"/>
              <w:spacing w:before="6"/>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15</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spacing w:before="80"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游步道、绿道路面平整，标示线清晰</w:t>
            </w:r>
          </w:p>
        </w:tc>
        <w:tc>
          <w:tcPr>
            <w:tcW w:w="4745" w:type="dxa"/>
            <w:noWrap w:val="0"/>
            <w:vAlign w:val="center"/>
          </w:tcPr>
          <w:p>
            <w:pPr>
              <w:pStyle w:val="38"/>
              <w:jc w:val="both"/>
              <w:rPr>
                <w:rFonts w:hint="eastAsia" w:ascii="宋体" w:hAnsi="宋体" w:eastAsia="宋体" w:cs="宋体"/>
                <w:spacing w:val="0"/>
                <w:sz w:val="21"/>
                <w:szCs w:val="21"/>
              </w:rPr>
            </w:pPr>
            <w:r>
              <w:rPr>
                <w:rFonts w:hint="eastAsia" w:ascii="宋体" w:hAnsi="宋体" w:eastAsia="宋体" w:cs="宋体"/>
                <w:spacing w:val="0"/>
                <w:sz w:val="21"/>
                <w:szCs w:val="21"/>
              </w:rPr>
              <w:t>每发现1处坑洼，扣1分。</w:t>
            </w:r>
          </w:p>
        </w:tc>
        <w:tc>
          <w:tcPr>
            <w:tcW w:w="928" w:type="dxa"/>
            <w:noWrap w:val="0"/>
            <w:vAlign w:val="top"/>
          </w:tcPr>
          <w:p>
            <w:pPr>
              <w:pStyle w:val="38"/>
              <w:spacing w:before="6"/>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700" w:type="dxa"/>
            <w:noWrap w:val="0"/>
            <w:vAlign w:val="top"/>
          </w:tcPr>
          <w:p>
            <w:pPr>
              <w:pStyle w:val="38"/>
              <w:rPr>
                <w:rFonts w:hint="eastAsia" w:ascii="宋体" w:hAnsi="宋体" w:eastAsia="宋体" w:cs="宋体"/>
                <w:sz w:val="21"/>
                <w:szCs w:val="21"/>
              </w:rPr>
            </w:pPr>
          </w:p>
          <w:p>
            <w:pPr>
              <w:pStyle w:val="38"/>
              <w:spacing w:before="8"/>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16</w:t>
            </w:r>
          </w:p>
        </w:tc>
        <w:tc>
          <w:tcPr>
            <w:tcW w:w="1210" w:type="dxa"/>
            <w:vMerge w:val="continue"/>
            <w:tcBorders>
              <w:top w:val="nil"/>
            </w:tcBorders>
            <w:noWrap w:val="0"/>
            <w:vAlign w:val="top"/>
          </w:tcPr>
          <w:p>
            <w:pPr>
              <w:rPr>
                <w:rFonts w:hint="eastAsia" w:ascii="宋体" w:hAnsi="宋体" w:eastAsia="宋体" w:cs="宋体"/>
                <w:sz w:val="21"/>
                <w:szCs w:val="21"/>
              </w:rPr>
            </w:pPr>
          </w:p>
        </w:tc>
        <w:tc>
          <w:tcPr>
            <w:tcW w:w="3345" w:type="dxa"/>
            <w:noWrap w:val="0"/>
            <w:vAlign w:val="center"/>
          </w:tcPr>
          <w:p>
            <w:pPr>
              <w:pStyle w:val="38"/>
              <w:jc w:val="center"/>
              <w:rPr>
                <w:rFonts w:hint="eastAsia" w:ascii="宋体" w:hAnsi="宋体" w:eastAsia="宋体" w:cs="宋体"/>
                <w:spacing w:val="0"/>
                <w:sz w:val="21"/>
                <w:szCs w:val="21"/>
              </w:rPr>
            </w:pPr>
          </w:p>
          <w:p>
            <w:pPr>
              <w:pStyle w:val="38"/>
              <w:spacing w:before="2"/>
              <w:jc w:val="center"/>
              <w:rPr>
                <w:rFonts w:hint="eastAsia" w:ascii="宋体" w:hAnsi="宋体" w:eastAsia="宋体" w:cs="宋体"/>
                <w:spacing w:val="0"/>
                <w:sz w:val="21"/>
                <w:szCs w:val="21"/>
              </w:rPr>
            </w:pPr>
          </w:p>
          <w:p>
            <w:pPr>
              <w:pStyle w:val="38"/>
              <w:spacing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景观线纵向延伸，推进进村主干道景观绿化管养工作</w:t>
            </w:r>
          </w:p>
        </w:tc>
        <w:tc>
          <w:tcPr>
            <w:tcW w:w="4745" w:type="dxa"/>
            <w:noWrap w:val="0"/>
            <w:vAlign w:val="center"/>
          </w:tcPr>
          <w:p>
            <w:pPr>
              <w:pStyle w:val="38"/>
              <w:spacing w:before="63"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推进景观线的绿化景观效果向村域延伸。持续抓好景观线道路岔口绿化的养护工作，若发现管理养护不到位， 则视情扣分。如果发现与美丽乡村景观线相连的美丽乡村精品路建设成果不理想、管护不到位的，应当及时向当地政府反馈。</w:t>
            </w:r>
          </w:p>
        </w:tc>
        <w:tc>
          <w:tcPr>
            <w:tcW w:w="928" w:type="dxa"/>
            <w:noWrap w:val="0"/>
            <w:vAlign w:val="top"/>
          </w:tcPr>
          <w:p>
            <w:pPr>
              <w:pStyle w:val="38"/>
              <w:rPr>
                <w:rFonts w:hint="eastAsia" w:ascii="宋体" w:hAnsi="宋体" w:eastAsia="宋体" w:cs="宋体"/>
                <w:sz w:val="21"/>
                <w:szCs w:val="21"/>
              </w:rPr>
            </w:pPr>
          </w:p>
          <w:p>
            <w:pPr>
              <w:pStyle w:val="38"/>
              <w:spacing w:before="8"/>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rPr>
          <w:rFonts w:hint="eastAsia" w:ascii="宋体" w:hAnsi="宋体" w:eastAsia="宋体" w:cs="宋体"/>
          <w:b/>
          <w:bCs/>
          <w:sz w:val="21"/>
          <w:szCs w:val="21"/>
        </w:rPr>
      </w:pPr>
    </w:p>
    <w:p>
      <w:pPr>
        <w:pStyle w:val="16"/>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p>
      <w:pPr>
        <w:pStyle w:val="16"/>
        <w:ind w:left="0" w:leftChars="0" w:firstLine="0" w:firstLineChars="0"/>
        <w:rPr>
          <w:rFonts w:hint="eastAsia" w:ascii="宋体" w:hAnsi="宋体" w:eastAsia="宋体" w:cs="宋体"/>
          <w:sz w:val="21"/>
          <w:szCs w:val="21"/>
        </w:rPr>
      </w:pPr>
    </w:p>
    <w:tbl>
      <w:tblPr>
        <w:tblStyle w:val="17"/>
        <w:tblpPr w:leftFromText="180" w:rightFromText="180" w:vertAnchor="text" w:horzAnchor="page" w:tblpX="507" w:tblpY="507"/>
        <w:tblOverlap w:val="never"/>
        <w:tblW w:w="10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165"/>
        <w:gridCol w:w="3330"/>
        <w:gridCol w:w="471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center"/>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65" w:type="dxa"/>
            <w:noWrap w:val="0"/>
            <w:vAlign w:val="center"/>
          </w:tcPr>
          <w:p>
            <w:pPr>
              <w:pStyle w:val="38"/>
              <w:spacing w:before="121"/>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30"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15"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70"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17</w:t>
            </w:r>
          </w:p>
        </w:tc>
        <w:tc>
          <w:tcPr>
            <w:tcW w:w="1165" w:type="dxa"/>
            <w:vMerge w:val="restart"/>
            <w:noWrap w:val="0"/>
            <w:vAlign w:val="top"/>
          </w:tcPr>
          <w:p>
            <w:pPr>
              <w:pStyle w:val="38"/>
              <w:rPr>
                <w:rFonts w:hint="eastAsia" w:ascii="宋体" w:hAnsi="宋体" w:eastAsia="宋体" w:cs="宋体"/>
                <w:sz w:val="21"/>
                <w:szCs w:val="21"/>
              </w:rPr>
            </w:pPr>
          </w:p>
        </w:tc>
        <w:tc>
          <w:tcPr>
            <w:tcW w:w="3330" w:type="dxa"/>
            <w:noWrap w:val="0"/>
            <w:vAlign w:val="center"/>
          </w:tcPr>
          <w:p>
            <w:pPr>
              <w:pStyle w:val="38"/>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维护汀步设施正常功能</w:t>
            </w:r>
          </w:p>
        </w:tc>
        <w:tc>
          <w:tcPr>
            <w:tcW w:w="4715" w:type="dxa"/>
            <w:noWrap w:val="0"/>
            <w:vAlign w:val="center"/>
          </w:tcPr>
          <w:p>
            <w:pPr>
              <w:pStyle w:val="38"/>
              <w:tabs>
                <w:tab w:val="left" w:pos="4620"/>
              </w:tabs>
              <w:spacing w:before="5" w:line="289"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保持汀步设施、功能完善，对汀步损坏以至于造成绿化带踩踏的，每发现1 处扣0.5 分。</w:t>
            </w:r>
          </w:p>
        </w:tc>
        <w:tc>
          <w:tcPr>
            <w:tcW w:w="870" w:type="dxa"/>
            <w:noWrap w:val="0"/>
            <w:vAlign w:val="center"/>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8"/>
              <w:spacing w:before="184"/>
              <w:ind w:left="90" w:right="79"/>
              <w:jc w:val="center"/>
              <w:rPr>
                <w:rFonts w:hint="eastAsia" w:ascii="宋体" w:hAnsi="宋体" w:eastAsia="宋体" w:cs="宋体"/>
                <w:sz w:val="21"/>
                <w:szCs w:val="21"/>
              </w:rPr>
            </w:pPr>
            <w:r>
              <w:rPr>
                <w:rFonts w:hint="eastAsia" w:ascii="宋体" w:hAnsi="宋体" w:eastAsia="宋体" w:cs="宋体"/>
                <w:sz w:val="21"/>
                <w:szCs w:val="21"/>
              </w:rPr>
              <w:t>18</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184"/>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排水通畅，路面无积水</w:t>
            </w:r>
          </w:p>
        </w:tc>
        <w:tc>
          <w:tcPr>
            <w:tcW w:w="4715" w:type="dxa"/>
            <w:noWrap w:val="0"/>
            <w:vAlign w:val="center"/>
          </w:tcPr>
          <w:p>
            <w:pPr>
              <w:pStyle w:val="38"/>
              <w:spacing w:before="28" w:line="242" w:lineRule="auto"/>
              <w:ind w:right="85"/>
              <w:jc w:val="both"/>
              <w:rPr>
                <w:rFonts w:hint="eastAsia" w:ascii="宋体" w:hAnsi="宋体" w:eastAsia="宋体" w:cs="宋体"/>
                <w:spacing w:val="0"/>
                <w:sz w:val="21"/>
                <w:szCs w:val="21"/>
              </w:rPr>
            </w:pPr>
            <w:r>
              <w:rPr>
                <w:rFonts w:hint="eastAsia" w:ascii="宋体" w:hAnsi="宋体" w:eastAsia="宋体" w:cs="宋体"/>
                <w:spacing w:val="0"/>
                <w:sz w:val="21"/>
                <w:szCs w:val="21"/>
              </w:rPr>
              <w:t>排水通畅，各路段没有明显积水，每发现1 处积水扣1 分。</w:t>
            </w:r>
          </w:p>
        </w:tc>
        <w:tc>
          <w:tcPr>
            <w:tcW w:w="870" w:type="dxa"/>
            <w:noWrap w:val="0"/>
            <w:vAlign w:val="center"/>
          </w:tcPr>
          <w:p>
            <w:pPr>
              <w:pStyle w:val="38"/>
              <w:spacing w:before="184"/>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700" w:type="dxa"/>
            <w:noWrap w:val="0"/>
            <w:vAlign w:val="top"/>
          </w:tcPr>
          <w:p>
            <w:pPr>
              <w:pStyle w:val="38"/>
              <w:spacing w:before="1"/>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19</w:t>
            </w:r>
          </w:p>
        </w:tc>
        <w:tc>
          <w:tcPr>
            <w:tcW w:w="1165"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5"/>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r>
              <w:rPr>
                <w:rFonts w:hint="eastAsia" w:ascii="宋体" w:hAnsi="宋体" w:eastAsia="宋体" w:cs="宋体"/>
                <w:sz w:val="21"/>
                <w:szCs w:val="21"/>
              </w:rPr>
              <w:t>环境卫生</w:t>
            </w:r>
          </w:p>
          <w:p>
            <w:pPr>
              <w:pStyle w:val="38"/>
              <w:spacing w:before="207"/>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pacing w:val="-6"/>
                <w:sz w:val="21"/>
                <w:szCs w:val="21"/>
              </w:rPr>
              <w:t xml:space="preserve"> 分</w:t>
            </w:r>
            <w:r>
              <w:rPr>
                <w:rFonts w:hint="eastAsia" w:ascii="宋体" w:hAnsi="宋体" w:eastAsia="宋体" w:cs="宋体"/>
                <w:sz w:val="21"/>
                <w:szCs w:val="21"/>
              </w:rPr>
              <w:t>）</w:t>
            </w:r>
          </w:p>
        </w:tc>
        <w:tc>
          <w:tcPr>
            <w:tcW w:w="3330" w:type="dxa"/>
            <w:noWrap w:val="0"/>
            <w:vAlign w:val="center"/>
          </w:tcPr>
          <w:p>
            <w:pPr>
              <w:pStyle w:val="38"/>
              <w:spacing w:before="1"/>
              <w:jc w:val="center"/>
              <w:rPr>
                <w:rFonts w:hint="eastAsia" w:ascii="宋体" w:hAnsi="宋体" w:eastAsia="宋体" w:cs="宋体"/>
                <w:spacing w:val="0"/>
                <w:sz w:val="21"/>
                <w:szCs w:val="21"/>
              </w:rPr>
            </w:pPr>
          </w:p>
          <w:p>
            <w:pPr>
              <w:pStyle w:val="3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绿化带干净整洁美观</w:t>
            </w:r>
          </w:p>
        </w:tc>
        <w:tc>
          <w:tcPr>
            <w:tcW w:w="4715" w:type="dxa"/>
            <w:noWrap w:val="0"/>
            <w:vAlign w:val="center"/>
          </w:tcPr>
          <w:p>
            <w:pPr>
              <w:pStyle w:val="38"/>
              <w:spacing w:before="179" w:line="242" w:lineRule="auto"/>
              <w:ind w:right="18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绿化带范围内（含绿道、节点）环境干净整洁，每发现 1 处陈年垃圾，扣1 分；发现零星废弃物，3 处扣1 分。</w:t>
            </w:r>
          </w:p>
        </w:tc>
        <w:tc>
          <w:tcPr>
            <w:tcW w:w="870" w:type="dxa"/>
            <w:noWrap w:val="0"/>
            <w:vAlign w:val="center"/>
          </w:tcPr>
          <w:p>
            <w:pPr>
              <w:pStyle w:val="38"/>
              <w:spacing w:before="1"/>
              <w:jc w:val="center"/>
              <w:rPr>
                <w:rFonts w:hint="eastAsia" w:ascii="宋体" w:hAnsi="宋体" w:eastAsia="宋体" w:cs="宋体"/>
                <w:sz w:val="21"/>
                <w:szCs w:val="21"/>
              </w:rPr>
            </w:pPr>
          </w:p>
          <w:p>
            <w:pPr>
              <w:pStyle w:val="38"/>
              <w:ind w:left="177" w:right="168"/>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700" w:type="dxa"/>
            <w:noWrap w:val="0"/>
            <w:vAlign w:val="top"/>
          </w:tcPr>
          <w:p>
            <w:pPr>
              <w:pStyle w:val="38"/>
              <w:spacing w:before="4"/>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20</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158" w:line="242" w:lineRule="auto"/>
              <w:ind w:left="107" w:right="1"/>
              <w:jc w:val="center"/>
              <w:rPr>
                <w:rFonts w:hint="eastAsia" w:ascii="宋体" w:hAnsi="宋体" w:eastAsia="宋体" w:cs="宋体"/>
                <w:spacing w:val="0"/>
                <w:sz w:val="21"/>
                <w:szCs w:val="21"/>
              </w:rPr>
            </w:pPr>
            <w:r>
              <w:rPr>
                <w:rFonts w:hint="eastAsia" w:ascii="宋体" w:hAnsi="宋体" w:eastAsia="宋体" w:cs="宋体"/>
                <w:spacing w:val="0"/>
                <w:sz w:val="21"/>
                <w:szCs w:val="21"/>
              </w:rPr>
              <w:t>沿线整洁有序，无乱设固定垃圾箱、垃圾回收房</w:t>
            </w:r>
          </w:p>
        </w:tc>
        <w:tc>
          <w:tcPr>
            <w:tcW w:w="4715" w:type="dxa"/>
            <w:noWrap w:val="0"/>
            <w:vAlign w:val="center"/>
          </w:tcPr>
          <w:p>
            <w:pPr>
              <w:pStyle w:val="38"/>
              <w:spacing w:before="2"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在景观线沿线，乱设置垃圾箱、垃圾桶等收集设施，影响环境整洁的，每发现1 处，扣1 分。发现路边乱设摊现象，及时反馈当地政府处理。</w:t>
            </w:r>
          </w:p>
        </w:tc>
        <w:tc>
          <w:tcPr>
            <w:tcW w:w="870" w:type="dxa"/>
            <w:noWrap w:val="0"/>
            <w:vAlign w:val="center"/>
          </w:tcPr>
          <w:p>
            <w:pPr>
              <w:pStyle w:val="38"/>
              <w:spacing w:before="4"/>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700" w:type="dxa"/>
            <w:noWrap w:val="0"/>
            <w:vAlign w:val="top"/>
          </w:tcPr>
          <w:p>
            <w:pPr>
              <w:pStyle w:val="38"/>
              <w:rPr>
                <w:rFonts w:hint="eastAsia" w:ascii="宋体" w:hAnsi="宋体" w:eastAsia="宋体" w:cs="宋体"/>
                <w:sz w:val="21"/>
                <w:szCs w:val="21"/>
              </w:rPr>
            </w:pPr>
          </w:p>
          <w:p>
            <w:pPr>
              <w:pStyle w:val="38"/>
              <w:spacing w:before="194"/>
              <w:ind w:left="90" w:right="79"/>
              <w:jc w:val="center"/>
              <w:rPr>
                <w:rFonts w:hint="eastAsia" w:ascii="宋体" w:hAnsi="宋体" w:eastAsia="宋体" w:cs="宋体"/>
                <w:sz w:val="21"/>
                <w:szCs w:val="21"/>
              </w:rPr>
            </w:pPr>
            <w:r>
              <w:rPr>
                <w:rFonts w:hint="eastAsia" w:ascii="宋体" w:hAnsi="宋体" w:eastAsia="宋体" w:cs="宋体"/>
                <w:sz w:val="21"/>
                <w:szCs w:val="21"/>
              </w:rPr>
              <w:t>21</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3"/>
              <w:jc w:val="center"/>
              <w:rPr>
                <w:rFonts w:hint="eastAsia" w:ascii="宋体" w:hAnsi="宋体" w:eastAsia="宋体" w:cs="宋体"/>
                <w:spacing w:val="0"/>
                <w:sz w:val="21"/>
                <w:szCs w:val="21"/>
              </w:rPr>
            </w:pPr>
          </w:p>
          <w:p>
            <w:pPr>
              <w:pStyle w:val="38"/>
              <w:spacing w:before="1" w:line="242" w:lineRule="auto"/>
              <w:ind w:left="107" w:right="75"/>
              <w:jc w:val="center"/>
              <w:rPr>
                <w:rFonts w:hint="eastAsia" w:ascii="宋体" w:hAnsi="宋体" w:eastAsia="宋体" w:cs="宋体"/>
                <w:spacing w:val="0"/>
                <w:sz w:val="21"/>
                <w:szCs w:val="21"/>
              </w:rPr>
            </w:pPr>
            <w:r>
              <w:rPr>
                <w:rFonts w:hint="eastAsia" w:ascii="宋体" w:hAnsi="宋体" w:eastAsia="宋体" w:cs="宋体"/>
                <w:spacing w:val="0"/>
                <w:sz w:val="21"/>
                <w:szCs w:val="21"/>
              </w:rPr>
              <w:t>水塘、河道干净整洁，节点内水塘水质较好</w:t>
            </w:r>
          </w:p>
        </w:tc>
        <w:tc>
          <w:tcPr>
            <w:tcW w:w="4715" w:type="dxa"/>
            <w:noWrap w:val="0"/>
            <w:vAlign w:val="center"/>
          </w:tcPr>
          <w:p>
            <w:pPr>
              <w:pStyle w:val="38"/>
              <w:spacing w:before="4" w:line="290" w:lineRule="exact"/>
              <w:ind w:right="185" w:rightChars="88"/>
              <w:jc w:val="both"/>
              <w:rPr>
                <w:rFonts w:hint="eastAsia" w:ascii="宋体" w:hAnsi="宋体" w:eastAsia="宋体" w:cs="宋体"/>
                <w:spacing w:val="0"/>
                <w:sz w:val="21"/>
                <w:szCs w:val="21"/>
              </w:rPr>
            </w:pPr>
            <w:r>
              <w:rPr>
                <w:rFonts w:hint="eastAsia" w:ascii="宋体" w:hAnsi="宋体" w:eastAsia="宋体" w:cs="宋体"/>
                <w:spacing w:val="0"/>
                <w:sz w:val="21"/>
                <w:szCs w:val="21"/>
              </w:rPr>
              <w:t>维持景观线绿化带、节点区域内水塘日常保洁，确保水岸无垃圾杂物，每发现1 处扣0.5 分；水质良好，否则酌情扣分。若发现沿线河道有明显漂浮物等影响景观的情况，及时反馈当地政府处理。</w:t>
            </w:r>
          </w:p>
        </w:tc>
        <w:tc>
          <w:tcPr>
            <w:tcW w:w="870" w:type="dxa"/>
            <w:noWrap w:val="0"/>
            <w:vAlign w:val="center"/>
          </w:tcPr>
          <w:p>
            <w:pPr>
              <w:pStyle w:val="38"/>
              <w:jc w:val="center"/>
              <w:rPr>
                <w:rFonts w:hint="eastAsia" w:ascii="宋体" w:hAnsi="宋体" w:eastAsia="宋体" w:cs="宋体"/>
                <w:sz w:val="21"/>
                <w:szCs w:val="21"/>
              </w:rPr>
            </w:pPr>
          </w:p>
          <w:p>
            <w:pPr>
              <w:pStyle w:val="38"/>
              <w:spacing w:before="194"/>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1" w:hRule="atLeast"/>
        </w:trPr>
        <w:tc>
          <w:tcPr>
            <w:tcW w:w="700" w:type="dxa"/>
            <w:noWrap w:val="0"/>
            <w:vAlign w:val="top"/>
          </w:tcPr>
          <w:p>
            <w:pPr>
              <w:pStyle w:val="38"/>
              <w:spacing w:before="2"/>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22</w:t>
            </w:r>
          </w:p>
        </w:tc>
        <w:tc>
          <w:tcPr>
            <w:tcW w:w="1165"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120"/>
              <w:ind w:left="106" w:right="-15"/>
              <w:jc w:val="center"/>
              <w:rPr>
                <w:rFonts w:hint="eastAsia" w:ascii="宋体" w:hAnsi="宋体" w:eastAsia="宋体" w:cs="宋体"/>
                <w:sz w:val="21"/>
                <w:szCs w:val="21"/>
              </w:rPr>
            </w:pPr>
            <w:r>
              <w:rPr>
                <w:rFonts w:hint="eastAsia" w:ascii="宋体" w:hAnsi="宋体" w:eastAsia="宋体" w:cs="宋体"/>
                <w:sz w:val="21"/>
                <w:szCs w:val="21"/>
              </w:rPr>
              <w:t>环境与设施维护</w:t>
            </w:r>
          </w:p>
          <w:p>
            <w:pPr>
              <w:pStyle w:val="38"/>
              <w:spacing w:before="19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w:t>
            </w:r>
          </w:p>
          <w:p>
            <w:pPr>
              <w:pStyle w:val="38"/>
              <w:spacing w:before="190"/>
              <w:jc w:val="center"/>
              <w:rPr>
                <w:rFonts w:hint="eastAsia" w:ascii="宋体" w:hAnsi="宋体" w:eastAsia="宋体" w:cs="宋体"/>
                <w:sz w:val="21"/>
                <w:szCs w:val="21"/>
              </w:rPr>
            </w:pPr>
          </w:p>
        </w:tc>
        <w:tc>
          <w:tcPr>
            <w:tcW w:w="3330" w:type="dxa"/>
            <w:noWrap w:val="0"/>
            <w:vAlign w:val="center"/>
          </w:tcPr>
          <w:p>
            <w:pPr>
              <w:pStyle w:val="38"/>
              <w:spacing w:before="2"/>
              <w:jc w:val="center"/>
              <w:rPr>
                <w:rFonts w:hint="eastAsia" w:ascii="宋体" w:hAnsi="宋体" w:eastAsia="宋体" w:cs="宋体"/>
                <w:spacing w:val="0"/>
                <w:sz w:val="21"/>
                <w:szCs w:val="21"/>
              </w:rPr>
            </w:pPr>
          </w:p>
          <w:p>
            <w:pPr>
              <w:pStyle w:val="3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绿化带内、节点标识标牌维护齐全</w:t>
            </w:r>
          </w:p>
        </w:tc>
        <w:tc>
          <w:tcPr>
            <w:tcW w:w="4715" w:type="dxa"/>
            <w:noWrap w:val="0"/>
            <w:vAlign w:val="center"/>
          </w:tcPr>
          <w:p>
            <w:pPr>
              <w:pStyle w:val="38"/>
              <w:spacing w:before="179"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绿化带内及节点标识标牌维护齐全，有损坏且维修不及时的，视具体情况扣0.5-3 分。</w:t>
            </w:r>
          </w:p>
        </w:tc>
        <w:tc>
          <w:tcPr>
            <w:tcW w:w="870" w:type="dxa"/>
            <w:noWrap w:val="0"/>
            <w:vAlign w:val="center"/>
          </w:tcPr>
          <w:p>
            <w:pPr>
              <w:pStyle w:val="38"/>
              <w:spacing w:before="2"/>
              <w:jc w:val="center"/>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00" w:type="dxa"/>
            <w:noWrap w:val="0"/>
            <w:vAlign w:val="top"/>
          </w:tcPr>
          <w:p>
            <w:pPr>
              <w:pStyle w:val="38"/>
              <w:spacing w:before="158"/>
              <w:ind w:left="90" w:right="79"/>
              <w:jc w:val="center"/>
              <w:rPr>
                <w:rFonts w:hint="eastAsia" w:ascii="宋体" w:hAnsi="宋体" w:eastAsia="宋体" w:cs="宋体"/>
                <w:sz w:val="21"/>
                <w:szCs w:val="21"/>
              </w:rPr>
            </w:pPr>
            <w:r>
              <w:rPr>
                <w:rFonts w:hint="eastAsia" w:ascii="宋体" w:hAnsi="宋体" w:eastAsia="宋体" w:cs="宋体"/>
                <w:sz w:val="21"/>
                <w:szCs w:val="21"/>
              </w:rPr>
              <w:t>23</w:t>
            </w:r>
          </w:p>
        </w:tc>
        <w:tc>
          <w:tcPr>
            <w:tcW w:w="1165" w:type="dxa"/>
            <w:vMerge w:val="continue"/>
            <w:tcBorders>
              <w:top w:val="nil"/>
            </w:tcBorders>
            <w:noWrap w:val="0"/>
            <w:vAlign w:val="top"/>
          </w:tcPr>
          <w:p>
            <w:pPr>
              <w:rPr>
                <w:rFonts w:hint="eastAsia" w:ascii="宋体" w:hAnsi="宋体" w:eastAsia="宋体" w:cs="宋体"/>
                <w:sz w:val="21"/>
                <w:szCs w:val="21"/>
              </w:rPr>
            </w:pPr>
          </w:p>
        </w:tc>
        <w:tc>
          <w:tcPr>
            <w:tcW w:w="3330" w:type="dxa"/>
            <w:noWrap w:val="0"/>
            <w:vAlign w:val="center"/>
          </w:tcPr>
          <w:p>
            <w:pPr>
              <w:pStyle w:val="38"/>
              <w:spacing w:before="158"/>
              <w:ind w:left="107"/>
              <w:jc w:val="center"/>
              <w:rPr>
                <w:rFonts w:hint="eastAsia" w:ascii="宋体" w:hAnsi="宋体" w:eastAsia="宋体" w:cs="宋体"/>
                <w:spacing w:val="0"/>
                <w:sz w:val="21"/>
                <w:szCs w:val="21"/>
              </w:rPr>
            </w:pPr>
            <w:r>
              <w:rPr>
                <w:rFonts w:hint="eastAsia" w:ascii="宋体" w:hAnsi="宋体" w:eastAsia="宋体" w:cs="宋体"/>
                <w:spacing w:val="0"/>
                <w:sz w:val="21"/>
                <w:szCs w:val="21"/>
              </w:rPr>
              <w:t>平侧石整齐完整</w:t>
            </w:r>
          </w:p>
        </w:tc>
        <w:tc>
          <w:tcPr>
            <w:tcW w:w="4715" w:type="dxa"/>
            <w:noWrap w:val="0"/>
            <w:vAlign w:val="center"/>
          </w:tcPr>
          <w:p>
            <w:pPr>
              <w:pStyle w:val="38"/>
              <w:spacing w:before="5"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发现侧石、平石松动、破损或倒塌，长时间不处理的，发现1 处扣0.5 分。</w:t>
            </w:r>
          </w:p>
        </w:tc>
        <w:tc>
          <w:tcPr>
            <w:tcW w:w="870" w:type="dxa"/>
            <w:noWrap w:val="0"/>
            <w:vAlign w:val="center"/>
          </w:tcPr>
          <w:p>
            <w:pPr>
              <w:pStyle w:val="38"/>
              <w:spacing w:before="158"/>
              <w:ind w:left="9"/>
              <w:jc w:val="center"/>
              <w:rPr>
                <w:rFonts w:hint="eastAsia" w:ascii="宋体" w:hAnsi="宋体" w:eastAsia="宋体" w:cs="宋体"/>
                <w:sz w:val="21"/>
                <w:szCs w:val="21"/>
              </w:rPr>
            </w:pPr>
            <w:r>
              <w:rPr>
                <w:rFonts w:hint="eastAsia" w:ascii="宋体" w:hAnsi="宋体" w:eastAsia="宋体" w:cs="宋体"/>
                <w:sz w:val="21"/>
                <w:szCs w:val="21"/>
              </w:rPr>
              <w:t>3</w:t>
            </w:r>
          </w:p>
        </w:tc>
      </w:tr>
    </w:tbl>
    <w:p>
      <w:pPr>
        <w:pStyle w:val="16"/>
        <w:pageBreakBefore/>
        <w:ind w:firstLine="0" w:firstLineChars="0"/>
        <w:rPr>
          <w:rFonts w:hint="eastAsia" w:ascii="宋体" w:hAnsi="宋体" w:eastAsia="宋体" w:cs="宋体"/>
          <w:b/>
          <w:bCs/>
          <w:sz w:val="21"/>
          <w:szCs w:val="21"/>
        </w:rPr>
      </w:pPr>
    </w:p>
    <w:tbl>
      <w:tblPr>
        <w:tblStyle w:val="17"/>
        <w:tblpPr w:leftFromText="180" w:rightFromText="180" w:vertAnchor="text" w:horzAnchor="page" w:tblpX="642" w:tblpY="501"/>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015"/>
        <w:gridCol w:w="3375"/>
        <w:gridCol w:w="4785"/>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0" w:type="dxa"/>
            <w:noWrap w:val="0"/>
            <w:vAlign w:val="top"/>
          </w:tcPr>
          <w:p>
            <w:pPr>
              <w:pStyle w:val="38"/>
              <w:spacing w:before="121"/>
              <w:ind w:left="90"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15" w:type="dxa"/>
            <w:noWrap w:val="0"/>
            <w:vAlign w:val="top"/>
          </w:tcPr>
          <w:p>
            <w:pPr>
              <w:pStyle w:val="38"/>
              <w:spacing w:before="121"/>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375" w:type="dxa"/>
            <w:noWrap w:val="0"/>
            <w:vAlign w:val="top"/>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785"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8" w:type="dxa"/>
            <w:noWrap w:val="0"/>
            <w:vAlign w:val="top"/>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700" w:type="dxa"/>
            <w:noWrap w:val="0"/>
            <w:vAlign w:val="top"/>
          </w:tcPr>
          <w:p>
            <w:pPr>
              <w:pStyle w:val="38"/>
              <w:rPr>
                <w:rFonts w:hint="eastAsia" w:ascii="宋体" w:hAnsi="宋体" w:eastAsia="宋体" w:cs="宋体"/>
                <w:sz w:val="21"/>
                <w:szCs w:val="21"/>
              </w:rPr>
            </w:pPr>
          </w:p>
          <w:p>
            <w:pPr>
              <w:pStyle w:val="38"/>
              <w:rPr>
                <w:rFonts w:hint="eastAsia" w:ascii="宋体" w:hAnsi="宋体" w:eastAsia="宋体" w:cs="宋体"/>
                <w:sz w:val="21"/>
                <w:szCs w:val="21"/>
              </w:rPr>
            </w:pPr>
          </w:p>
          <w:p>
            <w:pPr>
              <w:pStyle w:val="38"/>
              <w:spacing w:before="168"/>
              <w:ind w:left="90" w:right="79"/>
              <w:jc w:val="center"/>
              <w:rPr>
                <w:rFonts w:hint="eastAsia" w:ascii="宋体" w:hAnsi="宋体" w:eastAsia="宋体" w:cs="宋体"/>
                <w:sz w:val="21"/>
                <w:szCs w:val="21"/>
              </w:rPr>
            </w:pPr>
            <w:r>
              <w:rPr>
                <w:rFonts w:hint="eastAsia" w:ascii="宋体" w:hAnsi="宋体" w:eastAsia="宋体" w:cs="宋体"/>
                <w:sz w:val="21"/>
                <w:szCs w:val="21"/>
              </w:rPr>
              <w:t>24</w:t>
            </w:r>
          </w:p>
        </w:tc>
        <w:tc>
          <w:tcPr>
            <w:tcW w:w="1015" w:type="dxa"/>
            <w:vMerge w:val="restart"/>
            <w:noWrap w:val="0"/>
            <w:vAlign w:val="top"/>
          </w:tcPr>
          <w:p>
            <w:pPr>
              <w:pStyle w:val="38"/>
              <w:spacing w:before="120"/>
              <w:ind w:left="106" w:right="-15"/>
              <w:rPr>
                <w:rFonts w:hint="eastAsia" w:ascii="宋体" w:hAnsi="宋体" w:eastAsia="宋体" w:cs="宋体"/>
                <w:sz w:val="21"/>
                <w:szCs w:val="21"/>
              </w:rPr>
            </w:pPr>
          </w:p>
        </w:tc>
        <w:tc>
          <w:tcPr>
            <w:tcW w:w="3375" w:type="dxa"/>
            <w:noWrap w:val="0"/>
            <w:vAlign w:val="center"/>
          </w:tcPr>
          <w:p>
            <w:pPr>
              <w:pStyle w:val="38"/>
              <w:spacing w:before="168"/>
              <w:jc w:val="center"/>
              <w:rPr>
                <w:rFonts w:hint="eastAsia" w:ascii="宋体" w:hAnsi="宋体" w:eastAsia="宋体" w:cs="宋体"/>
                <w:sz w:val="21"/>
                <w:szCs w:val="21"/>
              </w:rPr>
            </w:pPr>
            <w:r>
              <w:rPr>
                <w:rFonts w:hint="eastAsia" w:ascii="宋体" w:hAnsi="宋体" w:eastAsia="宋体" w:cs="宋体"/>
                <w:sz w:val="21"/>
                <w:szCs w:val="21"/>
              </w:rPr>
              <w:t>沿线违法建筑管控</w:t>
            </w:r>
          </w:p>
        </w:tc>
        <w:tc>
          <w:tcPr>
            <w:tcW w:w="4785" w:type="dxa"/>
            <w:noWrap w:val="0"/>
            <w:vAlign w:val="top"/>
          </w:tcPr>
          <w:p>
            <w:pPr>
              <w:pStyle w:val="38"/>
              <w:spacing w:before="10"/>
              <w:rPr>
                <w:rFonts w:hint="eastAsia" w:ascii="宋体" w:hAnsi="宋体" w:eastAsia="宋体" w:cs="宋体"/>
                <w:spacing w:val="0"/>
                <w:sz w:val="21"/>
                <w:szCs w:val="21"/>
              </w:rPr>
            </w:pPr>
          </w:p>
          <w:p>
            <w:pPr>
              <w:pStyle w:val="38"/>
              <w:spacing w:before="1" w:line="242" w:lineRule="auto"/>
              <w:ind w:left="0" w:leftChars="0" w:right="73" w:firstLine="0" w:firstLineChars="0"/>
              <w:rPr>
                <w:rFonts w:hint="eastAsia" w:ascii="宋体" w:hAnsi="宋体" w:eastAsia="宋体" w:cs="宋体"/>
                <w:spacing w:val="0"/>
                <w:sz w:val="21"/>
                <w:szCs w:val="21"/>
              </w:rPr>
            </w:pPr>
            <w:r>
              <w:rPr>
                <w:rFonts w:hint="eastAsia" w:ascii="宋体" w:hAnsi="宋体" w:eastAsia="宋体" w:cs="宋体"/>
                <w:spacing w:val="0"/>
                <w:sz w:val="21"/>
                <w:szCs w:val="21"/>
              </w:rPr>
              <w:t>加强日常巡查，绿化带范围内不得新增违法建筑，发现新增问题点位，管理养护单位须及时向当地政府反馈。如果发现新增问题点位未及时向当地政府反馈的，1 处扣1 分。</w:t>
            </w:r>
          </w:p>
        </w:tc>
        <w:tc>
          <w:tcPr>
            <w:tcW w:w="858" w:type="dxa"/>
            <w:noWrap w:val="0"/>
            <w:vAlign w:val="top"/>
          </w:tcPr>
          <w:p>
            <w:pPr>
              <w:pStyle w:val="38"/>
              <w:rPr>
                <w:rFonts w:hint="eastAsia" w:ascii="宋体" w:hAnsi="宋体" w:eastAsia="宋体" w:cs="宋体"/>
                <w:sz w:val="21"/>
                <w:szCs w:val="21"/>
              </w:rPr>
            </w:pPr>
          </w:p>
          <w:p>
            <w:pPr>
              <w:pStyle w:val="38"/>
              <w:rPr>
                <w:rFonts w:hint="eastAsia" w:ascii="宋体" w:hAnsi="宋体" w:eastAsia="宋体" w:cs="宋体"/>
                <w:sz w:val="21"/>
                <w:szCs w:val="21"/>
              </w:rPr>
            </w:pPr>
          </w:p>
          <w:p>
            <w:pPr>
              <w:pStyle w:val="38"/>
              <w:spacing w:before="16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700" w:type="dxa"/>
            <w:noWrap w:val="0"/>
            <w:vAlign w:val="top"/>
          </w:tcPr>
          <w:p>
            <w:pPr>
              <w:pStyle w:val="38"/>
              <w:spacing w:before="5"/>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25</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空间线缆管控</w:t>
            </w:r>
          </w:p>
        </w:tc>
        <w:tc>
          <w:tcPr>
            <w:tcW w:w="4785" w:type="dxa"/>
            <w:noWrap w:val="0"/>
            <w:vAlign w:val="center"/>
          </w:tcPr>
          <w:p>
            <w:pPr>
              <w:pStyle w:val="38"/>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弱电线缆全部实现下埋，有乱拉电线情况的，及时反馈当地政府；发现乱拉电线线缆，但未及时反馈的，每发现1 处扣0.5 分。</w:t>
            </w:r>
          </w:p>
        </w:tc>
        <w:tc>
          <w:tcPr>
            <w:tcW w:w="858" w:type="dxa"/>
            <w:noWrap w:val="0"/>
            <w:vAlign w:val="top"/>
          </w:tcPr>
          <w:p>
            <w:pPr>
              <w:pStyle w:val="38"/>
              <w:spacing w:before="5"/>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700" w:type="dxa"/>
            <w:noWrap w:val="0"/>
            <w:vAlign w:val="top"/>
          </w:tcPr>
          <w:p>
            <w:pPr>
              <w:pStyle w:val="38"/>
              <w:spacing w:before="5"/>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26</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灯光、桌椅等设施维护及时</w:t>
            </w:r>
          </w:p>
        </w:tc>
        <w:tc>
          <w:tcPr>
            <w:tcW w:w="4785" w:type="dxa"/>
            <w:noWrap w:val="0"/>
            <w:vAlign w:val="center"/>
          </w:tcPr>
          <w:p>
            <w:pPr>
              <w:pStyle w:val="38"/>
              <w:spacing w:before="3" w:line="288"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重要节点区域照明设施、座椅、景观小品等设施维护良好，景墙无破损，无违法广告，每年至少开展2 次全面检修。对存在明显问题的，每处扣0.5 分。</w:t>
            </w:r>
          </w:p>
        </w:tc>
        <w:tc>
          <w:tcPr>
            <w:tcW w:w="858" w:type="dxa"/>
            <w:noWrap w:val="0"/>
            <w:vAlign w:val="top"/>
          </w:tcPr>
          <w:p>
            <w:pPr>
              <w:pStyle w:val="38"/>
              <w:spacing w:before="5"/>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trPr>
        <w:tc>
          <w:tcPr>
            <w:tcW w:w="700" w:type="dxa"/>
            <w:noWrap w:val="0"/>
            <w:vAlign w:val="top"/>
          </w:tcPr>
          <w:p>
            <w:pPr>
              <w:pStyle w:val="38"/>
              <w:spacing w:before="4"/>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27</w:t>
            </w:r>
          </w:p>
        </w:tc>
        <w:tc>
          <w:tcPr>
            <w:tcW w:w="1015" w:type="dxa"/>
            <w:vMerge w:val="restart"/>
            <w:noWrap w:val="0"/>
            <w:vAlign w:val="center"/>
          </w:tcPr>
          <w:p>
            <w:pPr>
              <w:pStyle w:val="38"/>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p>
          <w:p>
            <w:pPr>
              <w:pStyle w:val="38"/>
              <w:spacing w:before="1"/>
              <w:jc w:val="center"/>
              <w:rPr>
                <w:rFonts w:hint="eastAsia" w:ascii="宋体" w:hAnsi="宋体" w:eastAsia="宋体" w:cs="宋体"/>
                <w:sz w:val="21"/>
                <w:szCs w:val="21"/>
              </w:rPr>
            </w:pPr>
          </w:p>
          <w:p>
            <w:pPr>
              <w:pStyle w:val="38"/>
              <w:jc w:val="center"/>
              <w:rPr>
                <w:rFonts w:hint="eastAsia" w:ascii="宋体" w:hAnsi="宋体" w:eastAsia="宋体" w:cs="宋体"/>
                <w:sz w:val="21"/>
                <w:szCs w:val="21"/>
              </w:rPr>
            </w:pPr>
            <w:r>
              <w:rPr>
                <w:rFonts w:hint="eastAsia" w:ascii="宋体" w:hAnsi="宋体" w:eastAsia="宋体" w:cs="宋体"/>
                <w:sz w:val="21"/>
                <w:szCs w:val="21"/>
              </w:rPr>
              <w:t>规范管理</w:t>
            </w:r>
          </w:p>
          <w:p>
            <w:pPr>
              <w:pStyle w:val="38"/>
              <w:spacing w:before="206"/>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5"/>
                <w:sz w:val="21"/>
                <w:szCs w:val="21"/>
              </w:rPr>
              <w:t xml:space="preserve"> 分</w:t>
            </w:r>
            <w:r>
              <w:rPr>
                <w:rFonts w:hint="eastAsia" w:ascii="宋体" w:hAnsi="宋体" w:eastAsia="宋体" w:cs="宋体"/>
                <w:sz w:val="21"/>
                <w:szCs w:val="21"/>
              </w:rPr>
              <w:t>）</w:t>
            </w: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专业养护管理</w:t>
            </w:r>
          </w:p>
        </w:tc>
        <w:tc>
          <w:tcPr>
            <w:tcW w:w="4785" w:type="dxa"/>
            <w:noWrap w:val="0"/>
            <w:vAlign w:val="center"/>
          </w:tcPr>
          <w:p>
            <w:pPr>
              <w:pStyle w:val="38"/>
              <w:spacing w:before="3" w:line="289"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编制可行性管理养护方案，并交属地政府审核；建立长效专业养护队伍，养护措施齐全，对养护不规范，甚至懈怠的，扣1-2 分。</w:t>
            </w:r>
          </w:p>
        </w:tc>
        <w:tc>
          <w:tcPr>
            <w:tcW w:w="858" w:type="dxa"/>
            <w:noWrap w:val="0"/>
            <w:vAlign w:val="top"/>
          </w:tcPr>
          <w:p>
            <w:pPr>
              <w:pStyle w:val="38"/>
              <w:spacing w:before="4"/>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00" w:type="dxa"/>
            <w:noWrap w:val="0"/>
            <w:vAlign w:val="top"/>
          </w:tcPr>
          <w:p>
            <w:pPr>
              <w:pStyle w:val="38"/>
              <w:spacing w:before="10"/>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28</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养护项目管理规范</w:t>
            </w:r>
          </w:p>
        </w:tc>
        <w:tc>
          <w:tcPr>
            <w:tcW w:w="4785" w:type="dxa"/>
            <w:noWrap w:val="0"/>
            <w:vAlign w:val="center"/>
          </w:tcPr>
          <w:p>
            <w:pPr>
              <w:pStyle w:val="38"/>
              <w:spacing w:before="142" w:line="242" w:lineRule="auto"/>
              <w:ind w:right="155" w:rightChars="0"/>
              <w:jc w:val="both"/>
              <w:rPr>
                <w:rFonts w:hint="eastAsia" w:ascii="宋体" w:hAnsi="宋体" w:eastAsia="宋体" w:cs="宋体"/>
                <w:spacing w:val="0"/>
                <w:sz w:val="21"/>
                <w:szCs w:val="21"/>
              </w:rPr>
            </w:pPr>
            <w:r>
              <w:rPr>
                <w:rFonts w:hint="eastAsia" w:ascii="宋体" w:hAnsi="宋体" w:eastAsia="宋体" w:cs="宋体"/>
                <w:spacing w:val="0"/>
                <w:sz w:val="21"/>
                <w:szCs w:val="21"/>
              </w:rPr>
              <w:t>管理养护的台账要收集保存齐全。养护项目管理按规定执行，管理资金使用规范，对未达到要求的，酌情扣分。</w:t>
            </w:r>
          </w:p>
        </w:tc>
        <w:tc>
          <w:tcPr>
            <w:tcW w:w="858" w:type="dxa"/>
            <w:noWrap w:val="0"/>
            <w:vAlign w:val="top"/>
          </w:tcPr>
          <w:p>
            <w:pPr>
              <w:pStyle w:val="38"/>
              <w:spacing w:before="10"/>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700" w:type="dxa"/>
            <w:noWrap w:val="0"/>
            <w:vAlign w:val="top"/>
          </w:tcPr>
          <w:p>
            <w:pPr>
              <w:pStyle w:val="38"/>
              <w:spacing w:before="9"/>
              <w:rPr>
                <w:rFonts w:hint="eastAsia" w:ascii="宋体" w:hAnsi="宋体" w:eastAsia="宋体" w:cs="宋体"/>
                <w:sz w:val="21"/>
                <w:szCs w:val="21"/>
              </w:rPr>
            </w:pPr>
          </w:p>
          <w:p>
            <w:pPr>
              <w:pStyle w:val="38"/>
              <w:ind w:left="90" w:right="79"/>
              <w:jc w:val="center"/>
              <w:rPr>
                <w:rFonts w:hint="eastAsia" w:ascii="宋体" w:hAnsi="宋体" w:eastAsia="宋体" w:cs="宋体"/>
                <w:sz w:val="21"/>
                <w:szCs w:val="21"/>
              </w:rPr>
            </w:pPr>
            <w:r>
              <w:rPr>
                <w:rFonts w:hint="eastAsia" w:ascii="宋体" w:hAnsi="宋体" w:eastAsia="宋体" w:cs="宋体"/>
                <w:sz w:val="21"/>
                <w:szCs w:val="21"/>
              </w:rPr>
              <w:t>29</w:t>
            </w:r>
          </w:p>
        </w:tc>
        <w:tc>
          <w:tcPr>
            <w:tcW w:w="1015" w:type="dxa"/>
            <w:vMerge w:val="continue"/>
            <w:tcBorders>
              <w:top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安全管理</w:t>
            </w:r>
          </w:p>
        </w:tc>
        <w:tc>
          <w:tcPr>
            <w:tcW w:w="4785" w:type="dxa"/>
            <w:noWrap w:val="0"/>
            <w:vAlign w:val="center"/>
          </w:tcPr>
          <w:p>
            <w:pPr>
              <w:pStyle w:val="38"/>
              <w:spacing w:before="72"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采取有效防患措施，确保无安全隐患，若发生安全事故的，不得分。</w:t>
            </w:r>
          </w:p>
        </w:tc>
        <w:tc>
          <w:tcPr>
            <w:tcW w:w="858" w:type="dxa"/>
            <w:noWrap w:val="0"/>
            <w:vAlign w:val="top"/>
          </w:tcPr>
          <w:p>
            <w:pPr>
              <w:pStyle w:val="38"/>
              <w:spacing w:before="9"/>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00" w:type="dxa"/>
            <w:noWrap w:val="0"/>
            <w:vAlign w:val="top"/>
          </w:tcPr>
          <w:p>
            <w:pPr>
              <w:pStyle w:val="38"/>
              <w:spacing w:before="276"/>
              <w:ind w:left="89" w:right="79"/>
              <w:jc w:val="center"/>
              <w:rPr>
                <w:rFonts w:hint="eastAsia" w:ascii="宋体" w:hAnsi="宋体" w:eastAsia="宋体" w:cs="宋体"/>
                <w:sz w:val="21"/>
                <w:szCs w:val="21"/>
              </w:rPr>
            </w:pPr>
            <w:r>
              <w:rPr>
                <w:rFonts w:hint="eastAsia" w:ascii="宋体" w:hAnsi="宋体" w:eastAsia="宋体" w:cs="宋体"/>
                <w:sz w:val="21"/>
                <w:szCs w:val="21"/>
              </w:rPr>
              <w:t>30</w:t>
            </w:r>
          </w:p>
        </w:tc>
        <w:tc>
          <w:tcPr>
            <w:tcW w:w="1015" w:type="dxa"/>
            <w:vMerge w:val="continue"/>
            <w:tcBorders>
              <w:top w:val="nil"/>
              <w:bottom w:val="nil"/>
            </w:tcBorders>
            <w:noWrap w:val="0"/>
            <w:vAlign w:val="top"/>
          </w:tcPr>
          <w:p>
            <w:pPr>
              <w:rPr>
                <w:rFonts w:hint="eastAsia" w:ascii="宋体" w:hAnsi="宋体" w:eastAsia="宋体" w:cs="宋体"/>
                <w:sz w:val="21"/>
                <w:szCs w:val="21"/>
              </w:rPr>
            </w:pPr>
          </w:p>
        </w:tc>
        <w:tc>
          <w:tcPr>
            <w:tcW w:w="3375" w:type="dxa"/>
            <w:noWrap w:val="0"/>
            <w:vAlign w:val="center"/>
          </w:tcPr>
          <w:p>
            <w:pPr>
              <w:pStyle w:val="38"/>
              <w:jc w:val="center"/>
              <w:rPr>
                <w:rFonts w:hint="eastAsia" w:ascii="宋体" w:hAnsi="宋体" w:eastAsia="宋体" w:cs="宋体"/>
                <w:sz w:val="21"/>
                <w:szCs w:val="21"/>
              </w:rPr>
            </w:pPr>
            <w:r>
              <w:rPr>
                <w:rFonts w:hint="eastAsia" w:ascii="宋体" w:hAnsi="宋体" w:eastAsia="宋体" w:cs="宋体"/>
                <w:sz w:val="21"/>
                <w:szCs w:val="21"/>
              </w:rPr>
              <w:t>应急处理</w:t>
            </w:r>
          </w:p>
        </w:tc>
        <w:tc>
          <w:tcPr>
            <w:tcW w:w="4785" w:type="dxa"/>
            <w:noWrap w:val="0"/>
            <w:vAlign w:val="center"/>
          </w:tcPr>
          <w:p>
            <w:pPr>
              <w:pStyle w:val="38"/>
              <w:spacing w:before="2" w:line="287" w:lineRule="exact"/>
              <w:jc w:val="both"/>
              <w:rPr>
                <w:rFonts w:hint="eastAsia" w:ascii="宋体" w:hAnsi="宋体" w:eastAsia="宋体" w:cs="宋体"/>
                <w:spacing w:val="0"/>
                <w:sz w:val="21"/>
                <w:szCs w:val="21"/>
              </w:rPr>
            </w:pPr>
            <w:r>
              <w:rPr>
                <w:rFonts w:hint="eastAsia" w:ascii="宋体" w:hAnsi="宋体" w:eastAsia="宋体" w:cs="宋体"/>
                <w:spacing w:val="0"/>
                <w:sz w:val="21"/>
                <w:szCs w:val="21"/>
              </w:rPr>
              <w:t>做好防台风、暴雨、大雪等极端天气的应对工作，因措施不及时、不到位，造成景观线绿化及景观设施严重损失的，不得分。</w:t>
            </w:r>
          </w:p>
        </w:tc>
        <w:tc>
          <w:tcPr>
            <w:tcW w:w="858" w:type="dxa"/>
            <w:noWrap w:val="0"/>
            <w:vAlign w:val="top"/>
          </w:tcPr>
          <w:p>
            <w:pPr>
              <w:pStyle w:val="38"/>
              <w:spacing w:before="4"/>
              <w:rPr>
                <w:rFonts w:hint="eastAsia" w:ascii="宋体" w:hAnsi="宋体" w:eastAsia="宋体" w:cs="宋体"/>
                <w:sz w:val="21"/>
                <w:szCs w:val="21"/>
              </w:rPr>
            </w:pPr>
          </w:p>
          <w:p>
            <w:pPr>
              <w:pStyle w:val="38"/>
              <w:ind w:left="9"/>
              <w:jc w:val="center"/>
              <w:rPr>
                <w:rFonts w:hint="eastAsia" w:ascii="宋体" w:hAnsi="宋体" w:eastAsia="宋体" w:cs="宋体"/>
                <w:sz w:val="21"/>
                <w:szCs w:val="21"/>
              </w:rPr>
            </w:pPr>
            <w:r>
              <w:rPr>
                <w:rFonts w:hint="eastAsia" w:ascii="宋体" w:hAnsi="宋体" w:eastAsia="宋体" w:cs="宋体"/>
                <w:sz w:val="21"/>
                <w:szCs w:val="21"/>
              </w:rPr>
              <w:t>2</w:t>
            </w:r>
          </w:p>
        </w:tc>
      </w:tr>
    </w:tbl>
    <w:p>
      <w:pPr>
        <w:pStyle w:val="16"/>
        <w:ind w:left="0" w:leftChars="0" w:firstLine="0" w:firstLineChars="0"/>
        <w:rPr>
          <w:rFonts w:hint="eastAsia" w:ascii="宋体" w:hAnsi="宋体" w:eastAsia="宋体" w:cs="宋体"/>
          <w:b/>
          <w:bCs/>
          <w:sz w:val="21"/>
          <w:szCs w:val="21"/>
        </w:rPr>
      </w:pPr>
    </w:p>
    <w:p>
      <w:pPr>
        <w:pStyle w:val="16"/>
        <w:ind w:left="0" w:leftChars="0" w:firstLine="0" w:firstLineChars="0"/>
        <w:rPr>
          <w:rFonts w:hint="eastAsia" w:ascii="宋体" w:hAnsi="宋体" w:eastAsia="宋体" w:cs="宋体"/>
          <w:b/>
          <w:bCs/>
          <w:sz w:val="21"/>
          <w:szCs w:val="21"/>
        </w:rPr>
      </w:pPr>
    </w:p>
    <w:p>
      <w:pPr>
        <w:pStyle w:val="16"/>
        <w:ind w:left="0" w:leftChars="0" w:firstLine="0" w:firstLineChars="0"/>
        <w:rPr>
          <w:rFonts w:hint="eastAsia" w:ascii="宋体" w:hAnsi="宋体" w:eastAsia="宋体" w:cs="宋体"/>
          <w:b/>
          <w:bCs/>
          <w:sz w:val="21"/>
          <w:szCs w:val="21"/>
        </w:rPr>
      </w:pPr>
    </w:p>
    <w:tbl>
      <w:tblPr>
        <w:tblStyle w:val="17"/>
        <w:tblpPr w:leftFromText="180" w:rightFromText="180" w:vertAnchor="text" w:horzAnchor="page" w:tblpX="657" w:tblpY="16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04"/>
        <w:gridCol w:w="3071"/>
        <w:gridCol w:w="442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00" w:type="dxa"/>
            <w:noWrap w:val="0"/>
            <w:vAlign w:val="center"/>
          </w:tcPr>
          <w:p>
            <w:pPr>
              <w:pStyle w:val="38"/>
              <w:spacing w:before="121"/>
              <w:ind w:right="79"/>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04" w:type="dxa"/>
            <w:noWrap w:val="0"/>
            <w:vAlign w:val="center"/>
          </w:tcPr>
          <w:p>
            <w:pPr>
              <w:pStyle w:val="38"/>
              <w:spacing w:before="121"/>
              <w:ind w:right="304"/>
              <w:jc w:val="center"/>
              <w:rPr>
                <w:rFonts w:hint="eastAsia" w:ascii="宋体" w:hAnsi="宋体" w:eastAsia="宋体" w:cs="宋体"/>
                <w:b/>
                <w:bCs/>
                <w:sz w:val="21"/>
                <w:szCs w:val="21"/>
              </w:rPr>
            </w:pPr>
            <w:r>
              <w:rPr>
                <w:rFonts w:hint="eastAsia" w:ascii="宋体" w:hAnsi="宋体" w:eastAsia="宋体" w:cs="宋体"/>
                <w:b/>
                <w:bCs/>
                <w:sz w:val="21"/>
                <w:szCs w:val="21"/>
              </w:rPr>
              <w:t>考核内容</w:t>
            </w:r>
          </w:p>
        </w:tc>
        <w:tc>
          <w:tcPr>
            <w:tcW w:w="3071" w:type="dxa"/>
            <w:noWrap w:val="0"/>
            <w:vAlign w:val="center"/>
          </w:tcPr>
          <w:p>
            <w:pPr>
              <w:pStyle w:val="38"/>
              <w:spacing w:before="121"/>
              <w:ind w:left="80" w:right="72"/>
              <w:jc w:val="center"/>
              <w:rPr>
                <w:rFonts w:hint="eastAsia" w:ascii="宋体" w:hAnsi="宋体" w:eastAsia="宋体" w:cs="宋体"/>
                <w:b/>
                <w:bCs/>
                <w:sz w:val="21"/>
                <w:szCs w:val="21"/>
              </w:rPr>
            </w:pPr>
            <w:r>
              <w:rPr>
                <w:rFonts w:hint="eastAsia" w:ascii="宋体" w:hAnsi="宋体" w:eastAsia="宋体" w:cs="宋体"/>
                <w:b/>
                <w:bCs/>
                <w:sz w:val="21"/>
                <w:szCs w:val="21"/>
              </w:rPr>
              <w:t>管理要求</w:t>
            </w:r>
          </w:p>
        </w:tc>
        <w:tc>
          <w:tcPr>
            <w:tcW w:w="4428" w:type="dxa"/>
            <w:noWrap w:val="0"/>
            <w:vAlign w:val="center"/>
          </w:tcPr>
          <w:p>
            <w:pPr>
              <w:pStyle w:val="38"/>
              <w:spacing w:before="121"/>
              <w:ind w:right="2227"/>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992" w:type="dxa"/>
            <w:noWrap w:val="0"/>
            <w:vAlign w:val="center"/>
          </w:tcPr>
          <w:p>
            <w:pPr>
              <w:pStyle w:val="38"/>
              <w:spacing w:before="121"/>
              <w:ind w:left="177" w:right="168"/>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0" w:type="dxa"/>
            <w:noWrap w:val="0"/>
            <w:vAlign w:val="top"/>
          </w:tcPr>
          <w:p>
            <w:pPr>
              <w:pStyle w:val="38"/>
              <w:rPr>
                <w:rFonts w:hint="eastAsia" w:ascii="宋体" w:hAnsi="宋体" w:eastAsia="宋体" w:cs="宋体"/>
                <w:sz w:val="21"/>
                <w:szCs w:val="21"/>
              </w:rPr>
            </w:pPr>
          </w:p>
          <w:p>
            <w:pPr>
              <w:pStyle w:val="38"/>
              <w:spacing w:before="8"/>
              <w:rPr>
                <w:rFonts w:hint="eastAsia" w:ascii="宋体" w:hAnsi="宋体" w:eastAsia="宋体" w:cs="宋体"/>
                <w:sz w:val="21"/>
                <w:szCs w:val="21"/>
              </w:rPr>
            </w:pPr>
          </w:p>
          <w:p>
            <w:pPr>
              <w:pStyle w:val="38"/>
              <w:ind w:left="89" w:right="79"/>
              <w:jc w:val="center"/>
              <w:rPr>
                <w:rFonts w:hint="eastAsia" w:ascii="宋体" w:hAnsi="宋体" w:eastAsia="宋体" w:cs="宋体"/>
                <w:sz w:val="21"/>
                <w:szCs w:val="21"/>
              </w:rPr>
            </w:pPr>
            <w:r>
              <w:rPr>
                <w:rFonts w:hint="eastAsia" w:ascii="宋体" w:hAnsi="宋体" w:eastAsia="宋体" w:cs="宋体"/>
                <w:sz w:val="21"/>
                <w:szCs w:val="21"/>
              </w:rPr>
              <w:t>31</w:t>
            </w:r>
          </w:p>
        </w:tc>
        <w:tc>
          <w:tcPr>
            <w:tcW w:w="1304" w:type="dxa"/>
            <w:noWrap w:val="0"/>
            <w:vAlign w:val="center"/>
          </w:tcPr>
          <w:p>
            <w:pPr>
              <w:pStyle w:val="38"/>
              <w:spacing w:before="207"/>
              <w:jc w:val="center"/>
              <w:rPr>
                <w:rFonts w:hint="eastAsia" w:ascii="宋体" w:hAnsi="宋体" w:eastAsia="宋体" w:cs="宋体"/>
                <w:sz w:val="21"/>
                <w:szCs w:val="21"/>
              </w:rPr>
            </w:pPr>
            <w:r>
              <w:rPr>
                <w:rFonts w:hint="eastAsia" w:ascii="宋体" w:hAnsi="宋体" w:eastAsia="宋体" w:cs="宋体"/>
                <w:sz w:val="21"/>
                <w:szCs w:val="21"/>
              </w:rPr>
              <w:t>社会影响与监理评介</w:t>
            </w:r>
          </w:p>
          <w:p>
            <w:pPr>
              <w:pStyle w:val="38"/>
              <w:spacing w:before="206"/>
              <w:ind w:left="106"/>
              <w:jc w:val="center"/>
              <w:rPr>
                <w:rFonts w:hint="eastAsia" w:ascii="宋体" w:hAnsi="宋体" w:eastAsia="宋体" w:cs="宋体"/>
                <w:sz w:val="21"/>
                <w:szCs w:val="21"/>
              </w:rPr>
            </w:pPr>
            <w:r>
              <w:rPr>
                <w:rFonts w:hint="eastAsia" w:ascii="宋体" w:hAnsi="宋体" w:eastAsia="宋体" w:cs="宋体"/>
                <w:sz w:val="21"/>
                <w:szCs w:val="21"/>
              </w:rPr>
              <w:t>（3 分）</w:t>
            </w:r>
          </w:p>
        </w:tc>
        <w:tc>
          <w:tcPr>
            <w:tcW w:w="3071" w:type="dxa"/>
            <w:noWrap w:val="0"/>
            <w:vAlign w:val="center"/>
          </w:tcPr>
          <w:p>
            <w:pPr>
              <w:pStyle w:val="38"/>
              <w:spacing w:before="1"/>
              <w:ind w:right="72"/>
              <w:jc w:val="center"/>
              <w:rPr>
                <w:rFonts w:hint="eastAsia" w:ascii="宋体" w:hAnsi="宋体" w:eastAsia="宋体" w:cs="宋体"/>
                <w:spacing w:val="0"/>
                <w:sz w:val="21"/>
                <w:szCs w:val="21"/>
              </w:rPr>
            </w:pPr>
            <w:r>
              <w:rPr>
                <w:rFonts w:hint="eastAsia" w:ascii="宋体" w:hAnsi="宋体" w:eastAsia="宋体" w:cs="宋体"/>
                <w:spacing w:val="0"/>
                <w:sz w:val="21"/>
                <w:szCs w:val="21"/>
              </w:rPr>
              <w:t>社会公众评价、监理单位信息反馈</w:t>
            </w:r>
          </w:p>
        </w:tc>
        <w:tc>
          <w:tcPr>
            <w:tcW w:w="4428" w:type="dxa"/>
            <w:noWrap w:val="0"/>
            <w:vAlign w:val="center"/>
          </w:tcPr>
          <w:p>
            <w:pPr>
              <w:pStyle w:val="38"/>
              <w:spacing w:before="1" w:line="242" w:lineRule="auto"/>
              <w:ind w:right="75"/>
              <w:jc w:val="both"/>
              <w:rPr>
                <w:rFonts w:hint="eastAsia" w:ascii="宋体" w:hAnsi="宋体" w:eastAsia="宋体" w:cs="宋体"/>
                <w:spacing w:val="0"/>
                <w:sz w:val="21"/>
                <w:szCs w:val="21"/>
              </w:rPr>
            </w:pPr>
            <w:r>
              <w:rPr>
                <w:rFonts w:hint="eastAsia" w:ascii="宋体" w:hAnsi="宋体" w:eastAsia="宋体" w:cs="宋体"/>
                <w:spacing w:val="0"/>
                <w:sz w:val="21"/>
                <w:szCs w:val="21"/>
              </w:rPr>
              <w:t>体现经常性管理，接受监理单位监督及群众评议，若有不良反映与社会舆情的，酌情扣1-3 分。</w:t>
            </w:r>
          </w:p>
        </w:tc>
        <w:tc>
          <w:tcPr>
            <w:tcW w:w="992" w:type="dxa"/>
            <w:noWrap w:val="0"/>
            <w:vAlign w:val="center"/>
          </w:tcPr>
          <w:p>
            <w:pPr>
              <w:pStyle w:val="38"/>
              <w:spacing w:before="1"/>
              <w:jc w:val="center"/>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700" w:type="dxa"/>
            <w:noWrap w:val="0"/>
            <w:vAlign w:val="top"/>
          </w:tcPr>
          <w:p>
            <w:pPr>
              <w:pStyle w:val="38"/>
              <w:spacing w:before="120"/>
              <w:ind w:left="90" w:right="79"/>
              <w:jc w:val="center"/>
              <w:rPr>
                <w:rFonts w:hint="eastAsia" w:ascii="宋体" w:hAnsi="宋体" w:eastAsia="宋体" w:cs="宋体"/>
                <w:sz w:val="21"/>
                <w:szCs w:val="21"/>
              </w:rPr>
            </w:pPr>
            <w:r>
              <w:rPr>
                <w:rFonts w:hint="eastAsia" w:ascii="宋体" w:hAnsi="宋体" w:eastAsia="宋体" w:cs="宋体"/>
                <w:sz w:val="21"/>
                <w:szCs w:val="21"/>
              </w:rPr>
              <w:t>合计</w:t>
            </w:r>
          </w:p>
        </w:tc>
        <w:tc>
          <w:tcPr>
            <w:tcW w:w="1304" w:type="dxa"/>
            <w:noWrap w:val="0"/>
            <w:vAlign w:val="top"/>
          </w:tcPr>
          <w:p>
            <w:pPr>
              <w:pStyle w:val="38"/>
              <w:spacing w:before="120"/>
              <w:ind w:left="314" w:right="302"/>
              <w:jc w:val="center"/>
              <w:rPr>
                <w:rFonts w:hint="eastAsia" w:ascii="宋体" w:hAnsi="宋体" w:eastAsia="宋体" w:cs="宋体"/>
                <w:sz w:val="21"/>
                <w:szCs w:val="21"/>
              </w:rPr>
            </w:pPr>
            <w:r>
              <w:rPr>
                <w:rFonts w:hint="eastAsia" w:ascii="宋体" w:hAnsi="宋体" w:eastAsia="宋体" w:cs="宋体"/>
                <w:sz w:val="21"/>
                <w:szCs w:val="21"/>
              </w:rPr>
              <w:t>100</w:t>
            </w:r>
          </w:p>
        </w:tc>
        <w:tc>
          <w:tcPr>
            <w:tcW w:w="3071" w:type="dxa"/>
            <w:noWrap w:val="0"/>
            <w:vAlign w:val="top"/>
          </w:tcPr>
          <w:p>
            <w:pPr>
              <w:pStyle w:val="38"/>
              <w:rPr>
                <w:rFonts w:hint="eastAsia" w:ascii="宋体" w:hAnsi="宋体" w:eastAsia="宋体" w:cs="宋体"/>
                <w:sz w:val="21"/>
                <w:szCs w:val="21"/>
              </w:rPr>
            </w:pPr>
          </w:p>
        </w:tc>
        <w:tc>
          <w:tcPr>
            <w:tcW w:w="4428" w:type="dxa"/>
            <w:noWrap w:val="0"/>
            <w:vAlign w:val="top"/>
          </w:tcPr>
          <w:p>
            <w:pPr>
              <w:pStyle w:val="38"/>
              <w:rPr>
                <w:rFonts w:hint="eastAsia" w:ascii="宋体" w:hAnsi="宋体" w:eastAsia="宋体" w:cs="宋体"/>
                <w:sz w:val="21"/>
                <w:szCs w:val="21"/>
              </w:rPr>
            </w:pPr>
          </w:p>
        </w:tc>
        <w:tc>
          <w:tcPr>
            <w:tcW w:w="992" w:type="dxa"/>
            <w:noWrap w:val="0"/>
            <w:vAlign w:val="top"/>
          </w:tcPr>
          <w:p>
            <w:pPr>
              <w:pStyle w:val="38"/>
              <w:spacing w:before="120"/>
              <w:ind w:left="177" w:right="166"/>
              <w:jc w:val="center"/>
              <w:rPr>
                <w:rFonts w:hint="eastAsia" w:ascii="宋体" w:hAnsi="宋体" w:eastAsia="宋体" w:cs="宋体"/>
                <w:sz w:val="21"/>
                <w:szCs w:val="21"/>
              </w:rPr>
            </w:pPr>
            <w:r>
              <w:rPr>
                <w:rFonts w:hint="eastAsia" w:ascii="宋体" w:hAnsi="宋体" w:eastAsia="宋体" w:cs="宋体"/>
                <w:sz w:val="21"/>
                <w:szCs w:val="21"/>
              </w:rPr>
              <w:t>100</w:t>
            </w:r>
          </w:p>
        </w:tc>
      </w:tr>
    </w:tbl>
    <w:p>
      <w:pPr>
        <w:pageBreakBefore/>
        <w:spacing w:line="500" w:lineRule="exact"/>
        <w:jc w:val="center"/>
        <w:rPr>
          <w:rFonts w:hint="eastAsia" w:ascii="宋体" w:hAnsi="宋体" w:eastAsia="宋体" w:cs="宋体"/>
          <w:b/>
          <w:sz w:val="28"/>
          <w:szCs w:val="28"/>
        </w:rPr>
      </w:pPr>
      <w:r>
        <w:rPr>
          <w:rFonts w:hint="eastAsia" w:ascii="宋体" w:hAnsi="宋体" w:eastAsia="宋体" w:cs="宋体"/>
          <w:b/>
          <w:sz w:val="28"/>
          <w:szCs w:val="28"/>
        </w:rPr>
        <w:t>绿地养护管理季度考核情况汇总</w:t>
      </w:r>
    </w:p>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（第___季）</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72"/>
        <w:gridCol w:w="2464"/>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72"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246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考核时间</w:t>
            </w:r>
          </w:p>
        </w:tc>
        <w:tc>
          <w:tcPr>
            <w:tcW w:w="1984"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实得分</w:t>
            </w:r>
          </w:p>
        </w:tc>
        <w:tc>
          <w:tcPr>
            <w:tcW w:w="1276" w:type="dxa"/>
            <w:noWrap w:val="0"/>
            <w:vAlign w:val="center"/>
          </w:tcPr>
          <w:p>
            <w:pPr>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一</w:t>
            </w:r>
          </w:p>
        </w:tc>
        <w:tc>
          <w:tcPr>
            <w:tcW w:w="2072" w:type="dxa"/>
            <w:vMerge w:val="restart"/>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月考核</w:t>
            </w: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vMerge w:val="continue"/>
            <w:noWrap w:val="0"/>
            <w:vAlign w:val="center"/>
          </w:tcPr>
          <w:p>
            <w:pPr>
              <w:spacing w:line="500" w:lineRule="exact"/>
              <w:jc w:val="center"/>
              <w:rPr>
                <w:rFonts w:hint="eastAsia" w:ascii="宋体" w:hAnsi="宋体" w:eastAsia="宋体" w:cs="宋体"/>
                <w:b/>
                <w:sz w:val="21"/>
                <w:szCs w:val="21"/>
              </w:rPr>
            </w:pPr>
          </w:p>
        </w:tc>
        <w:tc>
          <w:tcPr>
            <w:tcW w:w="2072" w:type="dxa"/>
            <w:vMerge w:val="continue"/>
            <w:noWrap w:val="0"/>
            <w:vAlign w:val="center"/>
          </w:tcPr>
          <w:p>
            <w:pPr>
              <w:spacing w:line="500" w:lineRule="exact"/>
              <w:jc w:val="center"/>
              <w:rPr>
                <w:rFonts w:hint="eastAsia" w:ascii="宋体" w:hAnsi="宋体" w:eastAsia="宋体" w:cs="宋体"/>
                <w:sz w:val="21"/>
                <w:szCs w:val="21"/>
              </w:rPr>
            </w:pPr>
          </w:p>
        </w:tc>
        <w:tc>
          <w:tcPr>
            <w:tcW w:w="2464" w:type="dxa"/>
            <w:noWrap w:val="0"/>
            <w:vAlign w:val="center"/>
          </w:tcPr>
          <w:p>
            <w:pPr>
              <w:spacing w:line="500" w:lineRule="exact"/>
              <w:jc w:val="center"/>
              <w:rPr>
                <w:rFonts w:hint="eastAsia" w:ascii="宋体" w:hAnsi="宋体" w:eastAsia="宋体" w:cs="宋体"/>
                <w:sz w:val="21"/>
                <w:szCs w:val="21"/>
              </w:rPr>
            </w:pPr>
          </w:p>
        </w:tc>
        <w:tc>
          <w:tcPr>
            <w:tcW w:w="1984" w:type="dxa"/>
            <w:noWrap w:val="0"/>
            <w:vAlign w:val="center"/>
          </w:tcPr>
          <w:p>
            <w:pPr>
              <w:spacing w:line="500" w:lineRule="exact"/>
              <w:jc w:val="center"/>
              <w:rPr>
                <w:rFonts w:hint="eastAsia" w:ascii="宋体" w:hAnsi="宋体" w:eastAsia="宋体" w:cs="宋体"/>
                <w:sz w:val="21"/>
                <w:szCs w:val="21"/>
              </w:rPr>
            </w:pPr>
          </w:p>
        </w:tc>
        <w:tc>
          <w:tcPr>
            <w:tcW w:w="1276" w:type="dxa"/>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二</w:t>
            </w:r>
          </w:p>
        </w:tc>
        <w:tc>
          <w:tcPr>
            <w:tcW w:w="2072" w:type="dxa"/>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b/>
                <w:sz w:val="21"/>
                <w:szCs w:val="21"/>
              </w:rPr>
              <w:t>季度平均考核分</w:t>
            </w:r>
          </w:p>
        </w:tc>
        <w:tc>
          <w:tcPr>
            <w:tcW w:w="5724" w:type="dxa"/>
            <w:gridSpan w:val="3"/>
            <w:noWrap w:val="0"/>
            <w:vAlign w:val="center"/>
          </w:tcPr>
          <w:p>
            <w:pPr>
              <w:spacing w:line="5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1031"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三</w:t>
            </w:r>
          </w:p>
        </w:tc>
        <w:tc>
          <w:tcPr>
            <w:tcW w:w="2072" w:type="dxa"/>
            <w:noWrap w:val="0"/>
            <w:vAlign w:val="center"/>
          </w:tcPr>
          <w:p>
            <w:pPr>
              <w:spacing w:line="500" w:lineRule="exact"/>
              <w:jc w:val="center"/>
              <w:rPr>
                <w:rFonts w:hint="eastAsia" w:ascii="宋体" w:hAnsi="宋体" w:eastAsia="宋体" w:cs="宋体"/>
                <w:b/>
                <w:sz w:val="21"/>
                <w:szCs w:val="21"/>
              </w:rPr>
            </w:pPr>
            <w:r>
              <w:rPr>
                <w:rFonts w:hint="eastAsia" w:ascii="宋体" w:hAnsi="宋体" w:eastAsia="宋体" w:cs="宋体"/>
                <w:b/>
                <w:sz w:val="21"/>
                <w:szCs w:val="21"/>
              </w:rPr>
              <w:t>直接扣款项</w:t>
            </w:r>
          </w:p>
        </w:tc>
        <w:tc>
          <w:tcPr>
            <w:tcW w:w="5724" w:type="dxa"/>
            <w:gridSpan w:val="3"/>
            <w:noWrap w:val="0"/>
            <w:vAlign w:val="center"/>
          </w:tcPr>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p>
        </w:tc>
      </w:tr>
    </w:tbl>
    <w:p>
      <w:pPr>
        <w:autoSpaceDE w:val="0"/>
        <w:autoSpaceDN w:val="0"/>
        <w:adjustRightInd w:val="0"/>
        <w:spacing w:line="360" w:lineRule="auto"/>
        <w:jc w:val="center"/>
        <w:rPr>
          <w:rFonts w:hint="eastAsia" w:ascii="宋体" w:hAnsi="宋体" w:cs="黑体"/>
          <w:b/>
          <w:kern w:val="0"/>
          <w:sz w:val="32"/>
          <w:szCs w:val="32"/>
        </w:rPr>
        <w:sectPr>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黑体"/>
          <w:b/>
          <w:kern w:val="0"/>
          <w:sz w:val="32"/>
          <w:szCs w:val="32"/>
          <w:lang w:eastAsia="zh-CN"/>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pStyle w:val="2"/>
        <w:ind w:left="0" w:leftChars="0" w:firstLine="0" w:firstLineChars="0"/>
        <w:jc w:val="left"/>
        <w:rPr>
          <w:rFonts w:hint="default"/>
          <w:lang w:val="en-US"/>
        </w:rPr>
      </w:pPr>
      <w:r>
        <w:rPr>
          <w:rFonts w:hint="eastAsia" w:ascii="宋体" w:hAnsi="宋体" w:cs="仿宋_GB2312"/>
          <w:kern w:val="0"/>
          <w:sz w:val="21"/>
          <w:szCs w:val="21"/>
          <w:lang w:val="en-US" w:eastAsia="zh-CN"/>
        </w:rPr>
        <w:t>三、</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强村公司证明文件（加盖镇政府公章）</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格式自拟</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lang w:val="en-US" w:eastAsia="zh-CN"/>
        </w:rPr>
        <w:t>元/m2</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职务：</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lang w:val="en-US" w:eastAsia="zh-CN"/>
              </w:rPr>
              <w:t>法定代表人</w:t>
            </w:r>
            <w:r>
              <w:rPr>
                <w:rFonts w:hint="eastAsia" w:ascii="仿宋" w:hAnsi="仿宋" w:eastAsia="仿宋" w:cs="仿宋"/>
              </w:rPr>
              <w:t>身份证复印件</w:t>
            </w:r>
          </w:p>
          <w:p>
            <w:pPr>
              <w:pStyle w:val="2"/>
              <w:rPr>
                <w:rFonts w:hint="eastAsia" w:eastAsia="仿宋_GB2312"/>
                <w:lang w:eastAsia="zh-CN"/>
              </w:rPr>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jc w:val="center"/>
        </w:trPr>
        <w:tc>
          <w:tcPr>
            <w:tcW w:w="7560" w:type="dxa"/>
            <w:noWrap w:val="0"/>
            <w:vAlign w:val="center"/>
          </w:tcPr>
          <w:p>
            <w:pPr>
              <w:spacing w:line="500" w:lineRule="exact"/>
              <w:jc w:val="center"/>
              <w:rPr>
                <w:rFonts w:hint="eastAsia" w:ascii="仿宋" w:hAnsi="仿宋" w:eastAsia="仿宋" w:cs="仿宋"/>
              </w:rPr>
            </w:pPr>
            <w:r>
              <w:rPr>
                <w:rFonts w:hint="eastAsia" w:ascii="仿宋" w:hAnsi="仿宋" w:eastAsia="仿宋" w:cs="仿宋"/>
              </w:rPr>
              <w:t>代理人身份证复印件</w:t>
            </w:r>
          </w:p>
          <w:p>
            <w:pPr>
              <w:pStyle w:val="2"/>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pStyle w:val="2"/>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right="360"/>
      <w:jc w:val="right"/>
      <w:rPr>
        <w:rStyle w:val="19"/>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BF3B"/>
    <w:multiLevelType w:val="singleLevel"/>
    <w:tmpl w:val="1B1EBF3B"/>
    <w:lvl w:ilvl="0" w:tentative="0">
      <w:start w:val="2"/>
      <w:numFmt w:val="decimal"/>
      <w:suff w:val="nothing"/>
      <w:lvlText w:val="%1、"/>
      <w:lvlJc w:val="left"/>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abstractNum w:abstractNumId="3">
    <w:nsid w:val="7D1D7AFF"/>
    <w:multiLevelType w:val="singleLevel"/>
    <w:tmpl w:val="7D1D7AFF"/>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DYyNzgzZDBmODAyZThkZTNlY2Q5MzgzZjJjMW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A6A96"/>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2B4B0F"/>
    <w:rsid w:val="016A347B"/>
    <w:rsid w:val="017271A9"/>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76D8B"/>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16675"/>
    <w:rsid w:val="11E20196"/>
    <w:rsid w:val="11E74EAE"/>
    <w:rsid w:val="11FF67AE"/>
    <w:rsid w:val="120D5E88"/>
    <w:rsid w:val="12252EE6"/>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62130A"/>
    <w:rsid w:val="1E851020"/>
    <w:rsid w:val="1EA67FE3"/>
    <w:rsid w:val="1EC052DA"/>
    <w:rsid w:val="1ECA6EAF"/>
    <w:rsid w:val="1EF1119A"/>
    <w:rsid w:val="1EF403AD"/>
    <w:rsid w:val="1EFD48B8"/>
    <w:rsid w:val="1F0A411A"/>
    <w:rsid w:val="1F173C38"/>
    <w:rsid w:val="1F207B44"/>
    <w:rsid w:val="1F2B3856"/>
    <w:rsid w:val="1F525CE0"/>
    <w:rsid w:val="1F6C0404"/>
    <w:rsid w:val="1F707A57"/>
    <w:rsid w:val="1F745F7B"/>
    <w:rsid w:val="1FA03DAE"/>
    <w:rsid w:val="1FAA3C18"/>
    <w:rsid w:val="1FB042F7"/>
    <w:rsid w:val="1FED51FB"/>
    <w:rsid w:val="1FF15AA8"/>
    <w:rsid w:val="20284A23"/>
    <w:rsid w:val="20364D81"/>
    <w:rsid w:val="203D5C7A"/>
    <w:rsid w:val="204A18F4"/>
    <w:rsid w:val="204F4146"/>
    <w:rsid w:val="208B16DB"/>
    <w:rsid w:val="20A50DFC"/>
    <w:rsid w:val="20CC075D"/>
    <w:rsid w:val="20D45D68"/>
    <w:rsid w:val="2109774C"/>
    <w:rsid w:val="210B711D"/>
    <w:rsid w:val="2127486C"/>
    <w:rsid w:val="217A2E8F"/>
    <w:rsid w:val="21A010F0"/>
    <w:rsid w:val="21AD2AA9"/>
    <w:rsid w:val="21C36897"/>
    <w:rsid w:val="21D1533B"/>
    <w:rsid w:val="21DA1ED5"/>
    <w:rsid w:val="22122DA4"/>
    <w:rsid w:val="225A0E23"/>
    <w:rsid w:val="22B34C3F"/>
    <w:rsid w:val="22D12BAB"/>
    <w:rsid w:val="22ED209B"/>
    <w:rsid w:val="22EE6AE2"/>
    <w:rsid w:val="23073830"/>
    <w:rsid w:val="231178C5"/>
    <w:rsid w:val="23137077"/>
    <w:rsid w:val="233B65CE"/>
    <w:rsid w:val="236D774B"/>
    <w:rsid w:val="238454D3"/>
    <w:rsid w:val="23C43DEA"/>
    <w:rsid w:val="2417309F"/>
    <w:rsid w:val="242D23BA"/>
    <w:rsid w:val="243E2265"/>
    <w:rsid w:val="244150FF"/>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C76682"/>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15FB7"/>
    <w:rsid w:val="2B16595D"/>
    <w:rsid w:val="2B2733B9"/>
    <w:rsid w:val="2B297FDE"/>
    <w:rsid w:val="2B2A503B"/>
    <w:rsid w:val="2B2E699C"/>
    <w:rsid w:val="2B4D4487"/>
    <w:rsid w:val="2B797A36"/>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4E367B"/>
    <w:rsid w:val="309B06AC"/>
    <w:rsid w:val="30AE1D52"/>
    <w:rsid w:val="30E7266C"/>
    <w:rsid w:val="30EA5331"/>
    <w:rsid w:val="311A0F54"/>
    <w:rsid w:val="315111F1"/>
    <w:rsid w:val="316A42B7"/>
    <w:rsid w:val="316C2015"/>
    <w:rsid w:val="317B512E"/>
    <w:rsid w:val="31A04819"/>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6A45BE"/>
    <w:rsid w:val="33866163"/>
    <w:rsid w:val="3388558D"/>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EC31C6"/>
    <w:rsid w:val="39FC39DC"/>
    <w:rsid w:val="3A0F0192"/>
    <w:rsid w:val="3A142266"/>
    <w:rsid w:val="3A2D6B32"/>
    <w:rsid w:val="3A2E0889"/>
    <w:rsid w:val="3A3B496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EC1361"/>
    <w:rsid w:val="3D2C178A"/>
    <w:rsid w:val="3D3A04EA"/>
    <w:rsid w:val="3D4B5A31"/>
    <w:rsid w:val="3D6067DA"/>
    <w:rsid w:val="3D792860"/>
    <w:rsid w:val="3D8F42E2"/>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6A0379"/>
    <w:rsid w:val="40A66A4D"/>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E33A23"/>
    <w:rsid w:val="436F71BF"/>
    <w:rsid w:val="437012D3"/>
    <w:rsid w:val="437A2EB2"/>
    <w:rsid w:val="439F08BB"/>
    <w:rsid w:val="439F66B3"/>
    <w:rsid w:val="43C51FCC"/>
    <w:rsid w:val="440C28B6"/>
    <w:rsid w:val="442C5A9F"/>
    <w:rsid w:val="4438633C"/>
    <w:rsid w:val="443C5FEA"/>
    <w:rsid w:val="44425872"/>
    <w:rsid w:val="44500D2A"/>
    <w:rsid w:val="44575BB4"/>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A7740B"/>
    <w:rsid w:val="48C30900"/>
    <w:rsid w:val="48C52312"/>
    <w:rsid w:val="48DF369C"/>
    <w:rsid w:val="491C6F07"/>
    <w:rsid w:val="494B6911"/>
    <w:rsid w:val="49761856"/>
    <w:rsid w:val="49940639"/>
    <w:rsid w:val="49AB468B"/>
    <w:rsid w:val="49CA74E0"/>
    <w:rsid w:val="4A037E09"/>
    <w:rsid w:val="4A370ED7"/>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720843"/>
    <w:rsid w:val="4CA77B6B"/>
    <w:rsid w:val="4CC625AA"/>
    <w:rsid w:val="4CD64AED"/>
    <w:rsid w:val="4CFB081B"/>
    <w:rsid w:val="4D1F409E"/>
    <w:rsid w:val="4D665512"/>
    <w:rsid w:val="4D6F1D0C"/>
    <w:rsid w:val="4D755439"/>
    <w:rsid w:val="4DBC074D"/>
    <w:rsid w:val="4DC73A64"/>
    <w:rsid w:val="4DE60D42"/>
    <w:rsid w:val="4E0F7B79"/>
    <w:rsid w:val="4E175D28"/>
    <w:rsid w:val="4E2D698F"/>
    <w:rsid w:val="4E30647F"/>
    <w:rsid w:val="4E69264D"/>
    <w:rsid w:val="4EA653E3"/>
    <w:rsid w:val="4EB64BD7"/>
    <w:rsid w:val="4EC206EE"/>
    <w:rsid w:val="4ED652C6"/>
    <w:rsid w:val="4EFB7579"/>
    <w:rsid w:val="4F0931EA"/>
    <w:rsid w:val="4F676E75"/>
    <w:rsid w:val="4F765039"/>
    <w:rsid w:val="4F9C4AA9"/>
    <w:rsid w:val="4FF534DD"/>
    <w:rsid w:val="502F7164"/>
    <w:rsid w:val="504101F5"/>
    <w:rsid w:val="5043708B"/>
    <w:rsid w:val="50484332"/>
    <w:rsid w:val="505D1263"/>
    <w:rsid w:val="50780407"/>
    <w:rsid w:val="50E10D0C"/>
    <w:rsid w:val="50FF4E2F"/>
    <w:rsid w:val="511E6A63"/>
    <w:rsid w:val="51262417"/>
    <w:rsid w:val="513E0BA1"/>
    <w:rsid w:val="514846E2"/>
    <w:rsid w:val="514F438E"/>
    <w:rsid w:val="515060CC"/>
    <w:rsid w:val="51564AF1"/>
    <w:rsid w:val="516D6944"/>
    <w:rsid w:val="51A72225"/>
    <w:rsid w:val="51D32F0D"/>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E97E61"/>
    <w:rsid w:val="55662A4C"/>
    <w:rsid w:val="556F788D"/>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1197F"/>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655CEA"/>
    <w:rsid w:val="5A8D6E22"/>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1DF3FED"/>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BC1D8A"/>
    <w:rsid w:val="64DA205C"/>
    <w:rsid w:val="64E36D63"/>
    <w:rsid w:val="65160107"/>
    <w:rsid w:val="65531F1D"/>
    <w:rsid w:val="65537B61"/>
    <w:rsid w:val="657151FB"/>
    <w:rsid w:val="65735D84"/>
    <w:rsid w:val="659F5F6D"/>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234003"/>
    <w:rsid w:val="6A5D01A4"/>
    <w:rsid w:val="6A8C64AB"/>
    <w:rsid w:val="6A901D00"/>
    <w:rsid w:val="6AA00E50"/>
    <w:rsid w:val="6AB9288E"/>
    <w:rsid w:val="6ABA4B0F"/>
    <w:rsid w:val="6B2B2B84"/>
    <w:rsid w:val="6B6E1D88"/>
    <w:rsid w:val="6B963D85"/>
    <w:rsid w:val="6C050995"/>
    <w:rsid w:val="6C736A36"/>
    <w:rsid w:val="6C75640B"/>
    <w:rsid w:val="6C7A3290"/>
    <w:rsid w:val="6C7B2A22"/>
    <w:rsid w:val="6CDD11CD"/>
    <w:rsid w:val="6CE05267"/>
    <w:rsid w:val="6CE3136F"/>
    <w:rsid w:val="6CE40271"/>
    <w:rsid w:val="6CEA21C3"/>
    <w:rsid w:val="6D2D1C52"/>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C66482"/>
    <w:rsid w:val="70C94A80"/>
    <w:rsid w:val="70D0706A"/>
    <w:rsid w:val="70F92DD2"/>
    <w:rsid w:val="7123259E"/>
    <w:rsid w:val="713A5025"/>
    <w:rsid w:val="71680B0F"/>
    <w:rsid w:val="71854B70"/>
    <w:rsid w:val="71B763EC"/>
    <w:rsid w:val="71EF104F"/>
    <w:rsid w:val="71F95237"/>
    <w:rsid w:val="722D514D"/>
    <w:rsid w:val="725337DC"/>
    <w:rsid w:val="7258197D"/>
    <w:rsid w:val="725D51C5"/>
    <w:rsid w:val="725E3D3D"/>
    <w:rsid w:val="725F4D5A"/>
    <w:rsid w:val="72C55CA1"/>
    <w:rsid w:val="72CF0E9B"/>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F25DC7"/>
    <w:rsid w:val="75FA5640"/>
    <w:rsid w:val="75FD2911"/>
    <w:rsid w:val="761F46F4"/>
    <w:rsid w:val="764C4219"/>
    <w:rsid w:val="764E771F"/>
    <w:rsid w:val="767852D8"/>
    <w:rsid w:val="76935F53"/>
    <w:rsid w:val="76953FE4"/>
    <w:rsid w:val="769972DB"/>
    <w:rsid w:val="76C0056C"/>
    <w:rsid w:val="76E44B48"/>
    <w:rsid w:val="76F43E80"/>
    <w:rsid w:val="76F63AEF"/>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6C0F3B"/>
    <w:rsid w:val="79AF1C6D"/>
    <w:rsid w:val="79CA7B2C"/>
    <w:rsid w:val="79CC6A81"/>
    <w:rsid w:val="79E64949"/>
    <w:rsid w:val="7A2F1CB5"/>
    <w:rsid w:val="7AA179F0"/>
    <w:rsid w:val="7AA65250"/>
    <w:rsid w:val="7AA8278C"/>
    <w:rsid w:val="7AB87518"/>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846C0E"/>
    <w:rsid w:val="7D963331"/>
    <w:rsid w:val="7D9C49E0"/>
    <w:rsid w:val="7D9C539A"/>
    <w:rsid w:val="7DB07306"/>
    <w:rsid w:val="7DB55021"/>
    <w:rsid w:val="7DDD367E"/>
    <w:rsid w:val="7E1259A1"/>
    <w:rsid w:val="7E237C4A"/>
    <w:rsid w:val="7E334C61"/>
    <w:rsid w:val="7E4328CE"/>
    <w:rsid w:val="7E784305"/>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8"/>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5"/>
    <w:semiHidden/>
    <w:qFormat/>
    <w:uiPriority w:val="0"/>
    <w:pPr>
      <w:jc w:val="left"/>
    </w:pPr>
    <w:rPr>
      <w:rFonts w:ascii="Arial" w:hAnsi="Arial" w:cs="Arial"/>
    </w:rPr>
  </w:style>
  <w:style w:type="paragraph" w:styleId="9">
    <w:name w:val="Body Text Indent"/>
    <w:basedOn w:val="1"/>
    <w:link w:val="29"/>
    <w:qFormat/>
    <w:uiPriority w:val="0"/>
    <w:pPr>
      <w:tabs>
        <w:tab w:val="left" w:pos="7060"/>
      </w:tabs>
      <w:spacing w:line="360" w:lineRule="auto"/>
      <w:ind w:firstLine="560" w:firstLineChars="200"/>
    </w:pPr>
    <w:rPr>
      <w:rFonts w:eastAsia="新宋体"/>
      <w:sz w:val="28"/>
    </w:rPr>
  </w:style>
  <w:style w:type="paragraph" w:styleId="10">
    <w:name w:val="Plain Text"/>
    <w:basedOn w:val="1"/>
    <w:qFormat/>
    <w:uiPriority w:val="0"/>
    <w:pPr>
      <w:widowControl/>
      <w:spacing w:before="100" w:beforeAutospacing="1" w:after="100" w:afterAutospacing="1"/>
      <w:jc w:val="left"/>
    </w:pPr>
    <w:rPr>
      <w:rFonts w:ascii="Arial Unicode MS" w:hAnsi="Arial Unicode MS"/>
      <w:kern w:val="0"/>
      <w:sz w:val="24"/>
    </w:rPr>
  </w:style>
  <w:style w:type="paragraph" w:styleId="11">
    <w:name w:val="Balloon Text"/>
    <w:basedOn w:val="1"/>
    <w:link w:val="30"/>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9"/>
    <w:qFormat/>
    <w:uiPriority w:val="0"/>
    <w:pPr>
      <w:tabs>
        <w:tab w:val="left" w:pos="0"/>
        <w:tab w:val="left" w:pos="993"/>
        <w:tab w:val="left" w:pos="1134"/>
      </w:tabs>
      <w:ind w:firstLine="420" w:firstLineChars="200"/>
    </w:pPr>
  </w:style>
  <w:style w:type="character" w:styleId="19">
    <w:name w:val="page number"/>
    <w:basedOn w:val="18"/>
    <w:qFormat/>
    <w:uiPriority w:val="99"/>
    <w:rPr>
      <w:rFonts w:cs="Times New Roman"/>
    </w:rPr>
  </w:style>
  <w:style w:type="character" w:styleId="20">
    <w:name w:val="FollowedHyperlink"/>
    <w:basedOn w:val="18"/>
    <w:unhideWhenUsed/>
    <w:qFormat/>
    <w:uiPriority w:val="99"/>
    <w:rPr>
      <w:color w:val="800080" w:themeColor="followedHyperlink"/>
      <w:u w:val="single"/>
      <w14:textFill>
        <w14:solidFill>
          <w14:schemeClr w14:val="folHlink"/>
        </w14:solidFill>
      </w14:textFill>
    </w:rPr>
  </w:style>
  <w:style w:type="character" w:styleId="21">
    <w:name w:val="Emphasis"/>
    <w:basedOn w:val="18"/>
    <w:qFormat/>
    <w:uiPriority w:val="20"/>
    <w:rPr>
      <w:i/>
    </w:rPr>
  </w:style>
  <w:style w:type="character" w:styleId="22">
    <w:name w:val="Hyperlink"/>
    <w:qFormat/>
    <w:uiPriority w:val="0"/>
    <w:rPr>
      <w:color w:val="0000FF"/>
      <w:u w:val="single"/>
    </w:rPr>
  </w:style>
  <w:style w:type="paragraph" w:customStyle="1" w:styleId="23">
    <w:name w:val="Char"/>
    <w:basedOn w:val="1"/>
    <w:qFormat/>
    <w:uiPriority w:val="0"/>
    <w:pPr>
      <w:adjustRightInd w:val="0"/>
      <w:snapToGrid w:val="0"/>
    </w:pPr>
    <w:rPr>
      <w:szCs w:val="20"/>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批注文字 Char"/>
    <w:basedOn w:val="18"/>
    <w:link w:val="8"/>
    <w:semiHidden/>
    <w:qFormat/>
    <w:uiPriority w:val="0"/>
    <w:rPr>
      <w:rFonts w:ascii="Arial" w:hAnsi="Arial" w:eastAsia="宋体" w:cs="Arial"/>
      <w:szCs w:val="24"/>
    </w:rPr>
  </w:style>
  <w:style w:type="character" w:customStyle="1" w:styleId="26">
    <w:name w:val="页眉 Char"/>
    <w:basedOn w:val="18"/>
    <w:link w:val="14"/>
    <w:qFormat/>
    <w:uiPriority w:val="99"/>
    <w:rPr>
      <w:rFonts w:ascii="Times New Roman" w:hAnsi="Times New Roman" w:eastAsia="宋体" w:cs="Times New Roman"/>
      <w:sz w:val="18"/>
      <w:szCs w:val="18"/>
    </w:rPr>
  </w:style>
  <w:style w:type="character" w:customStyle="1" w:styleId="27">
    <w:name w:val="页脚 Char"/>
    <w:basedOn w:val="18"/>
    <w:link w:val="12"/>
    <w:qFormat/>
    <w:uiPriority w:val="99"/>
    <w:rPr>
      <w:rFonts w:ascii="Times New Roman" w:hAnsi="Times New Roman" w:eastAsia="宋体" w:cs="Times New Roman"/>
      <w:sz w:val="18"/>
      <w:szCs w:val="18"/>
    </w:rPr>
  </w:style>
  <w:style w:type="character" w:customStyle="1" w:styleId="28">
    <w:name w:val="标题 3 Char"/>
    <w:basedOn w:val="18"/>
    <w:link w:val="6"/>
    <w:qFormat/>
    <w:uiPriority w:val="0"/>
    <w:rPr>
      <w:rFonts w:ascii="Times New Roman" w:hAnsi="Times New Roman" w:eastAsia="宋体" w:cs="Times New Roman"/>
      <w:b/>
      <w:bCs/>
      <w:sz w:val="32"/>
      <w:szCs w:val="32"/>
    </w:rPr>
  </w:style>
  <w:style w:type="character" w:customStyle="1" w:styleId="29">
    <w:name w:val="正文文本缩进 Char"/>
    <w:basedOn w:val="18"/>
    <w:link w:val="9"/>
    <w:qFormat/>
    <w:uiPriority w:val="0"/>
    <w:rPr>
      <w:rFonts w:ascii="Times New Roman" w:hAnsi="Times New Roman" w:eastAsia="新宋体" w:cs="Times New Roman"/>
      <w:sz w:val="28"/>
      <w:szCs w:val="24"/>
    </w:rPr>
  </w:style>
  <w:style w:type="character" w:customStyle="1" w:styleId="30">
    <w:name w:val="批注框文本 Char"/>
    <w:basedOn w:val="18"/>
    <w:link w:val="11"/>
    <w:semiHidden/>
    <w:qFormat/>
    <w:uiPriority w:val="99"/>
    <w:rPr>
      <w:rFonts w:ascii="Times New Roman" w:hAnsi="Times New Roman" w:eastAsia="宋体" w:cs="Times New Roman"/>
      <w:sz w:val="18"/>
      <w:szCs w:val="18"/>
    </w:rPr>
  </w:style>
  <w:style w:type="paragraph" w:styleId="31">
    <w:name w:val="List Paragraph"/>
    <w:basedOn w:val="1"/>
    <w:unhideWhenUsed/>
    <w:qFormat/>
    <w:uiPriority w:val="99"/>
    <w:pPr>
      <w:ind w:firstLine="420" w:firstLineChars="200"/>
    </w:pPr>
  </w:style>
  <w:style w:type="character" w:customStyle="1" w:styleId="32">
    <w:name w:val="font41"/>
    <w:basedOn w:val="18"/>
    <w:qFormat/>
    <w:uiPriority w:val="0"/>
    <w:rPr>
      <w:rFonts w:hint="eastAsia" w:ascii="宋体" w:hAnsi="宋体" w:eastAsia="宋体" w:cs="宋体"/>
      <w:color w:val="000000"/>
      <w:sz w:val="44"/>
      <w:szCs w:val="44"/>
      <w:u w:val="none"/>
      <w:vertAlign w:val="superscript"/>
    </w:rPr>
  </w:style>
  <w:style w:type="character" w:customStyle="1" w:styleId="33">
    <w:name w:val="font11"/>
    <w:basedOn w:val="18"/>
    <w:qFormat/>
    <w:uiPriority w:val="0"/>
    <w:rPr>
      <w:rFonts w:hint="eastAsia" w:ascii="宋体" w:hAnsi="宋体" w:eastAsia="宋体" w:cs="宋体"/>
      <w:color w:val="000000"/>
      <w:sz w:val="44"/>
      <w:szCs w:val="44"/>
      <w:u w:val="none"/>
    </w:rPr>
  </w:style>
  <w:style w:type="character" w:customStyle="1" w:styleId="34">
    <w:name w:val="font31"/>
    <w:basedOn w:val="18"/>
    <w:qFormat/>
    <w:uiPriority w:val="0"/>
    <w:rPr>
      <w:rFonts w:hint="eastAsia" w:ascii="宋体" w:hAnsi="宋体" w:eastAsia="宋体" w:cs="宋体"/>
      <w:color w:val="000000"/>
      <w:sz w:val="16"/>
      <w:szCs w:val="16"/>
      <w:u w:val="none"/>
      <w:vertAlign w:val="superscript"/>
    </w:rPr>
  </w:style>
  <w:style w:type="character" w:customStyle="1" w:styleId="35">
    <w:name w:val="font01"/>
    <w:basedOn w:val="18"/>
    <w:qFormat/>
    <w:uiPriority w:val="0"/>
    <w:rPr>
      <w:rFonts w:hint="eastAsia" w:ascii="宋体" w:hAnsi="宋体" w:eastAsia="宋体" w:cs="宋体"/>
      <w:color w:val="000000"/>
      <w:sz w:val="16"/>
      <w:szCs w:val="16"/>
      <w:u w:val="none"/>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Normal]"/>
    <w:qFormat/>
    <w:uiPriority w:val="0"/>
    <w:rPr>
      <w:rFonts w:ascii="宋体" w:hAnsi="宋体" w:eastAsia="宋体" w:cs="Times New Roman"/>
      <w:sz w:val="24"/>
      <w:szCs w:val="22"/>
      <w:lang w:val="zh-CN" w:eastAsia="zh-CN" w:bidi="ar-SA"/>
    </w:rPr>
  </w:style>
  <w:style w:type="paragraph" w:customStyle="1" w:styleId="3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31</Pages>
  <Words>24782</Words>
  <Characters>25895</Characters>
  <Lines>82</Lines>
  <Paragraphs>23</Paragraphs>
  <TotalTime>2</TotalTime>
  <ScaleCrop>false</ScaleCrop>
  <LinksUpToDate>false</LinksUpToDate>
  <CharactersWithSpaces>27255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2022-06-17T09:16:00Z</cp:lastPrinted>
  <dcterms:modified xsi:type="dcterms:W3CDTF">2022-06-28T02:19:47Z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293D556150EE408CB6166E28E9EB5FB7</vt:lpwstr>
  </property>
</Properties>
</file>