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2022年南浔联谊路（水利水电学院路段）交通劳务分包工程</w:t>
      </w: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bookmarkStart w:id="46" w:name="_GoBack"/>
      <w:bookmarkEnd w:id="46"/>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 xml:space="preserve">月 </w:t>
      </w:r>
    </w:p>
    <w:p>
      <w:pPr>
        <w:pStyle w:val="2"/>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2022年南浔联谊路（水利水电学院路段）交通工程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rPr>
        <w:t>联谊路（水利水电学院路段）交通工程施工图，项目主要涉及交通标志、交通标线、电子警察系统及护栏等附属设施的施工</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kern w:val="0"/>
          <w:sz w:val="21"/>
          <w:szCs w:val="21"/>
          <w:lang w:val="en-US" w:eastAsia="zh-CN"/>
        </w:rPr>
        <w:t>图纸范围内的交通标志、交通标线、电子警察系统及护栏等附属设施等施工内容，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2022年南浔联谊路（水利水电学院路段）交通劳务分包工程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 xml:space="preserve">2.4.1 </w:t>
      </w:r>
      <w:r>
        <w:rPr>
          <w:rFonts w:hint="eastAsia" w:ascii="宋体" w:hAnsi="宋体" w:cs="TimesNewRomanPSMT"/>
          <w:b/>
          <w:bCs/>
          <w:kern w:val="0"/>
          <w:sz w:val="21"/>
          <w:szCs w:val="21"/>
        </w:rPr>
        <w:t>主要施工内容及要求为</w:t>
      </w:r>
      <w:r>
        <w:rPr>
          <w:rFonts w:hint="eastAsia" w:cs="TimesNewRomanPSMT"/>
          <w:kern w:val="0"/>
          <w:sz w:val="21"/>
          <w:szCs w:val="21"/>
          <w:lang w:eastAsia="zh-CN"/>
        </w:rPr>
        <w:t>：</w:t>
      </w:r>
      <w:r>
        <w:rPr>
          <w:rFonts w:hint="eastAsia" w:ascii="宋体" w:hAnsi="宋体" w:cs="TimesNewRomanPSMT"/>
          <w:b w:val="0"/>
          <w:bCs w:val="0"/>
          <w:kern w:val="0"/>
          <w:sz w:val="21"/>
          <w:szCs w:val="21"/>
          <w:lang w:val="en-US" w:eastAsia="zh-CN"/>
        </w:rPr>
        <w:t>图纸范围内的交通标志、交通标线、电子警察系统及护栏等附属设施等施工内容，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宋体"/>
          <w:b w:val="0"/>
          <w:bCs w:val="0"/>
          <w:color w:val="FF0000"/>
          <w:spacing w:val="0"/>
          <w:kern w:val="0"/>
          <w:sz w:val="21"/>
          <w:szCs w:val="21"/>
          <w:u w:val="none"/>
          <w:lang w:val="en-US" w:eastAsia="zh-CN" w:bidi="ar-SA"/>
        </w:rPr>
        <w:t>联谊路（水利水电学院路段）</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资格：1、已入湖州南浔城投城市建设集团有限公司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市政劳务资质分包库</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2、具备劳务资质。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2022年7月14日至2022年7月16日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u w:val="none"/>
          <w:lang w:val="en-US" w:eastAsia="zh-CN"/>
        </w:rPr>
        <w:t>12</w:t>
      </w:r>
      <w:r>
        <w:rPr>
          <w:rFonts w:hint="eastAsia" w:ascii="宋体" w:hAnsi="宋体" w:cs="仿宋_GB2312"/>
          <w:color w:val="FF0000"/>
          <w:kern w:val="0"/>
          <w:sz w:val="21"/>
          <w:szCs w:val="21"/>
          <w:u w:val="none"/>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不含招标人与业主约定的下浮费率，暂估价77万元，其中劳务暂估价16万元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2022年南浔联谊路（水利水电学院路段）交通劳务分包工程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kern w:val="0"/>
                <w:sz w:val="21"/>
                <w:szCs w:val="21"/>
                <w:lang w:val="en-US" w:eastAsia="zh-CN"/>
              </w:rPr>
              <w:t>图纸范围内的交通标志、交通标线、电子警察系统及护栏等附属设施等施工内容，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2022年7月底需完工。</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按招标人要求</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4"/>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hAnsi="宋体" w:cs="仿宋_GB2312"/>
          <w:color w:val="0000FF"/>
          <w:kern w:val="0"/>
          <w:szCs w:val="21"/>
          <w:lang w:val="en-US" w:eastAsia="zh-CN"/>
        </w:rPr>
        <w:t>根据公司制度</w:t>
      </w:r>
      <w:r>
        <w:rPr>
          <w:rFonts w:hint="eastAsia" w:ascii="宋体" w:cs="仿宋_GB2312"/>
          <w:kern w:val="0"/>
          <w:szCs w:val="21"/>
        </w:rPr>
        <w:t>原则上由第一推选人中标</w:t>
      </w:r>
      <w:r>
        <w:rPr>
          <w:rFonts w:hint="eastAsia" w:ascii="宋体" w:cs="仿宋_GB2312"/>
          <w:kern w:val="0"/>
          <w:szCs w:val="21"/>
          <w:lang w:eastAsia="zh-CN"/>
        </w:rPr>
        <w:t>。</w:t>
      </w:r>
      <w:r>
        <w:rPr>
          <w:rFonts w:hint="eastAsia" w:ascii="宋体" w:cs="仿宋_GB2312"/>
          <w:kern w:val="0"/>
          <w:szCs w:val="21"/>
          <w:lang w:val="en-US" w:eastAsia="zh-CN"/>
        </w:rPr>
        <w:t>原则上投标人如</w:t>
      </w:r>
      <w:r>
        <w:rPr>
          <w:rFonts w:hint="eastAsia" w:ascii="宋体" w:cs="仿宋_GB2312"/>
          <w:color w:val="0000FF"/>
          <w:kern w:val="0"/>
          <w:szCs w:val="21"/>
          <w:lang w:val="en-US" w:eastAsia="zh-CN"/>
        </w:rPr>
        <w:t>在本公司的在建项目数量有3个或以上的，根据本次项目招标的内容、施工工期等，评标小组有权否决其中标资格，投标人完全知晓并服从</w:t>
      </w:r>
      <w:r>
        <w:rPr>
          <w:rFonts w:hint="eastAsia" w:ascii="宋体" w:cs="仿宋_GB2312"/>
          <w:color w:val="0000FF"/>
          <w:kern w:val="0"/>
          <w:szCs w:val="21"/>
        </w:rPr>
        <w:t>。</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有效投标报价</w:t>
      </w:r>
      <w:r>
        <w:rPr>
          <w:rFonts w:hint="eastAsia" w:ascii="宋体" w:hAnsi="宋体" w:cs="仿宋_GB2312"/>
          <w:color w:val="auto"/>
          <w:kern w:val="0"/>
          <w:szCs w:val="21"/>
        </w:rPr>
        <w:t>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）经评标小组评审后否决所有投标的</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lang w:val="en-US" w:eastAsia="zh-CN"/>
        </w:rPr>
        <w:t>4</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rPr>
        <w:t>实质上没有响应</w:t>
      </w:r>
      <w:r>
        <w:rPr>
          <w:rFonts w:hint="eastAsia" w:ascii="宋体" w:hAnsi="宋体" w:eastAsia="宋体" w:cs="仿宋_GB2312"/>
          <w:color w:val="auto"/>
          <w:kern w:val="0"/>
          <w:szCs w:val="21"/>
          <w:lang w:val="en-US" w:eastAsia="zh-CN"/>
        </w:rPr>
        <w:t>招标</w:t>
      </w:r>
      <w:r>
        <w:rPr>
          <w:rFonts w:hint="eastAsia" w:ascii="宋体" w:hAnsi="宋体" w:eastAsia="宋体" w:cs="仿宋_GB2312"/>
          <w:color w:val="auto"/>
          <w:kern w:val="0"/>
          <w:szCs w:val="21"/>
          <w:lang w:eastAsia="zh-CN"/>
        </w:rPr>
        <w:t>文件</w:t>
      </w:r>
      <w:r>
        <w:rPr>
          <w:rFonts w:hint="eastAsia" w:ascii="宋体" w:hAnsi="宋体" w:eastAsia="宋体" w:cs="仿宋_GB2312"/>
          <w:color w:val="auto"/>
          <w:kern w:val="0"/>
          <w:szCs w:val="21"/>
        </w:rPr>
        <w:t>要求的投标。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auto"/>
          <w:sz w:val="21"/>
          <w:szCs w:val="21"/>
        </w:rPr>
        <w:t>投标报价</w:t>
      </w:r>
      <w:r>
        <w:rPr>
          <w:rFonts w:hint="eastAsia" w:ascii="宋体" w:hAnsi="宋体"/>
          <w:color w:val="auto"/>
          <w:sz w:val="21"/>
          <w:szCs w:val="21"/>
          <w:lang w:val="en-US" w:eastAsia="zh-CN"/>
        </w:rPr>
        <w:t>低于基础下浮率</w:t>
      </w:r>
      <w:r>
        <w:rPr>
          <w:rFonts w:hint="eastAsia" w:ascii="宋体" w:hAnsi="宋体"/>
          <w:color w:val="auto"/>
          <w:sz w:val="21"/>
          <w:szCs w:val="21"/>
        </w:rPr>
        <w:t>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296602462"/>
      <w:bookmarkStart w:id="4" w:name="_Toc246996219"/>
      <w:bookmarkStart w:id="5" w:name="_Toc179632593"/>
      <w:bookmarkStart w:id="6" w:name="_Toc152045575"/>
      <w:bookmarkStart w:id="7" w:name="_Toc152042351"/>
      <w:bookmarkStart w:id="8" w:name="_Toc246996962"/>
      <w:bookmarkStart w:id="9" w:name="_Toc144974543"/>
      <w:bookmarkStart w:id="10" w:name="_Toc296590983"/>
      <w:bookmarkStart w:id="11" w:name="_Toc24708573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246996220"/>
      <w:bookmarkStart w:id="13" w:name="_Toc246996963"/>
      <w:bookmarkStart w:id="14" w:name="_Toc152042352"/>
      <w:bookmarkStart w:id="15" w:name="_Toc179632594"/>
      <w:bookmarkStart w:id="16" w:name="_Toc296602463"/>
      <w:bookmarkStart w:id="17" w:name="_Toc144974544"/>
      <w:bookmarkStart w:id="18" w:name="_Toc247085734"/>
      <w:bookmarkStart w:id="19" w:name="_Toc152045576"/>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246996221"/>
      <w:bookmarkStart w:id="21" w:name="_Toc179632595"/>
      <w:bookmarkStart w:id="22" w:name="_Toc247085735"/>
      <w:bookmarkStart w:id="23" w:name="_Toc144974545"/>
      <w:bookmarkStart w:id="24" w:name="_Toc296602464"/>
      <w:bookmarkStart w:id="25" w:name="_Toc246996964"/>
      <w:bookmarkStart w:id="26" w:name="_Toc152042353"/>
      <w:bookmarkStart w:id="27" w:name="_Toc152045577"/>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247085736"/>
      <w:bookmarkStart w:id="29" w:name="_Toc152042354"/>
      <w:bookmarkStart w:id="30" w:name="_Toc179632596"/>
      <w:bookmarkStart w:id="31" w:name="_Toc246996222"/>
      <w:bookmarkStart w:id="32" w:name="_Toc296602465"/>
      <w:bookmarkStart w:id="33" w:name="_Toc246996965"/>
      <w:bookmarkStart w:id="34" w:name="_Toc152045578"/>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179632597"/>
      <w:bookmarkStart w:id="38" w:name="_Toc152045579"/>
      <w:bookmarkStart w:id="39" w:name="_Toc247085737"/>
      <w:bookmarkStart w:id="40" w:name="_Toc296602466"/>
      <w:bookmarkStart w:id="41" w:name="_Toc246996966"/>
      <w:bookmarkStart w:id="42" w:name="_Toc246996223"/>
      <w:bookmarkStart w:id="43" w:name="_Toc15204235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both"/>
        <w:rPr>
          <w:rFonts w:hint="eastAsia" w:ascii="宋体" w:hAnsi="宋体" w:cs="TimesNewRomanPSMT"/>
          <w:b/>
          <w:kern w:val="0"/>
          <w:szCs w:val="21"/>
        </w:rPr>
      </w:pPr>
    </w:p>
    <w:p>
      <w:pPr>
        <w:pStyle w:val="2"/>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招标人与业主的下浮费率为3%，结算审计价</w:t>
      </w:r>
      <w:r>
        <w:rPr>
          <w:rFonts w:hint="eastAsia" w:ascii="宋体" w:hAnsi="宋体" w:cs="TimesNewRomanPSMT"/>
          <w:color w:val="0000FF"/>
          <w:szCs w:val="21"/>
          <w:lang w:val="en-US" w:eastAsia="zh-CN"/>
        </w:rPr>
        <w:t>为业主确认及委托的第三方审计公司和招标单位的结算</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钢筋、混凝土、砖、水泥等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4"/>
        <w:rPr>
          <w:rFonts w:hint="eastAsia"/>
        </w:rPr>
      </w:pPr>
    </w:p>
    <w:p>
      <w:pPr>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hint="eastAsia" w:ascii="宋体" w:hAnsi="宋体" w:eastAsia="宋体" w:cs="黑体"/>
          <w:b/>
          <w:kern w:val="0"/>
          <w:sz w:val="32"/>
          <w:szCs w:val="32"/>
          <w:lang w:eastAsia="zh-CN"/>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5"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eastAsia="zh-CN"/>
              </w:rPr>
            </w:pPr>
            <w:r>
              <w:rPr>
                <w:rFonts w:hint="eastAsia" w:ascii="仿宋_GB2312" w:eastAsia="仿宋_GB2312"/>
                <w:szCs w:val="21"/>
                <w:lang w:val="en-US" w:eastAsia="zh-CN"/>
              </w:rPr>
              <w:t>法定代表人</w:t>
            </w:r>
            <w:r>
              <w:rPr>
                <w:rFonts w:hint="eastAsia" w:ascii="仿宋_GB2312" w:eastAsia="仿宋_GB2312"/>
                <w:szCs w:val="21"/>
              </w:rPr>
              <w:t>身份证复印件</w:t>
            </w:r>
            <w:r>
              <w:rPr>
                <w:rFonts w:hint="eastAsia" w:ascii="仿宋_GB2312" w:eastAsia="仿宋_GB2312"/>
                <w:szCs w:val="21"/>
              </w:rPr>
              <w:br w:type="textWrapping"/>
            </w: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val="en-US" w:eastAsia="zh-CN"/>
              </w:rPr>
            </w:pPr>
            <w:r>
              <w:rPr>
                <w:rFonts w:hint="eastAsia" w:ascii="仿宋_GB2312" w:eastAsia="仿宋_GB2312"/>
                <w:szCs w:val="21"/>
                <w:lang w:val="en-US" w:eastAsia="zh-CN"/>
              </w:rPr>
              <w:t>代理人身份证复印件</w:t>
            </w:r>
          </w:p>
          <w:p>
            <w:pPr>
              <w:pStyle w:val="2"/>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2F54"/>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E93253"/>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CB0518"/>
    <w:rsid w:val="06E14433"/>
    <w:rsid w:val="06EF1648"/>
    <w:rsid w:val="07014EB5"/>
    <w:rsid w:val="073339CC"/>
    <w:rsid w:val="0736578B"/>
    <w:rsid w:val="07512D0C"/>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B7419"/>
    <w:rsid w:val="0AAC6BE4"/>
    <w:rsid w:val="0AB32181"/>
    <w:rsid w:val="0AB61377"/>
    <w:rsid w:val="0AD4553E"/>
    <w:rsid w:val="0ADE2021"/>
    <w:rsid w:val="0AE66846"/>
    <w:rsid w:val="0B056ACF"/>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735A2E"/>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725EA8"/>
    <w:rsid w:val="10940583"/>
    <w:rsid w:val="10965DD0"/>
    <w:rsid w:val="10B412E9"/>
    <w:rsid w:val="10B753FB"/>
    <w:rsid w:val="10C20877"/>
    <w:rsid w:val="10CB7B87"/>
    <w:rsid w:val="10EE5A6A"/>
    <w:rsid w:val="11151C5F"/>
    <w:rsid w:val="112E3963"/>
    <w:rsid w:val="11342AE3"/>
    <w:rsid w:val="113B73CF"/>
    <w:rsid w:val="11547BE0"/>
    <w:rsid w:val="115E2150"/>
    <w:rsid w:val="115F6B1C"/>
    <w:rsid w:val="11E13363"/>
    <w:rsid w:val="11E16675"/>
    <w:rsid w:val="11E20196"/>
    <w:rsid w:val="11E74EAE"/>
    <w:rsid w:val="11FF67AE"/>
    <w:rsid w:val="12252EE6"/>
    <w:rsid w:val="122C41A2"/>
    <w:rsid w:val="1260013F"/>
    <w:rsid w:val="12666D58"/>
    <w:rsid w:val="1270628F"/>
    <w:rsid w:val="12C90B50"/>
    <w:rsid w:val="12E87E9D"/>
    <w:rsid w:val="12F9465F"/>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646024"/>
    <w:rsid w:val="187B2D1C"/>
    <w:rsid w:val="18A373BF"/>
    <w:rsid w:val="18E75295"/>
    <w:rsid w:val="18F2566E"/>
    <w:rsid w:val="18F5009D"/>
    <w:rsid w:val="191C650D"/>
    <w:rsid w:val="19524AF6"/>
    <w:rsid w:val="196040B6"/>
    <w:rsid w:val="19820BA0"/>
    <w:rsid w:val="19846218"/>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CFC5A8D"/>
    <w:rsid w:val="1D2E3157"/>
    <w:rsid w:val="1D39497B"/>
    <w:rsid w:val="1D6E0D08"/>
    <w:rsid w:val="1D8B208F"/>
    <w:rsid w:val="1D8E30F7"/>
    <w:rsid w:val="1DAB0A38"/>
    <w:rsid w:val="1E4104FD"/>
    <w:rsid w:val="1E547D20"/>
    <w:rsid w:val="1E5D4927"/>
    <w:rsid w:val="1E851020"/>
    <w:rsid w:val="1EA67FE3"/>
    <w:rsid w:val="1EC052DA"/>
    <w:rsid w:val="1ECA6EAF"/>
    <w:rsid w:val="1EF1119A"/>
    <w:rsid w:val="1EF403AD"/>
    <w:rsid w:val="1EFD48B8"/>
    <w:rsid w:val="1F0A411A"/>
    <w:rsid w:val="1F207B44"/>
    <w:rsid w:val="1F2B3856"/>
    <w:rsid w:val="1F525CE0"/>
    <w:rsid w:val="1F6C0404"/>
    <w:rsid w:val="1F707A57"/>
    <w:rsid w:val="1F745F7B"/>
    <w:rsid w:val="1FA03DAE"/>
    <w:rsid w:val="1FAA3C18"/>
    <w:rsid w:val="1FB042F7"/>
    <w:rsid w:val="1FED51FB"/>
    <w:rsid w:val="1FF15AA8"/>
    <w:rsid w:val="20364D81"/>
    <w:rsid w:val="203D5C7A"/>
    <w:rsid w:val="204A18F4"/>
    <w:rsid w:val="204F4146"/>
    <w:rsid w:val="208B16DB"/>
    <w:rsid w:val="20A50DFC"/>
    <w:rsid w:val="20BC78A2"/>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137077"/>
    <w:rsid w:val="236D774B"/>
    <w:rsid w:val="238454D3"/>
    <w:rsid w:val="23C43DEA"/>
    <w:rsid w:val="2417309F"/>
    <w:rsid w:val="242D23BA"/>
    <w:rsid w:val="243E2265"/>
    <w:rsid w:val="244150FF"/>
    <w:rsid w:val="2472448D"/>
    <w:rsid w:val="248E0478"/>
    <w:rsid w:val="24C6154C"/>
    <w:rsid w:val="24DF7E77"/>
    <w:rsid w:val="252400AA"/>
    <w:rsid w:val="25260443"/>
    <w:rsid w:val="25372ADE"/>
    <w:rsid w:val="254A3ED0"/>
    <w:rsid w:val="254F32AC"/>
    <w:rsid w:val="256B2FC2"/>
    <w:rsid w:val="25A456F9"/>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4D4487"/>
    <w:rsid w:val="2B797A36"/>
    <w:rsid w:val="2B876854"/>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A75E76"/>
    <w:rsid w:val="2EC921D2"/>
    <w:rsid w:val="2EE45D6B"/>
    <w:rsid w:val="2EE66A28"/>
    <w:rsid w:val="2EEE7E7D"/>
    <w:rsid w:val="2F082C50"/>
    <w:rsid w:val="2F153231"/>
    <w:rsid w:val="2F226299"/>
    <w:rsid w:val="2F244316"/>
    <w:rsid w:val="2F2B4635"/>
    <w:rsid w:val="2F3C7172"/>
    <w:rsid w:val="2F445A0D"/>
    <w:rsid w:val="2F6912D0"/>
    <w:rsid w:val="2F9D014E"/>
    <w:rsid w:val="2FB14A43"/>
    <w:rsid w:val="2FE47620"/>
    <w:rsid w:val="2FEE4A3B"/>
    <w:rsid w:val="2FEE5699"/>
    <w:rsid w:val="2FFB0443"/>
    <w:rsid w:val="300C7997"/>
    <w:rsid w:val="302A57BB"/>
    <w:rsid w:val="303B7986"/>
    <w:rsid w:val="304E367B"/>
    <w:rsid w:val="307153DD"/>
    <w:rsid w:val="309B06AC"/>
    <w:rsid w:val="30AE1D52"/>
    <w:rsid w:val="30E7266C"/>
    <w:rsid w:val="30EA5331"/>
    <w:rsid w:val="311A0F54"/>
    <w:rsid w:val="315111F1"/>
    <w:rsid w:val="316A42B7"/>
    <w:rsid w:val="316C2015"/>
    <w:rsid w:val="317B512E"/>
    <w:rsid w:val="31A04819"/>
    <w:rsid w:val="31A31F0E"/>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4D3490"/>
    <w:rsid w:val="336A45BE"/>
    <w:rsid w:val="33866163"/>
    <w:rsid w:val="33AD4398"/>
    <w:rsid w:val="33CB03EB"/>
    <w:rsid w:val="33D846B8"/>
    <w:rsid w:val="33D93647"/>
    <w:rsid w:val="33E118EB"/>
    <w:rsid w:val="33E24E2C"/>
    <w:rsid w:val="33F3561C"/>
    <w:rsid w:val="33F4138D"/>
    <w:rsid w:val="341325A0"/>
    <w:rsid w:val="34381F13"/>
    <w:rsid w:val="344C2238"/>
    <w:rsid w:val="347A530F"/>
    <w:rsid w:val="34A26983"/>
    <w:rsid w:val="34B00BC9"/>
    <w:rsid w:val="34B93D28"/>
    <w:rsid w:val="34C01173"/>
    <w:rsid w:val="34C67B9A"/>
    <w:rsid w:val="34CD7662"/>
    <w:rsid w:val="34E300BF"/>
    <w:rsid w:val="351F234A"/>
    <w:rsid w:val="35357839"/>
    <w:rsid w:val="35447564"/>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D5DC0"/>
    <w:rsid w:val="396F20BC"/>
    <w:rsid w:val="39734A06"/>
    <w:rsid w:val="39A8483F"/>
    <w:rsid w:val="39CB0253"/>
    <w:rsid w:val="39CB45BD"/>
    <w:rsid w:val="39EC31C6"/>
    <w:rsid w:val="39FC39DC"/>
    <w:rsid w:val="3A0F0192"/>
    <w:rsid w:val="3A142266"/>
    <w:rsid w:val="3A2D6B32"/>
    <w:rsid w:val="3A2E088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2B74B6"/>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B503D8"/>
    <w:rsid w:val="3EE44295"/>
    <w:rsid w:val="3F0B6F2B"/>
    <w:rsid w:val="3F30557D"/>
    <w:rsid w:val="3F3C3A0D"/>
    <w:rsid w:val="3FCD4482"/>
    <w:rsid w:val="3FD203D8"/>
    <w:rsid w:val="3FDA2369"/>
    <w:rsid w:val="3FF85F20"/>
    <w:rsid w:val="40212731"/>
    <w:rsid w:val="402772FD"/>
    <w:rsid w:val="402C30CE"/>
    <w:rsid w:val="402E1A6D"/>
    <w:rsid w:val="406961D3"/>
    <w:rsid w:val="406A0379"/>
    <w:rsid w:val="40773CFF"/>
    <w:rsid w:val="40A66A4D"/>
    <w:rsid w:val="40D042F8"/>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D86B55"/>
    <w:rsid w:val="42E33A23"/>
    <w:rsid w:val="432378FB"/>
    <w:rsid w:val="436F71BF"/>
    <w:rsid w:val="437012D3"/>
    <w:rsid w:val="437A2EB2"/>
    <w:rsid w:val="439F08BB"/>
    <w:rsid w:val="439F66B3"/>
    <w:rsid w:val="43C51FCC"/>
    <w:rsid w:val="440C28B6"/>
    <w:rsid w:val="442C5A9F"/>
    <w:rsid w:val="4438633C"/>
    <w:rsid w:val="443C5FEA"/>
    <w:rsid w:val="44425872"/>
    <w:rsid w:val="44500D2A"/>
    <w:rsid w:val="448D6FED"/>
    <w:rsid w:val="44CD30D2"/>
    <w:rsid w:val="44F7272B"/>
    <w:rsid w:val="450A0BF0"/>
    <w:rsid w:val="452F33D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A7740B"/>
    <w:rsid w:val="48C30900"/>
    <w:rsid w:val="48C52312"/>
    <w:rsid w:val="48DF369C"/>
    <w:rsid w:val="491C6F07"/>
    <w:rsid w:val="494B6911"/>
    <w:rsid w:val="49761856"/>
    <w:rsid w:val="49940639"/>
    <w:rsid w:val="49AB468B"/>
    <w:rsid w:val="49B506FB"/>
    <w:rsid w:val="49CA74E0"/>
    <w:rsid w:val="4A037E09"/>
    <w:rsid w:val="4A370ED7"/>
    <w:rsid w:val="4A422769"/>
    <w:rsid w:val="4A600199"/>
    <w:rsid w:val="4A71468E"/>
    <w:rsid w:val="4AA20D8F"/>
    <w:rsid w:val="4AD61D8B"/>
    <w:rsid w:val="4B145C5E"/>
    <w:rsid w:val="4B550A11"/>
    <w:rsid w:val="4B5C5CDE"/>
    <w:rsid w:val="4B897627"/>
    <w:rsid w:val="4BE051A7"/>
    <w:rsid w:val="4BE3777C"/>
    <w:rsid w:val="4BE50202"/>
    <w:rsid w:val="4BE557FA"/>
    <w:rsid w:val="4C203459"/>
    <w:rsid w:val="4C487E08"/>
    <w:rsid w:val="4C4F5739"/>
    <w:rsid w:val="4C5D11DF"/>
    <w:rsid w:val="4CA77B6B"/>
    <w:rsid w:val="4CBD57DA"/>
    <w:rsid w:val="4CC625AA"/>
    <w:rsid w:val="4CD64AED"/>
    <w:rsid w:val="4CFB081B"/>
    <w:rsid w:val="4D1F409E"/>
    <w:rsid w:val="4D665512"/>
    <w:rsid w:val="4D6F1D0C"/>
    <w:rsid w:val="4D755439"/>
    <w:rsid w:val="4DBC074D"/>
    <w:rsid w:val="4DC73A64"/>
    <w:rsid w:val="4DE60D42"/>
    <w:rsid w:val="4E175D28"/>
    <w:rsid w:val="4E2D698F"/>
    <w:rsid w:val="4E30647F"/>
    <w:rsid w:val="4E685C19"/>
    <w:rsid w:val="4E69264D"/>
    <w:rsid w:val="4EA653E3"/>
    <w:rsid w:val="4EB64BD7"/>
    <w:rsid w:val="4EC206EE"/>
    <w:rsid w:val="4ED652C6"/>
    <w:rsid w:val="4EFB7579"/>
    <w:rsid w:val="4F0931EA"/>
    <w:rsid w:val="4F676E75"/>
    <w:rsid w:val="4F9C4AA9"/>
    <w:rsid w:val="4FE76C18"/>
    <w:rsid w:val="4FF534DD"/>
    <w:rsid w:val="502F7164"/>
    <w:rsid w:val="504101F5"/>
    <w:rsid w:val="50484332"/>
    <w:rsid w:val="505D1263"/>
    <w:rsid w:val="50780407"/>
    <w:rsid w:val="50E10D0C"/>
    <w:rsid w:val="50FF4E2F"/>
    <w:rsid w:val="511E6A63"/>
    <w:rsid w:val="51262417"/>
    <w:rsid w:val="513E0BA1"/>
    <w:rsid w:val="514846E2"/>
    <w:rsid w:val="514F438E"/>
    <w:rsid w:val="515060CC"/>
    <w:rsid w:val="51564AF1"/>
    <w:rsid w:val="516D6944"/>
    <w:rsid w:val="517D10DE"/>
    <w:rsid w:val="51A72225"/>
    <w:rsid w:val="51BA49DE"/>
    <w:rsid w:val="51D32F0D"/>
    <w:rsid w:val="51E952C3"/>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C730CC"/>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7E77EC0"/>
    <w:rsid w:val="58064939"/>
    <w:rsid w:val="58200AEE"/>
    <w:rsid w:val="58430DCC"/>
    <w:rsid w:val="58513B77"/>
    <w:rsid w:val="5853226A"/>
    <w:rsid w:val="586303D1"/>
    <w:rsid w:val="586A6EB3"/>
    <w:rsid w:val="587040B4"/>
    <w:rsid w:val="588501DB"/>
    <w:rsid w:val="58D74BC6"/>
    <w:rsid w:val="58DA7D32"/>
    <w:rsid w:val="58E30090"/>
    <w:rsid w:val="593512BC"/>
    <w:rsid w:val="59367D12"/>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E2535B"/>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F84A17"/>
    <w:rsid w:val="61052E80"/>
    <w:rsid w:val="612753A8"/>
    <w:rsid w:val="61347170"/>
    <w:rsid w:val="61612908"/>
    <w:rsid w:val="61733257"/>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6627A3"/>
    <w:rsid w:val="64BC1D8A"/>
    <w:rsid w:val="64DA205C"/>
    <w:rsid w:val="64E36D63"/>
    <w:rsid w:val="6511612A"/>
    <w:rsid w:val="65160107"/>
    <w:rsid w:val="65531F1D"/>
    <w:rsid w:val="65537B61"/>
    <w:rsid w:val="657151FB"/>
    <w:rsid w:val="65735D84"/>
    <w:rsid w:val="65C773C1"/>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7102D3"/>
    <w:rsid w:val="6A8C64AB"/>
    <w:rsid w:val="6A901D00"/>
    <w:rsid w:val="6AA00E50"/>
    <w:rsid w:val="6AB9288E"/>
    <w:rsid w:val="6ABA4B0F"/>
    <w:rsid w:val="6B2B2B84"/>
    <w:rsid w:val="6B673745"/>
    <w:rsid w:val="6B6E1D88"/>
    <w:rsid w:val="6B963D85"/>
    <w:rsid w:val="6C050995"/>
    <w:rsid w:val="6C736A36"/>
    <w:rsid w:val="6C75640B"/>
    <w:rsid w:val="6C7A3290"/>
    <w:rsid w:val="6C7B2A22"/>
    <w:rsid w:val="6C8B724B"/>
    <w:rsid w:val="6CDD11CD"/>
    <w:rsid w:val="6CE05267"/>
    <w:rsid w:val="6CE3136F"/>
    <w:rsid w:val="6CE40271"/>
    <w:rsid w:val="6CEA21C3"/>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AA784B"/>
    <w:rsid w:val="6EB1189B"/>
    <w:rsid w:val="6EC41563"/>
    <w:rsid w:val="6EC6299B"/>
    <w:rsid w:val="6ED924EF"/>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B763EC"/>
    <w:rsid w:val="71DF7323"/>
    <w:rsid w:val="71EF104F"/>
    <w:rsid w:val="71F95237"/>
    <w:rsid w:val="722D514D"/>
    <w:rsid w:val="725337DC"/>
    <w:rsid w:val="7258197D"/>
    <w:rsid w:val="725D51C5"/>
    <w:rsid w:val="725E3D3D"/>
    <w:rsid w:val="725F4D5A"/>
    <w:rsid w:val="72C55CA1"/>
    <w:rsid w:val="72CF0E9B"/>
    <w:rsid w:val="72DD0F8F"/>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F25DC7"/>
    <w:rsid w:val="75FA5640"/>
    <w:rsid w:val="75FD2911"/>
    <w:rsid w:val="761F46F4"/>
    <w:rsid w:val="763E33C9"/>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AF1C6D"/>
    <w:rsid w:val="79CA7B2C"/>
    <w:rsid w:val="79CC6A81"/>
    <w:rsid w:val="79E64949"/>
    <w:rsid w:val="7A2F1CB5"/>
    <w:rsid w:val="7AA179F0"/>
    <w:rsid w:val="7AA65250"/>
    <w:rsid w:val="7AA8278C"/>
    <w:rsid w:val="7AB87518"/>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846C0E"/>
    <w:rsid w:val="7D963331"/>
    <w:rsid w:val="7D9C49E0"/>
    <w:rsid w:val="7D9C539A"/>
    <w:rsid w:val="7DB07306"/>
    <w:rsid w:val="7DB55021"/>
    <w:rsid w:val="7DDD367E"/>
    <w:rsid w:val="7E1259A1"/>
    <w:rsid w:val="7E237C4A"/>
    <w:rsid w:val="7E334C61"/>
    <w:rsid w:val="7E4328CE"/>
    <w:rsid w:val="7E784305"/>
    <w:rsid w:val="7ECD2830"/>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25662</Words>
  <Characters>26538</Characters>
  <Lines>82</Lines>
  <Paragraphs>23</Paragraphs>
  <TotalTime>1</TotalTime>
  <ScaleCrop>false</ScaleCrop>
  <LinksUpToDate>false</LinksUpToDate>
  <CharactersWithSpaces>27704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2022-07-07T02:10:00Z</cp:lastPrinted>
  <dcterms:modified xsi:type="dcterms:W3CDTF">2022-07-14T08:46:41Z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293D556150EE408CB6166E28E9EB5FB7</vt:lpwstr>
  </property>
</Properties>
</file>