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r>
        <w:rPr>
          <w:rFonts w:hint="eastAsia" w:ascii="仿宋_GB2312" w:eastAsia="仿宋_GB2312"/>
          <w:sz w:val="48"/>
          <w:szCs w:val="48"/>
          <w:highlight w:val="yellow"/>
          <w:u w:val="single"/>
        </w:rPr>
        <w:t>南浔区旧馆卫生院钢结构专业分包工程</w:t>
      </w:r>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2022-0</w:t>
      </w:r>
      <w:r>
        <w:rPr>
          <w:rFonts w:hint="default" w:ascii="仿宋_GB2312" w:eastAsia="仿宋_GB2312"/>
          <w:sz w:val="28"/>
          <w:szCs w:val="28"/>
          <w:u w:val="single"/>
          <w:lang w:val="en-US"/>
        </w:rPr>
        <w:t>8</w:t>
      </w:r>
      <w:r>
        <w:rPr>
          <w:rFonts w:hint="eastAsia" w:ascii="仿宋_GB2312" w:eastAsia="仿宋_GB2312"/>
          <w:sz w:val="28"/>
          <w:szCs w:val="28"/>
          <w:u w:val="single"/>
        </w:rPr>
        <w:t>-00</w:t>
      </w:r>
      <w:r>
        <w:rPr>
          <w:rFonts w:hint="default" w:ascii="仿宋_GB2312" w:eastAsia="仿宋_GB2312"/>
          <w:sz w:val="28"/>
          <w:szCs w:val="28"/>
          <w:u w:val="single"/>
          <w:lang w:val="en-US" w:eastAsia="zh-CN"/>
        </w:rPr>
        <w:t>9</w:t>
      </w:r>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宋体" w:hAnsi="宋体" w:eastAsia="仿宋_GB2312" w:cs="宋体"/>
          <w:sz w:val="28"/>
          <w:szCs w:val="28"/>
          <w:u w:val="single"/>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rPr>
          <w:rFonts w:ascii="仿宋" w:hAnsi="仿宋" w:eastAsia="仿宋"/>
          <w:sz w:val="44"/>
          <w:szCs w:val="44"/>
        </w:rPr>
      </w:pPr>
      <w:bookmarkStart w:id="0" w:name="_Toc247085669"/>
      <w:bookmarkStart w:id="1" w:name="_Toc246996898"/>
      <w:bookmarkStart w:id="2" w:name="_Toc296602400"/>
    </w:p>
    <w:bookmarkEnd w:id="0"/>
    <w:bookmarkEnd w:id="1"/>
    <w:bookmarkEnd w:id="2"/>
    <w:p>
      <w:pPr>
        <w:rPr>
          <w:rFonts w:ascii="仿宋_GB2312" w:hAnsi="宋体" w:eastAsia="仿宋_GB2312"/>
          <w:b/>
          <w:bCs/>
          <w:iCs/>
          <w:caps/>
          <w:sz w:val="20"/>
          <w:szCs w:val="20"/>
        </w:rPr>
      </w:pPr>
      <w:bookmarkStart w:id="3" w:name="_Toc152045511"/>
      <w:bookmarkStart w:id="4" w:name="_Toc152042287"/>
      <w:bookmarkStart w:id="5" w:name="_Toc144974479"/>
      <w:bookmarkStart w:id="6"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4"/>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_Toc25400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_Toc25400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_Toc30476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_Toc11431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_Toc11431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_Toc20292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_Toc20292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_Toc6419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_Toc6419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_Toc29413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_Toc29413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_Toc6942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_Toc6942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_Toc12054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_Toc12054 \h </w:instrText>
          </w:r>
          <w:r>
            <w:fldChar w:fldCharType="separate"/>
          </w:r>
          <w:r>
            <w:t>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_Toc1083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_Toc1083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_Toc27860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_Toc27860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_Toc26975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_Toc26975 \h </w:instrText>
          </w:r>
          <w:r>
            <w:fldChar w:fldCharType="separate"/>
          </w:r>
          <w:r>
            <w:t>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_Toc17774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_Toc17774 \h </w:instrText>
          </w:r>
          <w:r>
            <w:fldChar w:fldCharType="separate"/>
          </w:r>
          <w:r>
            <w:t>10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_Toc7713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_Toc7713 \h </w:instrText>
          </w:r>
          <w:r>
            <w:fldChar w:fldCharType="separate"/>
          </w:r>
          <w:r>
            <w:t>11</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_Toc26518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_Toc26518 \h </w:instrText>
          </w:r>
          <w:r>
            <w:fldChar w:fldCharType="separate"/>
          </w:r>
          <w:r>
            <w:t>12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_Toc510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_Toc510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_Toc14879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_Toc14879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_Toc30878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_Toc30878 \h </w:instrText>
          </w:r>
          <w:r>
            <w:fldChar w:fldCharType="separate"/>
          </w:r>
          <w:r>
            <w:t>14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_Toc20910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_Toc20910 \h </w:instrText>
          </w:r>
          <w:r>
            <w:fldChar w:fldCharType="separate"/>
          </w:r>
          <w:r>
            <w:t>15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_Toc27973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_Toc27973 \h </w:instrText>
          </w:r>
          <w:r>
            <w:fldChar w:fldCharType="separate"/>
          </w:r>
          <w:r>
            <w:t>16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_Toc14560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_Toc14560 \h </w:instrText>
          </w:r>
          <w:r>
            <w:fldChar w:fldCharType="separate"/>
          </w:r>
          <w:r>
            <w:t>16</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_Toc731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_Toc731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_Toc18103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_Toc18103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_Toc23857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_Toc23857 \h </w:instrText>
          </w:r>
          <w:r>
            <w:fldChar w:fldCharType="separate"/>
          </w:r>
          <w:r>
            <w:t>19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_Toc23877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_Toc23877 \h </w:instrText>
          </w:r>
          <w:r>
            <w:fldChar w:fldCharType="separate"/>
          </w:r>
          <w:r>
            <w:t>20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_Toc5486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_Toc5486 \h </w:instrText>
          </w:r>
          <w:r>
            <w:fldChar w:fldCharType="separate"/>
          </w:r>
          <w:r>
            <w:t>20</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_Toc31480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_Toc31480 \h </w:instrText>
          </w:r>
          <w:r>
            <w:fldChar w:fldCharType="separate"/>
          </w:r>
          <w:r>
            <w:t>24</w:t>
          </w:r>
          <w:r>
            <w:fldChar w:fldCharType="end"/>
          </w:r>
          <w:r>
            <w:rPr>
              <w:rFonts w:hint="eastAsia" w:ascii="仿宋" w:hAnsi="仿宋" w:eastAsia="仿宋" w:cs="仿宋"/>
            </w:rPr>
            <w:fldChar w:fldCharType="end"/>
          </w:r>
        </w:p>
        <w:p>
          <w:pPr>
            <w:pStyle w:val="34"/>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_Toc15038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_Toc15038 \h </w:instrText>
          </w:r>
          <w:r>
            <w:fldChar w:fldCharType="separate"/>
          </w:r>
          <w:r>
            <w:t>34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_Toc6894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_Toc6894 \h </w:instrText>
          </w:r>
          <w:r>
            <w:fldChar w:fldCharType="separate"/>
          </w:r>
          <w:r>
            <w:t>36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_Toc2501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_Toc2501 \h </w:instrText>
          </w:r>
          <w:r>
            <w:fldChar w:fldCharType="separate"/>
          </w:r>
          <w:r>
            <w:t>37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_Toc1337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_Toc1337 \h </w:instrText>
          </w:r>
          <w:r>
            <w:fldChar w:fldCharType="separate"/>
          </w:r>
          <w:r>
            <w:t>38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_Toc6244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_Toc6244 \h </w:instrText>
          </w:r>
          <w:r>
            <w:fldChar w:fldCharType="separate"/>
          </w:r>
          <w:r>
            <w:t>39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_Toc30207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_Toc30207 \h </w:instrText>
          </w:r>
          <w:r>
            <w:fldChar w:fldCharType="separate"/>
          </w:r>
          <w:r>
            <w:t>40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_Toc24776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_Toc24776 \h </w:instrText>
          </w:r>
          <w:r>
            <w:fldChar w:fldCharType="separate"/>
          </w:r>
          <w:r>
            <w:t>42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_Toc31445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_Toc31445 \h </w:instrText>
          </w:r>
          <w:r>
            <w:fldChar w:fldCharType="separate"/>
          </w:r>
          <w:r>
            <w:t>43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_Toc11746 </w:instrText>
          </w:r>
          <w:r>
            <w:rPr>
              <w:rFonts w:hint="eastAsia" w:ascii="仿宋" w:hAnsi="仿宋" w:eastAsia="仿宋" w:cs="仿宋"/>
            </w:rPr>
            <w:fldChar w:fldCharType="separate"/>
          </w:r>
          <w:r>
            <w:rPr>
              <w:rFonts w:hint="eastAsia"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_Toc11746 \h </w:instrText>
          </w:r>
          <w:r>
            <w:fldChar w:fldCharType="separate"/>
          </w:r>
          <w:r>
            <w:t>44</w:t>
          </w:r>
          <w:r>
            <w:fldChar w:fldCharType="end"/>
          </w:r>
          <w:r>
            <w:rPr>
              <w:rFonts w:hint="eastAsia" w:ascii="仿宋" w:hAnsi="仿宋" w:eastAsia="仿宋" w:cs="仿宋"/>
            </w:rPr>
            <w:fldChar w:fldCharType="end"/>
          </w:r>
        </w:p>
        <w:p>
          <w:pPr>
            <w:pStyle w:val="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5"/>
        <w:jc w:val="center"/>
        <w:rPr>
          <w:rFonts w:ascii="仿宋_GB2312" w:eastAsia="仿宋_GB2312"/>
        </w:rPr>
      </w:pPr>
      <w:bookmarkStart w:id="7" w:name="_Toc246996900"/>
      <w:bookmarkStart w:id="8" w:name="_Toc247085671"/>
      <w:bookmarkStart w:id="9" w:name="_Toc25400"/>
      <w:bookmarkStart w:id="10" w:name="_Toc247096243"/>
      <w:bookmarkStart w:id="11" w:name="_Toc246996157"/>
      <w:bookmarkStart w:id="12" w:name="_Toc12516"/>
      <w:bookmarkStart w:id="13" w:name="_Toc33257216"/>
      <w:r>
        <w:rPr>
          <w:rFonts w:hint="eastAsia" w:ascii="仿宋_GB2312" w:eastAsia="仿宋_GB2312"/>
        </w:rPr>
        <w:t>第一章 招标公告</w:t>
      </w:r>
      <w:bookmarkEnd w:id="3"/>
      <w:bookmarkEnd w:id="4"/>
      <w:bookmarkEnd w:id="5"/>
      <w:bookmarkEnd w:id="6"/>
      <w:r>
        <w:rPr>
          <w:rFonts w:hint="eastAsia" w:ascii="仿宋_GB2312" w:eastAsia="仿宋_GB2312"/>
        </w:rPr>
        <w:t>（公开招标）</w:t>
      </w:r>
      <w:bookmarkEnd w:id="7"/>
      <w:bookmarkEnd w:id="8"/>
      <w:bookmarkEnd w:id="9"/>
      <w:bookmarkEnd w:id="10"/>
      <w:bookmarkEnd w:id="11"/>
      <w:bookmarkEnd w:id="12"/>
      <w:bookmarkEnd w:id="13"/>
    </w:p>
    <w:p>
      <w:pPr>
        <w:spacing w:line="480" w:lineRule="auto"/>
        <w:jc w:val="center"/>
        <w:rPr>
          <w:rFonts w:ascii="仿宋" w:hAnsi="仿宋" w:eastAsia="仿宋" w:cs="仿宋"/>
          <w:sz w:val="28"/>
          <w:szCs w:val="28"/>
        </w:rPr>
      </w:pPr>
      <w:bookmarkStart w:id="14" w:name="_Toc246996903"/>
      <w:bookmarkStart w:id="15" w:name="_Toc152045514"/>
      <w:bookmarkStart w:id="16" w:name="_Toc152042290"/>
      <w:bookmarkStart w:id="17" w:name="_Toc179632530"/>
      <w:bookmarkStart w:id="18" w:name="_Toc247085674"/>
      <w:bookmarkStart w:id="19" w:name="_Toc449509649"/>
      <w:bookmarkStart w:id="20" w:name="_Toc246996160"/>
      <w:bookmarkStart w:id="21" w:name="_Toc144974482"/>
      <w:bookmarkStart w:id="22" w:name="OLE_LINK3"/>
      <w:r>
        <w:rPr>
          <w:rFonts w:hint="eastAsia" w:ascii="仿宋" w:hAnsi="仿宋" w:eastAsia="仿宋" w:cs="仿宋"/>
          <w:kern w:val="0"/>
          <w:sz w:val="28"/>
          <w:szCs w:val="28"/>
          <w:highlight w:val="yellow"/>
          <w:u w:val="single"/>
        </w:rPr>
        <w:t>南浔区旧馆卫生院钢结构专业分包工程</w:t>
      </w:r>
      <w:r>
        <w:rPr>
          <w:rFonts w:hint="eastAsia" w:ascii="仿宋" w:hAnsi="仿宋" w:eastAsia="仿宋" w:cs="仿宋"/>
          <w:sz w:val="28"/>
          <w:szCs w:val="28"/>
        </w:rPr>
        <w:t>施工招标公告</w:t>
      </w:r>
    </w:p>
    <w:bookmarkEnd w:id="14"/>
    <w:bookmarkEnd w:id="15"/>
    <w:bookmarkEnd w:id="16"/>
    <w:bookmarkEnd w:id="17"/>
    <w:bookmarkEnd w:id="18"/>
    <w:bookmarkEnd w:id="19"/>
    <w:bookmarkEnd w:id="20"/>
    <w:bookmarkEnd w:id="21"/>
    <w:p>
      <w:pPr>
        <w:pStyle w:val="6"/>
        <w:spacing w:before="0" w:after="0" w:line="480" w:lineRule="exact"/>
        <w:rPr>
          <w:rFonts w:ascii="仿宋" w:hAnsi="仿宋" w:eastAsia="仿宋" w:cs="仿宋"/>
          <w:sz w:val="28"/>
          <w:szCs w:val="28"/>
        </w:rPr>
      </w:pPr>
      <w:bookmarkStart w:id="23" w:name="_Toc33257217"/>
      <w:bookmarkStart w:id="24" w:name="_Toc30476"/>
      <w:bookmarkStart w:id="25" w:name="_Toc12614"/>
      <w:r>
        <w:rPr>
          <w:rFonts w:hint="eastAsia" w:ascii="仿宋" w:hAnsi="仿宋" w:eastAsia="仿宋" w:cs="仿宋"/>
          <w:sz w:val="28"/>
          <w:szCs w:val="28"/>
        </w:rPr>
        <w:t>1. 招标条件</w:t>
      </w:r>
      <w:bookmarkEnd w:id="23"/>
      <w:bookmarkEnd w:id="24"/>
      <w:bookmarkEnd w:id="25"/>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w:t>
      </w:r>
      <w:r>
        <w:rPr>
          <w:rFonts w:hint="eastAsia" w:ascii="仿宋" w:hAnsi="仿宋" w:eastAsia="仿宋" w:cs="仿宋"/>
          <w:sz w:val="28"/>
          <w:szCs w:val="28"/>
          <w:highlight w:val="yellow"/>
          <w:u w:val="single"/>
        </w:rPr>
        <w:t>南浔区旧馆卫生院钢结构专业分包工程</w:t>
      </w:r>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64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sz w:val="28"/>
          <w:szCs w:val="28"/>
          <w:highlight w:val="yellow"/>
          <w:u w:val="single"/>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2022-0</w:t>
      </w:r>
      <w:r>
        <w:rPr>
          <w:rFonts w:hint="eastAsia" w:ascii="仿宋" w:hAnsi="仿宋" w:eastAsia="仿宋" w:cs="仿宋"/>
          <w:sz w:val="28"/>
          <w:szCs w:val="28"/>
          <w:highlight w:val="yellow"/>
          <w:u w:val="single"/>
          <w:lang w:val="en-US" w:eastAsia="zh-CN"/>
        </w:rPr>
        <w:t>8</w:t>
      </w:r>
      <w:r>
        <w:rPr>
          <w:rFonts w:hint="eastAsia" w:ascii="仿宋" w:hAnsi="仿宋" w:eastAsia="仿宋" w:cs="仿宋"/>
          <w:sz w:val="28"/>
          <w:szCs w:val="28"/>
          <w:highlight w:val="yellow"/>
          <w:u w:val="single"/>
        </w:rPr>
        <w:t>-00</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rPr>
        <w:t>。</w:t>
      </w:r>
    </w:p>
    <w:p>
      <w:pPr>
        <w:pStyle w:val="6"/>
        <w:adjustRightInd w:val="0"/>
        <w:snapToGrid w:val="0"/>
        <w:spacing w:before="0" w:after="0" w:line="480" w:lineRule="exact"/>
        <w:rPr>
          <w:rFonts w:ascii="仿宋" w:hAnsi="仿宋" w:eastAsia="仿宋" w:cs="仿宋"/>
          <w:sz w:val="28"/>
          <w:szCs w:val="28"/>
        </w:rPr>
      </w:pPr>
      <w:bookmarkStart w:id="26" w:name="_Toc33257218"/>
      <w:bookmarkStart w:id="27" w:name="_Toc11431"/>
      <w:bookmarkStart w:id="28" w:name="_Toc17853"/>
      <w:r>
        <w:rPr>
          <w:rFonts w:hint="eastAsia" w:ascii="仿宋" w:hAnsi="仿宋" w:eastAsia="仿宋" w:cs="仿宋"/>
          <w:sz w:val="28"/>
          <w:szCs w:val="28"/>
        </w:rPr>
        <w:t>2. 项目概况与招标范围</w:t>
      </w:r>
      <w:bookmarkEnd w:id="26"/>
      <w:bookmarkEnd w:id="27"/>
      <w:bookmarkEnd w:id="28"/>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招标项目建设地点：</w:t>
      </w:r>
      <w:r>
        <w:rPr>
          <w:rFonts w:hint="eastAsia" w:ascii="仿宋" w:hAnsi="仿宋" w:eastAsia="仿宋" w:cs="仿宋"/>
          <w:sz w:val="28"/>
          <w:szCs w:val="28"/>
          <w:highlight w:val="yellow"/>
          <w:u w:val="single"/>
        </w:rPr>
        <w:t>南浔</w:t>
      </w:r>
      <w:r>
        <w:rPr>
          <w:rFonts w:hint="eastAsia" w:ascii="仿宋" w:hAnsi="仿宋" w:eastAsia="仿宋" w:cs="仿宋"/>
          <w:sz w:val="28"/>
          <w:szCs w:val="28"/>
          <w:highlight w:val="yellow"/>
          <w:u w:val="single"/>
          <w:lang w:val="en-US" w:eastAsia="zh-CN"/>
        </w:rPr>
        <w:t xml:space="preserve">区旧馆镇                           </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工程规模：</w:t>
      </w:r>
      <w:r>
        <w:rPr>
          <w:rFonts w:hint="eastAsia" w:ascii="仿宋" w:hAnsi="仿宋" w:eastAsia="仿宋"/>
          <w:sz w:val="28"/>
          <w:szCs w:val="28"/>
          <w:highlight w:val="yellow"/>
          <w:u w:val="single"/>
        </w:rPr>
        <w:t>根据</w:t>
      </w:r>
      <w:r>
        <w:rPr>
          <w:rFonts w:hint="eastAsia" w:ascii="仿宋" w:hAnsi="仿宋" w:eastAsia="仿宋"/>
          <w:sz w:val="28"/>
          <w:szCs w:val="28"/>
          <w:highlight w:val="yellow"/>
          <w:u w:val="single"/>
          <w:lang w:val="en-US" w:eastAsia="zh-CN"/>
        </w:rPr>
        <w:t>招标人</w:t>
      </w:r>
      <w:r>
        <w:rPr>
          <w:rFonts w:hint="eastAsia" w:ascii="仿宋" w:hAnsi="仿宋" w:eastAsia="仿宋"/>
          <w:sz w:val="28"/>
          <w:szCs w:val="28"/>
          <w:highlight w:val="yellow"/>
          <w:u w:val="single"/>
        </w:rPr>
        <w:t>要求对旧馆卫生院汽车坡道雨棚、非机动停车棚、特色廊架</w:t>
      </w:r>
      <w:r>
        <w:rPr>
          <w:rFonts w:hint="eastAsia" w:ascii="仿宋" w:hAnsi="仿宋" w:eastAsia="仿宋"/>
          <w:sz w:val="28"/>
          <w:szCs w:val="28"/>
          <w:highlight w:val="yellow"/>
          <w:u w:val="single"/>
          <w:lang w:val="en-US" w:eastAsia="zh-CN"/>
        </w:rPr>
        <w:t>进行现场施工且中标人需对图纸钢结构施工图进行深化</w:t>
      </w:r>
      <w:r>
        <w:rPr>
          <w:rFonts w:hint="eastAsia" w:ascii="仿宋" w:hAnsi="仿宋" w:eastAsia="仿宋" w:cs="仿宋"/>
          <w:sz w:val="28"/>
          <w:szCs w:val="28"/>
          <w:highlight w:val="yellow"/>
          <w:u w:val="single"/>
        </w:rPr>
        <w:t>，具体的施工范围和工作内容以</w:t>
      </w:r>
      <w:r>
        <w:rPr>
          <w:rFonts w:hint="eastAsia" w:ascii="仿宋" w:hAnsi="仿宋" w:eastAsia="仿宋" w:cs="仿宋"/>
          <w:sz w:val="28"/>
          <w:szCs w:val="28"/>
          <w:highlight w:val="yellow"/>
          <w:u w:val="single"/>
          <w:lang w:val="en-US" w:eastAsia="zh-CN"/>
        </w:rPr>
        <w:t>施工图</w:t>
      </w:r>
      <w:r>
        <w:rPr>
          <w:rFonts w:hint="eastAsia" w:ascii="仿宋" w:hAnsi="仿宋" w:eastAsia="仿宋" w:cs="仿宋"/>
          <w:sz w:val="28"/>
          <w:szCs w:val="28"/>
          <w:highlight w:val="yellow"/>
          <w:u w:val="single"/>
        </w:rPr>
        <w:t xml:space="preserve">、现场情况、招标人要求为准，直至满足功能性要求及设计单位、业主单位要求并达到竣工验收合格为止。  </w:t>
      </w:r>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包括但不限于与本项目有关的内容的采购及与本项目有关的设计范围内的所有建安工程（具体以业主、招标人要求为准）</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20日历天</w:t>
      </w:r>
      <w:r>
        <w:rPr>
          <w:rFonts w:hint="eastAsia" w:ascii="仿宋" w:hAnsi="仿宋" w:eastAsia="仿宋" w:cs="仿宋"/>
          <w:sz w:val="28"/>
          <w:szCs w:val="28"/>
          <w:highlight w:val="yellow"/>
          <w:u w:val="single"/>
        </w:rPr>
        <w:t xml:space="preserve">（项目整体综合验收） </w:t>
      </w:r>
    </w:p>
    <w:p>
      <w:pPr>
        <w:pStyle w:val="6"/>
        <w:adjustRightInd w:val="0"/>
        <w:snapToGrid w:val="0"/>
        <w:spacing w:before="0" w:after="0" w:line="480" w:lineRule="exact"/>
        <w:rPr>
          <w:rFonts w:ascii="仿宋" w:hAnsi="仿宋" w:eastAsia="仿宋" w:cs="仿宋"/>
          <w:sz w:val="28"/>
          <w:szCs w:val="28"/>
        </w:rPr>
      </w:pPr>
      <w:bookmarkStart w:id="29" w:name="_Toc33257219"/>
      <w:bookmarkStart w:id="30" w:name="_Toc20292"/>
      <w:bookmarkStart w:id="31" w:name="_Toc6196"/>
      <w:r>
        <w:rPr>
          <w:rFonts w:hint="eastAsia" w:ascii="仿宋" w:hAnsi="仿宋" w:eastAsia="仿宋" w:cs="仿宋"/>
          <w:sz w:val="28"/>
          <w:szCs w:val="28"/>
        </w:rPr>
        <w:t>3. 投标人资格要求</w:t>
      </w:r>
      <w:bookmarkEnd w:id="29"/>
      <w:bookmarkEnd w:id="30"/>
      <w:bookmarkEnd w:id="31"/>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具备</w:t>
      </w:r>
      <w:r>
        <w:rPr>
          <w:rFonts w:hint="eastAsia" w:ascii="仿宋" w:hAnsi="仿宋" w:eastAsia="仿宋" w:cs="仿宋"/>
          <w:sz w:val="28"/>
          <w:szCs w:val="28"/>
          <w:highlight w:val="yellow"/>
          <w:u w:val="single"/>
          <w:lang w:val="en-US" w:eastAsia="zh-CN"/>
        </w:rPr>
        <w:t>钢结构工程三级及以上</w:t>
      </w:r>
      <w:r>
        <w:rPr>
          <w:rFonts w:hint="eastAsia" w:ascii="仿宋" w:hAnsi="仿宋" w:eastAsia="仿宋" w:cs="仿宋"/>
          <w:sz w:val="28"/>
          <w:szCs w:val="28"/>
          <w:highlight w:val="yellow"/>
          <w:u w:val="single"/>
        </w:rPr>
        <w:t>资质（</w:t>
      </w:r>
      <w:r>
        <w:rPr>
          <w:rFonts w:hint="eastAsia" w:ascii="仿宋" w:hAnsi="仿宋" w:eastAsia="仿宋" w:cs="仿宋"/>
          <w:color w:val="000000"/>
          <w:sz w:val="28"/>
          <w:szCs w:val="28"/>
          <w:highlight w:val="yellow"/>
          <w:u w:val="single"/>
        </w:rPr>
        <w:t>本项目不接受联合体投标）</w:t>
      </w:r>
    </w:p>
    <w:p>
      <w:pPr>
        <w:pStyle w:val="6"/>
        <w:adjustRightInd w:val="0"/>
        <w:snapToGrid w:val="0"/>
        <w:spacing w:before="0" w:after="0" w:line="480" w:lineRule="exact"/>
        <w:rPr>
          <w:rFonts w:ascii="仿宋" w:hAnsi="仿宋" w:eastAsia="仿宋" w:cs="仿宋"/>
          <w:sz w:val="28"/>
          <w:szCs w:val="28"/>
        </w:rPr>
      </w:pPr>
      <w:bookmarkStart w:id="32" w:name="_Toc16173"/>
      <w:bookmarkStart w:id="33" w:name="_Toc33257220"/>
      <w:bookmarkStart w:id="34" w:name="_Toc6419"/>
      <w:r>
        <w:rPr>
          <w:rFonts w:hint="eastAsia" w:ascii="仿宋" w:hAnsi="仿宋" w:eastAsia="仿宋" w:cs="仿宋"/>
          <w:sz w:val="28"/>
          <w:szCs w:val="28"/>
        </w:rPr>
        <w:t>4. 招标文件的获取</w:t>
      </w:r>
      <w:bookmarkEnd w:id="32"/>
      <w:bookmarkEnd w:id="33"/>
      <w:bookmarkEnd w:id="34"/>
    </w:p>
    <w:p>
      <w:pPr>
        <w:pStyle w:val="44"/>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bookmarkStart w:id="35"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6"/>
        <w:adjustRightInd w:val="0"/>
        <w:snapToGrid w:val="0"/>
        <w:spacing w:before="0" w:after="0" w:line="480" w:lineRule="exact"/>
        <w:rPr>
          <w:rFonts w:ascii="仿宋" w:hAnsi="仿宋" w:eastAsia="仿宋" w:cs="仿宋"/>
          <w:sz w:val="28"/>
          <w:szCs w:val="28"/>
        </w:rPr>
      </w:pPr>
      <w:bookmarkStart w:id="36" w:name="_Toc29413"/>
      <w:bookmarkStart w:id="37" w:name="_Toc17747"/>
      <w:r>
        <w:rPr>
          <w:rFonts w:hint="eastAsia" w:ascii="仿宋" w:hAnsi="仿宋" w:eastAsia="仿宋" w:cs="仿宋"/>
          <w:sz w:val="28"/>
          <w:szCs w:val="28"/>
        </w:rPr>
        <w:t>5. 投标文件的递交</w:t>
      </w:r>
      <w:bookmarkEnd w:id="35"/>
      <w:bookmarkEnd w:id="36"/>
      <w:bookmarkEnd w:id="37"/>
    </w:p>
    <w:p>
      <w:pPr>
        <w:pStyle w:val="44"/>
        <w:tabs>
          <w:tab w:val="left" w:pos="360"/>
        </w:tabs>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5.1 投标文件递交的截止时间（投标截止时间，下同）为</w:t>
      </w:r>
      <w:r>
        <w:rPr>
          <w:rFonts w:hint="eastAsia" w:ascii="仿宋" w:hAnsi="仿宋" w:eastAsia="仿宋" w:cs="仿宋"/>
          <w:sz w:val="28"/>
          <w:szCs w:val="28"/>
          <w:highlight w:val="yellow"/>
          <w:u w:val="single"/>
        </w:rPr>
        <w:t>2022年</w:t>
      </w:r>
      <w:r>
        <w:rPr>
          <w:rFonts w:hint="eastAsia" w:ascii="仿宋" w:hAnsi="仿宋" w:eastAsia="仿宋" w:cs="仿宋"/>
          <w:sz w:val="28"/>
          <w:szCs w:val="28"/>
          <w:highlight w:val="yellow"/>
          <w:u w:val="single"/>
          <w:lang w:val="en-US" w:eastAsia="zh-CN"/>
        </w:rPr>
        <w:t>9</w:t>
      </w:r>
      <w:r>
        <w:rPr>
          <w:rFonts w:hint="eastAsia" w:ascii="仿宋" w:hAnsi="仿宋" w:eastAsia="仿宋" w:cs="仿宋"/>
          <w:sz w:val="28"/>
          <w:szCs w:val="28"/>
          <w:highlight w:val="yellow"/>
          <w:u w:val="single"/>
        </w:rPr>
        <w:t>月</w:t>
      </w:r>
      <w:r>
        <w:rPr>
          <w:rFonts w:hint="eastAsia" w:ascii="仿宋" w:hAnsi="仿宋" w:eastAsia="仿宋" w:cs="仿宋"/>
          <w:sz w:val="28"/>
          <w:szCs w:val="28"/>
          <w:highlight w:val="yellow"/>
          <w:u w:val="single"/>
          <w:lang w:val="en-US" w:eastAsia="zh-CN"/>
        </w:rPr>
        <w:t>7</w:t>
      </w:r>
      <w:r>
        <w:rPr>
          <w:rFonts w:hint="eastAsia" w:ascii="仿宋" w:hAnsi="仿宋" w:eastAsia="仿宋" w:cs="仿宋"/>
          <w:sz w:val="28"/>
          <w:szCs w:val="28"/>
          <w:highlight w:val="yellow"/>
          <w:u w:val="single"/>
        </w:rPr>
        <w:t>日</w:t>
      </w:r>
      <w:r>
        <w:rPr>
          <w:rFonts w:hint="eastAsia" w:ascii="仿宋" w:hAnsi="仿宋" w:eastAsia="仿宋" w:cs="仿宋"/>
          <w:sz w:val="28"/>
          <w:szCs w:val="28"/>
          <w:highlight w:val="yellow"/>
          <w:u w:val="single"/>
          <w:lang w:val="en-US" w:eastAsia="zh-CN"/>
        </w:rPr>
        <w:t>14</w:t>
      </w:r>
      <w:r>
        <w:rPr>
          <w:rFonts w:hint="eastAsia" w:ascii="仿宋" w:hAnsi="仿宋" w:eastAsia="仿宋" w:cs="仿宋"/>
          <w:sz w:val="28"/>
          <w:szCs w:val="28"/>
          <w:highlight w:val="yellow"/>
          <w:u w:val="single"/>
        </w:rPr>
        <w:t>时30分</w:t>
      </w:r>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6"/>
        <w:adjustRightInd w:val="0"/>
        <w:snapToGrid w:val="0"/>
        <w:spacing w:before="0" w:after="0" w:line="480" w:lineRule="exact"/>
        <w:rPr>
          <w:rFonts w:ascii="仿宋" w:hAnsi="仿宋" w:eastAsia="仿宋" w:cs="仿宋"/>
          <w:sz w:val="28"/>
          <w:szCs w:val="28"/>
        </w:rPr>
      </w:pPr>
      <w:bookmarkStart w:id="38" w:name="_Toc33257222"/>
      <w:bookmarkStart w:id="39" w:name="_Toc32544"/>
      <w:bookmarkStart w:id="40" w:name="_Toc6942"/>
      <w:r>
        <w:rPr>
          <w:rFonts w:hint="eastAsia" w:ascii="仿宋" w:hAnsi="仿宋" w:eastAsia="仿宋" w:cs="仿宋"/>
          <w:sz w:val="28"/>
          <w:szCs w:val="28"/>
        </w:rPr>
        <w:t>6. 发布公告的媒介</w:t>
      </w:r>
      <w:bookmarkEnd w:id="38"/>
      <w:bookmarkEnd w:id="39"/>
      <w:bookmarkEnd w:id="40"/>
    </w:p>
    <w:p>
      <w:pPr>
        <w:pStyle w:val="44"/>
        <w:adjustRightInd w:val="0"/>
        <w:snapToGrid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6"/>
        <w:adjustRightInd w:val="0"/>
        <w:snapToGrid w:val="0"/>
        <w:spacing w:before="0" w:after="0" w:line="480" w:lineRule="exact"/>
        <w:rPr>
          <w:rFonts w:ascii="仿宋" w:hAnsi="仿宋" w:eastAsia="仿宋" w:cs="仿宋"/>
          <w:sz w:val="28"/>
          <w:szCs w:val="28"/>
        </w:rPr>
      </w:pPr>
      <w:bookmarkStart w:id="41" w:name="_Toc12054"/>
      <w:bookmarkStart w:id="42" w:name="_Toc33257223"/>
      <w:bookmarkStart w:id="43" w:name="_Toc29871"/>
      <w:r>
        <w:rPr>
          <w:rFonts w:hint="eastAsia" w:ascii="仿宋" w:hAnsi="仿宋" w:eastAsia="仿宋" w:cs="仿宋"/>
          <w:sz w:val="28"/>
          <w:szCs w:val="28"/>
        </w:rPr>
        <w:t>7. 联系方式</w:t>
      </w:r>
      <w:bookmarkEnd w:id="41"/>
      <w:bookmarkEnd w:id="42"/>
      <w:bookmarkEnd w:id="43"/>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2"/>
    <w:p>
      <w:pPr>
        <w:pStyle w:val="44"/>
        <w:adjustRightInd w:val="0"/>
        <w:snapToGrid w:val="0"/>
        <w:spacing w:before="0" w:beforeAutospacing="0" w:after="0" w:afterAutospacing="0" w:line="480" w:lineRule="exact"/>
        <w:rPr>
          <w:rFonts w:ascii="仿宋" w:hAnsi="仿宋" w:eastAsia="仿宋" w:cs="仿宋"/>
          <w:sz w:val="28"/>
          <w:szCs w:val="28"/>
        </w:rPr>
      </w:pPr>
      <w:bookmarkStart w:id="44" w:name="_Toc246996173"/>
      <w:bookmarkStart w:id="45" w:name="_Toc152042303"/>
      <w:bookmarkStart w:id="46" w:name="_Toc246996916"/>
      <w:bookmarkStart w:id="47" w:name="_Toc179632544"/>
      <w:bookmarkStart w:id="48" w:name="_Toc152045527"/>
      <w:bookmarkStart w:id="49" w:name="_Toc144974495"/>
      <w:bookmarkStart w:id="50"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4"/>
        <w:adjustRightInd w:val="0"/>
        <w:snapToGrid w:val="0"/>
        <w:spacing w:before="0" w:beforeAutospacing="0" w:after="0" w:afterAutospacing="0" w:line="480" w:lineRule="exact"/>
        <w:rPr>
          <w:rFonts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4"/>
        <w:adjustRightInd w:val="0"/>
        <w:snapToGrid w:val="0"/>
        <w:spacing w:before="0" w:beforeAutospacing="0" w:after="0" w:afterAutospacing="0" w:line="480" w:lineRule="exact"/>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keepNext w:val="0"/>
        <w:jc w:val="center"/>
        <w:outlineLvl w:val="9"/>
        <w:rPr>
          <w:rFonts w:ascii="仿宋_GB2312" w:eastAsia="仿宋_GB2312"/>
        </w:rPr>
      </w:pPr>
      <w:bookmarkStart w:id="51" w:name="_Toc33257225"/>
    </w:p>
    <w:p>
      <w:pPr>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2"/>
        <w:ind w:firstLine="280"/>
        <w:rPr>
          <w:rFonts w:ascii="仿宋_GB2312" w:eastAsia="仿宋_GB2312"/>
        </w:rPr>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pPr>
    </w:p>
    <w:p>
      <w:pPr>
        <w:pStyle w:val="47"/>
        <w:ind w:left="0" w:leftChars="0" w:firstLine="0" w:firstLineChars="0"/>
        <w:rPr>
          <w:rFonts w:hint="eastAsia" w:eastAsia="宋体"/>
          <w:lang w:eastAsia="zh-CN"/>
        </w:rPr>
      </w:pPr>
    </w:p>
    <w:p>
      <w:pPr>
        <w:pStyle w:val="47"/>
        <w:ind w:left="0" w:leftChars="0" w:firstLine="0" w:firstLineChars="0"/>
        <w:rPr>
          <w:rFonts w:hint="eastAsia" w:eastAsia="宋体"/>
          <w:lang w:eastAsia="zh-CN"/>
        </w:rPr>
      </w:pPr>
    </w:p>
    <w:p>
      <w:pPr>
        <w:pStyle w:val="5"/>
        <w:keepNext w:val="0"/>
        <w:jc w:val="center"/>
        <w:rPr>
          <w:rFonts w:ascii="仿宋_GB2312" w:eastAsia="仿宋_GB2312"/>
        </w:rPr>
      </w:pPr>
      <w:bookmarkStart w:id="52" w:name="_Toc1083"/>
      <w:bookmarkStart w:id="53" w:name="_Toc21522"/>
      <w:r>
        <w:rPr>
          <w:rFonts w:hint="eastAsia" w:ascii="仿宋_GB2312" w:eastAsia="仿宋_GB2312"/>
        </w:rPr>
        <w:t>第二章 投标人须知</w:t>
      </w:r>
      <w:bookmarkEnd w:id="44"/>
      <w:bookmarkEnd w:id="45"/>
      <w:bookmarkEnd w:id="46"/>
      <w:bookmarkEnd w:id="47"/>
      <w:bookmarkEnd w:id="48"/>
      <w:bookmarkEnd w:id="49"/>
      <w:bookmarkEnd w:id="50"/>
      <w:bookmarkEnd w:id="51"/>
      <w:bookmarkEnd w:id="52"/>
      <w:bookmarkEnd w:id="53"/>
    </w:p>
    <w:p>
      <w:pPr>
        <w:pStyle w:val="6"/>
        <w:jc w:val="center"/>
        <w:rPr>
          <w:rFonts w:ascii="仿宋_GB2312" w:eastAsia="仿宋_GB2312"/>
        </w:rPr>
      </w:pPr>
      <w:bookmarkStart w:id="54" w:name="_Toc33257226"/>
      <w:bookmarkStart w:id="55" w:name="_Toc144974496"/>
      <w:bookmarkStart w:id="56" w:name="_Toc27860"/>
      <w:bookmarkStart w:id="57" w:name="_Toc246996174"/>
      <w:bookmarkStart w:id="58" w:name="_Toc152045528"/>
      <w:bookmarkStart w:id="59" w:name="_Toc246996917"/>
      <w:bookmarkStart w:id="60" w:name="_Toc15081"/>
      <w:bookmarkStart w:id="61" w:name="_Toc247085688"/>
      <w:bookmarkStart w:id="62" w:name="_Toc179632545"/>
      <w:bookmarkStart w:id="63" w:name="_Toc152042304"/>
      <w:r>
        <w:rPr>
          <w:rFonts w:hint="eastAsia" w:ascii="仿宋_GB2312" w:eastAsia="仿宋_GB2312"/>
        </w:rPr>
        <w:t>投标人须知前附表</w:t>
      </w:r>
      <w:bookmarkEnd w:id="54"/>
      <w:bookmarkEnd w:id="55"/>
      <w:bookmarkEnd w:id="56"/>
      <w:bookmarkEnd w:id="57"/>
      <w:bookmarkEnd w:id="58"/>
      <w:bookmarkEnd w:id="59"/>
      <w:bookmarkEnd w:id="60"/>
      <w:bookmarkEnd w:id="61"/>
      <w:bookmarkEnd w:id="62"/>
      <w:bookmarkEnd w:id="63"/>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4" w:name="第二章投标人须知前附表第112项"/>
            <w:r>
              <w:rPr>
                <w:rFonts w:hint="eastAsia" w:ascii="仿宋_GB2312" w:eastAsia="仿宋_GB2312"/>
                <w:szCs w:val="21"/>
              </w:rPr>
              <w:t>1.1.2</w:t>
            </w:r>
            <w:bookmarkEnd w:id="6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5" w:name="第二章投标人须知前附表第131项"/>
            <w:bookmarkStart w:id="66" w:name="第二章投标人须知前附表第113项"/>
            <w:r>
              <w:rPr>
                <w:rFonts w:hint="eastAsia" w:ascii="仿宋_GB2312" w:eastAsia="仿宋_GB2312"/>
                <w:szCs w:val="21"/>
              </w:rPr>
              <w:t>1.1.3</w:t>
            </w:r>
            <w:bookmarkEnd w:id="65"/>
            <w:bookmarkEnd w:id="6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7" w:name="第二章投标人须知前附表第114项"/>
            <w:r>
              <w:rPr>
                <w:rFonts w:hint="eastAsia" w:ascii="仿宋_GB2312" w:eastAsia="仿宋_GB2312"/>
                <w:szCs w:val="21"/>
              </w:rPr>
              <w:t>1.1.4</w:t>
            </w:r>
            <w:bookmarkEnd w:id="6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eastAsia="仿宋_GB2312"/>
                <w:szCs w:val="21"/>
              </w:rPr>
            </w:pPr>
            <w:r>
              <w:rPr>
                <w:rFonts w:hint="eastAsia" w:ascii="仿宋_GB2312" w:eastAsia="仿宋_GB2312"/>
                <w:szCs w:val="21"/>
                <w:highlight w:val="yellow"/>
                <w:u w:val="single"/>
              </w:rPr>
              <w:t>南浔区旧馆卫生院钢结构专业分包工程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8" w:name="第二章投标人须知前附表第115项"/>
            <w:r>
              <w:rPr>
                <w:rFonts w:hint="eastAsia" w:ascii="仿宋_GB2312" w:eastAsia="仿宋_GB2312"/>
                <w:szCs w:val="21"/>
              </w:rPr>
              <w:t>1.1.5</w:t>
            </w:r>
            <w:bookmarkEnd w:id="6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69" w:name="第二章投标人须知前附表第121项"/>
            <w:r>
              <w:rPr>
                <w:rFonts w:hint="eastAsia" w:ascii="仿宋_GB2312" w:eastAsia="仿宋_GB2312"/>
                <w:szCs w:val="21"/>
              </w:rPr>
              <w:t>1.2.1</w:t>
            </w:r>
            <w:bookmarkEnd w:id="6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0" w:name="第二章投标人须知前附表第122项"/>
            <w:r>
              <w:rPr>
                <w:rFonts w:hint="eastAsia" w:ascii="仿宋_GB2312" w:eastAsia="仿宋_GB2312"/>
                <w:szCs w:val="21"/>
              </w:rPr>
              <w:t>1.2.2</w:t>
            </w:r>
            <w:bookmarkEnd w:id="7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32项"/>
            <w:r>
              <w:rPr>
                <w:rFonts w:hint="eastAsia" w:ascii="仿宋_GB2312" w:eastAsia="仿宋_GB2312"/>
                <w:szCs w:val="21"/>
              </w:rPr>
              <w:t>1.3.2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r>
              <w:rPr>
                <w:rFonts w:hint="eastAsia" w:ascii="仿宋_GB2312" w:eastAsia="仿宋_GB2312"/>
                <w:szCs w:val="21"/>
                <w:highlight w:val="yellow"/>
                <w:u w:val="single"/>
                <w:lang w:val="en-US" w:eastAsia="zh-CN"/>
              </w:rPr>
              <w:t>20日历天</w:t>
            </w:r>
            <w:r>
              <w:rPr>
                <w:rFonts w:hint="eastAsia" w:ascii="仿宋_GB2312" w:eastAsia="仿宋_GB2312"/>
                <w:szCs w:val="21"/>
                <w:highlight w:val="yellow"/>
              </w:rPr>
              <w:t>（具体以合同签订日期为准）</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3项"/>
            <w:r>
              <w:rPr>
                <w:rFonts w:hint="eastAsia" w:ascii="仿宋_GB2312" w:eastAsia="仿宋_GB2312"/>
                <w:szCs w:val="21"/>
              </w:rPr>
              <w:t>1.3.3</w:t>
            </w:r>
            <w:bookmarkEnd w:id="7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3" w:name="第二章投标人须知前附表第141项"/>
            <w:r>
              <w:rPr>
                <w:rFonts w:hint="eastAsia" w:ascii="仿宋_GB2312" w:eastAsia="仿宋_GB2312"/>
                <w:szCs w:val="21"/>
              </w:rPr>
              <w:t>1.4.1</w:t>
            </w:r>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91项"/>
            <w:r>
              <w:rPr>
                <w:rFonts w:hint="eastAsia" w:ascii="仿宋_GB2312" w:eastAsia="仿宋_GB2312"/>
                <w:szCs w:val="21"/>
              </w:rPr>
              <w:t>1.9.1</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01项"/>
            <w:r>
              <w:rPr>
                <w:rFonts w:hint="eastAsia" w:ascii="仿宋_GB2312" w:eastAsia="仿宋_GB2312"/>
                <w:szCs w:val="21"/>
              </w:rPr>
              <w:t>1.10.1</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20"/>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102项"/>
            <w:r>
              <w:rPr>
                <w:rFonts w:hint="eastAsia" w:ascii="仿宋_GB2312" w:eastAsia="仿宋_GB2312"/>
                <w:szCs w:val="21"/>
              </w:rPr>
              <w:t>1.10.2</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103项"/>
            <w:r>
              <w:rPr>
                <w:rFonts w:hint="eastAsia" w:ascii="仿宋_GB2312" w:eastAsia="仿宋_GB2312"/>
                <w:szCs w:val="21"/>
              </w:rPr>
              <w:t>1.10.3</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11项"/>
            <w:r>
              <w:rPr>
                <w:rFonts w:hint="eastAsia" w:ascii="仿宋_GB2312" w:eastAsia="仿宋_GB2312"/>
                <w:szCs w:val="21"/>
              </w:rPr>
              <w:t>1.1</w:t>
            </w:r>
            <w:bookmarkEnd w:id="78"/>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21项"/>
            <w:r>
              <w:rPr>
                <w:rFonts w:hint="eastAsia" w:ascii="仿宋_GB2312" w:eastAsia="仿宋_GB2312"/>
                <w:szCs w:val="21"/>
              </w:rPr>
              <w:t>2.1</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221项"/>
            <w:r>
              <w:rPr>
                <w:rFonts w:hint="eastAsia" w:ascii="仿宋_GB2312" w:eastAsia="仿宋_GB2312"/>
                <w:szCs w:val="21"/>
              </w:rPr>
              <w:t>2.2.1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7</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8</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222项"/>
            <w:r>
              <w:rPr>
                <w:rFonts w:hint="eastAsia" w:ascii="仿宋_GB2312" w:eastAsia="仿宋_GB2312"/>
                <w:szCs w:val="21"/>
              </w:rPr>
              <w:t>2.2.2</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 xml:space="preserve">  2022 </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7</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 xml:space="preserve"> 30 </w:t>
            </w:r>
            <w:r>
              <w:rPr>
                <w:rFonts w:hint="eastAsia" w:ascii="仿宋_GB2312" w:eastAsia="仿宋_GB2312"/>
                <w:szCs w:val="21"/>
                <w:highlight w:val="yellow"/>
              </w:rPr>
              <w:t>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223项"/>
            <w:r>
              <w:rPr>
                <w:rFonts w:hint="eastAsia" w:ascii="仿宋_GB2312" w:eastAsia="仿宋_GB2312"/>
                <w:szCs w:val="21"/>
              </w:rPr>
              <w:t>2.2.3</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231项"/>
            <w:r>
              <w:rPr>
                <w:rFonts w:hint="eastAsia" w:ascii="仿宋_GB2312" w:eastAsia="仿宋_GB2312"/>
                <w:szCs w:val="21"/>
              </w:rPr>
              <w:t>2.3.1</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6</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14</w:t>
            </w:r>
            <w:r>
              <w:rPr>
                <w:rFonts w:hint="eastAsia" w:ascii="仿宋_GB2312" w:eastAsia="仿宋_GB2312"/>
                <w:szCs w:val="21"/>
              </w:rPr>
              <w:t>时</w:t>
            </w:r>
            <w:r>
              <w:rPr>
                <w:rFonts w:hint="eastAsia" w:ascii="仿宋_GB2312" w:eastAsia="仿宋_GB2312"/>
                <w:szCs w:val="21"/>
                <w:u w:val="single"/>
                <w:lang w:val="en-US" w:eastAsia="zh-CN"/>
              </w:rPr>
              <w:t>3</w:t>
            </w:r>
            <w:r>
              <w:rPr>
                <w:rFonts w:hint="eastAsia" w:ascii="仿宋_GB2312" w:eastAsia="仿宋_GB2312"/>
                <w:szCs w:val="21"/>
                <w:u w:val="single"/>
              </w:rPr>
              <w:t>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31项"/>
            <w:r>
              <w:rPr>
                <w:rFonts w:hint="eastAsia" w:ascii="仿宋_GB2312" w:eastAsia="仿宋_GB2312"/>
                <w:szCs w:val="21"/>
              </w:rPr>
              <w:t>3.1</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323项"/>
            <w:r>
              <w:rPr>
                <w:rFonts w:hint="eastAsia" w:ascii="仿宋_GB2312" w:eastAsia="仿宋_GB2312"/>
                <w:szCs w:val="21"/>
              </w:rPr>
              <w:t>3.2.3</w:t>
            </w:r>
            <w:bookmarkEnd w:id="8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r>
              <w:rPr>
                <w:rFonts w:hint="eastAsia" w:ascii="华文仿宋" w:hAnsi="华文仿宋" w:eastAsia="华文仿宋" w:cs="华文仿宋"/>
                <w:color w:val="000000"/>
                <w:szCs w:val="21"/>
                <w:highlight w:val="yellow"/>
                <w:lang w:val="en-US" w:eastAsia="zh-CN"/>
              </w:rPr>
              <w:t>不</w:t>
            </w:r>
            <w:r>
              <w:rPr>
                <w:rFonts w:hint="eastAsia" w:ascii="华文仿宋" w:hAnsi="华文仿宋" w:eastAsia="华文仿宋" w:cs="华文仿宋"/>
                <w:color w:val="000000"/>
                <w:szCs w:val="21"/>
                <w:highlight w:val="yellow"/>
              </w:rPr>
              <w:t>含招标人与业主单位的合同下浮费率</w:t>
            </w:r>
            <w:r>
              <w:rPr>
                <w:rFonts w:hint="eastAsia" w:ascii="华文仿宋" w:hAnsi="华文仿宋" w:eastAsia="华文仿宋" w:cs="华文仿宋"/>
                <w:color w:val="000000"/>
                <w:szCs w:val="21"/>
                <w:highlight w:val="yellow"/>
                <w:lang w:val="en-US" w:eastAsia="zh-CN"/>
              </w:rPr>
              <w:t>5.5%</w:t>
            </w:r>
            <w:r>
              <w:rPr>
                <w:rFonts w:hint="eastAsia" w:ascii="华文仿宋" w:hAnsi="华文仿宋" w:eastAsia="华文仿宋" w:cs="华文仿宋"/>
                <w:color w:val="000000"/>
                <w:szCs w:val="21"/>
                <w:highlight w:val="yellow"/>
              </w:rPr>
              <w:t>，工程暂估价</w:t>
            </w:r>
            <w:r>
              <w:rPr>
                <w:rFonts w:hint="eastAsia" w:ascii="华文仿宋" w:hAnsi="华文仿宋" w:eastAsia="华文仿宋" w:cs="华文仿宋"/>
                <w:color w:val="000000"/>
                <w:szCs w:val="21"/>
                <w:highlight w:val="yellow"/>
                <w:u w:val="single"/>
                <w:lang w:val="en-US" w:eastAsia="zh-CN"/>
              </w:rPr>
              <w:t>64</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，其中劳务暂估价</w:t>
            </w:r>
            <w:r>
              <w:rPr>
                <w:rFonts w:hint="eastAsia" w:ascii="华文仿宋" w:hAnsi="华文仿宋" w:eastAsia="华文仿宋" w:cs="华文仿宋"/>
                <w:color w:val="000000"/>
                <w:szCs w:val="21"/>
                <w:highlight w:val="yellow"/>
                <w:u w:val="single"/>
                <w:lang w:val="en-US" w:eastAsia="zh-CN"/>
              </w:rPr>
              <w:t>16</w:t>
            </w:r>
            <w:r>
              <w:rPr>
                <w:rFonts w:hint="eastAsia" w:ascii="华文仿宋" w:hAnsi="华文仿宋" w:eastAsia="华文仿宋" w:cs="华文仿宋"/>
                <w:color w:val="000000"/>
                <w:szCs w:val="21"/>
                <w:highlight w:val="yellow"/>
                <w:u w:val="single"/>
              </w:rPr>
              <w:t>万元</w:t>
            </w:r>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331项"/>
            <w:r>
              <w:rPr>
                <w:rFonts w:hint="eastAsia" w:ascii="仿宋_GB2312" w:eastAsia="仿宋_GB2312"/>
                <w:szCs w:val="21"/>
              </w:rPr>
              <w:t>3.3.1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341项"/>
            <w:r>
              <w:rPr>
                <w:rFonts w:hint="eastAsia" w:ascii="仿宋_GB2312" w:eastAsia="仿宋_GB2312"/>
                <w:szCs w:val="21"/>
              </w:rPr>
              <w:t>3.4.1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val="0"/>
              <w:spacing w:line="340" w:lineRule="exact"/>
              <w:rPr>
                <w:rFonts w:hint="eastAsia" w:ascii="华文仿宋" w:hAnsi="华文仿宋" w:eastAsia="华文仿宋" w:cs="华文仿宋"/>
                <w:color w:val="000000"/>
                <w:kern w:val="2"/>
                <w:sz w:val="21"/>
                <w:szCs w:val="21"/>
                <w:highlight w:val="yellow"/>
              </w:rPr>
            </w:pPr>
            <w:r>
              <w:rPr>
                <w:rFonts w:hint="eastAsia" w:ascii="华文仿宋" w:hAnsi="华文仿宋" w:eastAsia="华文仿宋" w:cs="华文仿宋"/>
                <w:color w:val="000000"/>
                <w:kern w:val="2"/>
                <w:sz w:val="21"/>
                <w:szCs w:val="21"/>
                <w:highlight w:val="yellow"/>
                <w:lang w:eastAsia="zh-CN"/>
              </w:rPr>
              <w:t>□</w:t>
            </w:r>
            <w:r>
              <w:rPr>
                <w:rFonts w:hint="eastAsia" w:ascii="华文仿宋" w:hAnsi="华文仿宋" w:eastAsia="华文仿宋" w:cs="华文仿宋"/>
                <w:color w:val="000000"/>
                <w:kern w:val="2"/>
                <w:sz w:val="21"/>
                <w:szCs w:val="21"/>
                <w:highlight w:val="yellow"/>
              </w:rPr>
              <w:t>已缴纳入库保证金的单位不要求递交投标保证金，其他投标人须递交投标保证金 / 万元</w:t>
            </w:r>
          </w:p>
          <w:p>
            <w:pPr>
              <w:spacing w:line="340" w:lineRule="exact"/>
              <w:rPr>
                <w:rFonts w:hint="eastAsia" w:ascii="华文仿宋" w:hAnsi="华文仿宋" w:eastAsia="华文仿宋" w:cs="华文仿宋"/>
                <w:color w:val="000000"/>
                <w:szCs w:val="21"/>
                <w:highlight w:val="yellow"/>
              </w:rPr>
            </w:pPr>
            <w:r>
              <w:rPr>
                <w:rFonts w:hint="eastAsia" w:ascii="华文仿宋" w:hAnsi="华文仿宋" w:eastAsia="华文仿宋" w:cs="华文仿宋"/>
                <w:color w:val="000000"/>
                <w:szCs w:val="21"/>
                <w:highlight w:val="yellow"/>
              </w:rPr>
              <w:t>□要求递交投标保证金</w:t>
            </w:r>
          </w:p>
          <w:p>
            <w:pPr>
              <w:spacing w:line="340" w:lineRule="exact"/>
            </w:pPr>
            <w:r>
              <w:rPr>
                <w:rFonts w:hint="eastAsia" w:ascii="华文仿宋" w:hAnsi="华文仿宋" w:eastAsia="华文仿宋" w:cs="华文仿宋"/>
                <w:color w:val="000000"/>
                <w:szCs w:val="21"/>
                <w:highlight w:val="yellow"/>
              </w:rPr>
              <w:sym w:font="Wingdings 2" w:char="0052"/>
            </w:r>
            <w:r>
              <w:rPr>
                <w:rFonts w:hint="eastAsia" w:ascii="华文仿宋" w:hAnsi="华文仿宋" w:eastAsia="华文仿宋" w:cs="华文仿宋"/>
                <w:color w:val="000000"/>
                <w:szCs w:val="21"/>
                <w:highlight w:val="yellow"/>
                <w:lang w:val="en-US" w:eastAsia="zh-CN"/>
              </w:rPr>
              <w:t>不</w:t>
            </w:r>
            <w:r>
              <w:rPr>
                <w:rFonts w:hint="eastAsia" w:ascii="华文仿宋" w:hAnsi="华文仿宋" w:eastAsia="华文仿宋" w:cs="华文仿宋"/>
                <w:color w:val="000000"/>
                <w:szCs w:val="21"/>
                <w:highlight w:val="yellow"/>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353项"/>
            <w:r>
              <w:rPr>
                <w:rFonts w:hint="eastAsia" w:ascii="仿宋_GB2312" w:eastAsia="仿宋_GB2312"/>
                <w:szCs w:val="21"/>
              </w:rPr>
              <w:t>3.5.3</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355项"/>
            <w:r>
              <w:rPr>
                <w:rFonts w:hint="eastAsia" w:ascii="仿宋_GB2312" w:eastAsia="仿宋_GB2312"/>
                <w:szCs w:val="21"/>
              </w:rPr>
              <w:t>3.5.5</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411项"/>
            <w:r>
              <w:rPr>
                <w:rFonts w:hint="eastAsia" w:ascii="仿宋_GB2312" w:eastAsia="仿宋_GB2312"/>
                <w:szCs w:val="21"/>
              </w:rPr>
              <w:t>4.1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412项"/>
            <w:r>
              <w:rPr>
                <w:rFonts w:hint="eastAsia" w:ascii="仿宋_GB2312" w:eastAsia="仿宋_GB2312"/>
                <w:szCs w:val="21"/>
              </w:rPr>
              <w:t>4.2</w:t>
            </w:r>
            <w:bookmarkEnd w:id="91"/>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仿宋_GB2312" w:eastAsia="仿宋_GB2312"/>
                <w:color w:val="C00000"/>
                <w:szCs w:val="21"/>
                <w:lang w:val="en-US" w:eastAsia="zh-CN"/>
              </w:rPr>
            </w:pPr>
            <w:r>
              <w:rPr>
                <w:rFonts w:hint="eastAsia" w:ascii="仿宋_GB2312" w:eastAsia="仿宋_GB2312"/>
                <w:szCs w:val="21"/>
                <w:highlight w:val="yellow"/>
                <w:lang w:val="en-US" w:eastAsia="zh-CN"/>
              </w:rPr>
              <w:t>同投标人须知前附表中的</w:t>
            </w:r>
            <w:r>
              <w:rPr>
                <w:rFonts w:hint="eastAsia" w:ascii="仿宋_GB2312" w:eastAsia="仿宋_GB2312"/>
                <w:szCs w:val="21"/>
                <w:highlight w:val="yellow"/>
              </w:rPr>
              <w:t>2.2.2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422项"/>
            <w:r>
              <w:rPr>
                <w:rFonts w:hint="eastAsia" w:ascii="仿宋_GB2312" w:eastAsia="仿宋_GB2312"/>
                <w:szCs w:val="21"/>
              </w:rPr>
              <w:t>4.2.2</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423项"/>
            <w:r>
              <w:rPr>
                <w:rFonts w:hint="eastAsia" w:ascii="仿宋_GB2312" w:eastAsia="仿宋_GB2312"/>
                <w:szCs w:val="21"/>
              </w:rPr>
              <w:t>4.2.3</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51项"/>
            <w:r>
              <w:rPr>
                <w:rFonts w:hint="eastAsia" w:ascii="仿宋_GB2312" w:eastAsia="仿宋_GB2312"/>
                <w:szCs w:val="21"/>
              </w:rPr>
              <w:t>5.1</w:t>
            </w:r>
            <w:bookmarkEnd w:id="9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52项"/>
            <w:r>
              <w:rPr>
                <w:rFonts w:hint="eastAsia" w:ascii="仿宋_GB2312" w:eastAsia="仿宋_GB2312"/>
                <w:szCs w:val="21"/>
              </w:rPr>
              <w:t>5.2</w:t>
            </w:r>
            <w:bookmarkEnd w:id="9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611项"/>
            <w:r>
              <w:rPr>
                <w:rFonts w:hint="eastAsia" w:ascii="仿宋_GB2312" w:eastAsia="仿宋_GB2312"/>
                <w:szCs w:val="21"/>
              </w:rPr>
              <w:t>6.1.1</w:t>
            </w:r>
            <w:bookmarkEnd w:id="96"/>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71项"/>
            <w:r>
              <w:rPr>
                <w:rFonts w:hint="eastAsia" w:ascii="仿宋_GB2312" w:eastAsia="仿宋_GB2312"/>
                <w:szCs w:val="21"/>
              </w:rPr>
              <w:t>7.1</w:t>
            </w:r>
            <w:bookmarkEnd w:id="97"/>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72项"/>
            <w:r>
              <w:rPr>
                <w:rFonts w:hint="eastAsia" w:ascii="仿宋_GB2312" w:eastAsia="仿宋_GB2312"/>
                <w:szCs w:val="21"/>
              </w:rPr>
              <w:t>7.2</w:t>
            </w:r>
            <w:bookmarkEnd w:id="98"/>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741项"/>
            <w:r>
              <w:rPr>
                <w:rFonts w:hint="eastAsia" w:ascii="仿宋_GB2312" w:eastAsia="仿宋_GB2312"/>
                <w:szCs w:val="21"/>
              </w:rPr>
              <w:t>7.4.1</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0" w:name="第二章投标人须知前附表第9项"/>
            <w:r>
              <w:rPr>
                <w:rFonts w:hint="eastAsia" w:ascii="仿宋_GB2312" w:eastAsia="仿宋_GB2312"/>
                <w:b/>
                <w:szCs w:val="21"/>
              </w:rPr>
              <w:t>9</w:t>
            </w:r>
            <w:bookmarkEnd w:id="100"/>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91项"/>
            <w:r>
              <w:rPr>
                <w:rFonts w:hint="eastAsia" w:ascii="仿宋_GB2312" w:eastAsia="仿宋_GB2312"/>
                <w:szCs w:val="21"/>
              </w:rPr>
              <w:t>9.1</w:t>
            </w:r>
            <w:bookmarkEnd w:id="10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92项"/>
            <w:r>
              <w:rPr>
                <w:rFonts w:hint="eastAsia" w:ascii="仿宋_GB2312" w:eastAsia="仿宋_GB2312"/>
                <w:szCs w:val="21"/>
              </w:rPr>
              <w:t>9.2</w:t>
            </w:r>
            <w:bookmarkEnd w:id="10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94项"/>
            <w:r>
              <w:rPr>
                <w:rFonts w:hint="eastAsia" w:ascii="仿宋_GB2312" w:eastAsia="仿宋_GB2312"/>
                <w:szCs w:val="21"/>
              </w:rPr>
              <w:t>9.</w:t>
            </w:r>
            <w:bookmarkEnd w:id="103"/>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_Toc179632546"/>
            <w:bookmarkStart w:id="105" w:name="_Toc144974497"/>
            <w:bookmarkStart w:id="106" w:name="_Toc246996175"/>
            <w:bookmarkStart w:id="107" w:name="_Toc247085689"/>
            <w:bookmarkStart w:id="108" w:name="_Toc33257227"/>
            <w:bookmarkStart w:id="109" w:name="_Toc246996918"/>
            <w:bookmarkStart w:id="110" w:name="_Toc152045529"/>
            <w:bookmarkStart w:id="111"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6"/>
        <w:rPr>
          <w:rFonts w:ascii="仿宋_GB2312" w:eastAsia="仿宋_GB2312"/>
        </w:rPr>
      </w:pPr>
      <w:bookmarkStart w:id="112" w:name="_Toc26975"/>
      <w:bookmarkStart w:id="113" w:name="_Toc26574"/>
      <w:r>
        <w:rPr>
          <w:rFonts w:hint="eastAsia" w:ascii="仿宋_GB2312" w:eastAsia="仿宋_GB2312"/>
        </w:rPr>
        <w:t>1. 总则</w:t>
      </w:r>
      <w:bookmarkEnd w:id="104"/>
      <w:bookmarkEnd w:id="105"/>
      <w:bookmarkEnd w:id="106"/>
      <w:bookmarkEnd w:id="107"/>
      <w:bookmarkEnd w:id="108"/>
      <w:bookmarkEnd w:id="109"/>
      <w:bookmarkEnd w:id="110"/>
      <w:bookmarkEnd w:id="111"/>
      <w:bookmarkEnd w:id="112"/>
      <w:bookmarkEnd w:id="113"/>
    </w:p>
    <w:p>
      <w:pPr>
        <w:rPr>
          <w:rFonts w:ascii="仿宋_GB2312" w:eastAsia="仿宋_GB2312"/>
          <w:b/>
          <w:bCs/>
          <w:sz w:val="32"/>
          <w:szCs w:val="32"/>
        </w:rPr>
      </w:pPr>
      <w:bookmarkStart w:id="114" w:name="_Toc247085690"/>
      <w:bookmarkStart w:id="115" w:name="_Toc449509657"/>
      <w:bookmarkStart w:id="116" w:name="_Toc246996176"/>
      <w:bookmarkStart w:id="117" w:name="_Toc144974498"/>
      <w:bookmarkStart w:id="118" w:name="_Toc152045530"/>
      <w:bookmarkStart w:id="119" w:name="_Toc179632547"/>
      <w:bookmarkStart w:id="120" w:name="_Toc246996919"/>
      <w:bookmarkStart w:id="121" w:name="_Toc152042306"/>
      <w:r>
        <w:rPr>
          <w:rFonts w:hint="eastAsia" w:ascii="仿宋_GB2312" w:eastAsia="仿宋_GB2312"/>
          <w:b/>
          <w:bCs/>
          <w:sz w:val="32"/>
          <w:szCs w:val="32"/>
        </w:rPr>
        <w:t>1.1 项目概况</w:t>
      </w:r>
      <w:bookmarkEnd w:id="114"/>
      <w:bookmarkEnd w:id="115"/>
      <w:bookmarkEnd w:id="116"/>
      <w:bookmarkEnd w:id="117"/>
      <w:bookmarkEnd w:id="118"/>
      <w:bookmarkEnd w:id="119"/>
      <w:bookmarkEnd w:id="120"/>
      <w:bookmarkEnd w:id="121"/>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22" w:name="_Hlt459126712"/>
      <w:bookmarkStart w:id="123" w:name="_Hlt459126711"/>
      <w:r>
        <w:rPr>
          <w:rStyle w:val="59"/>
          <w:rFonts w:hint="eastAsia" w:ascii="仿宋_GB2312" w:eastAsia="仿宋_GB2312"/>
        </w:rPr>
        <w:t>知</w:t>
      </w:r>
      <w:bookmarkEnd w:id="122"/>
      <w:bookmarkEnd w:id="12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24" w:name="_Hlt456020555"/>
      <w:r>
        <w:rPr>
          <w:rStyle w:val="59"/>
          <w:rFonts w:hint="eastAsia" w:ascii="仿宋_GB2312" w:eastAsia="仿宋_GB2312"/>
        </w:rPr>
        <w:t>知</w:t>
      </w:r>
      <w:bookmarkEnd w:id="124"/>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25" w:name="_Hlt449510638"/>
      <w:r>
        <w:rPr>
          <w:rStyle w:val="59"/>
          <w:rFonts w:hint="eastAsia" w:ascii="仿宋_GB2312" w:eastAsia="仿宋_GB2312"/>
        </w:rPr>
        <w:t>知</w:t>
      </w:r>
      <w:bookmarkEnd w:id="12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26" w:name="_Toc179632548"/>
      <w:bookmarkStart w:id="127" w:name="_Toc247085691"/>
      <w:bookmarkStart w:id="128" w:name="_Toc152045531"/>
      <w:bookmarkStart w:id="129" w:name="_Toc246996920"/>
      <w:bookmarkStart w:id="130" w:name="_Toc152042307"/>
      <w:bookmarkStart w:id="131" w:name="_Toc449509658"/>
      <w:bookmarkStart w:id="132" w:name="_Toc246996177"/>
      <w:bookmarkStart w:id="133" w:name="_Toc144974499"/>
      <w:r>
        <w:rPr>
          <w:rFonts w:hint="eastAsia" w:ascii="仿宋_GB2312" w:eastAsia="仿宋_GB2312"/>
          <w:b/>
          <w:bCs/>
          <w:sz w:val="32"/>
          <w:szCs w:val="32"/>
        </w:rPr>
        <w:t>1.2 资金来源和落实情况</w:t>
      </w:r>
      <w:bookmarkEnd w:id="126"/>
      <w:bookmarkEnd w:id="127"/>
      <w:bookmarkEnd w:id="128"/>
      <w:bookmarkEnd w:id="129"/>
      <w:bookmarkEnd w:id="130"/>
      <w:bookmarkEnd w:id="131"/>
      <w:bookmarkEnd w:id="132"/>
      <w:bookmarkEnd w:id="133"/>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7085692"/>
      <w:bookmarkStart w:id="135" w:name="_Toc449509659"/>
      <w:bookmarkStart w:id="136" w:name="_Toc179632549"/>
      <w:bookmarkStart w:id="137" w:name="_Toc152042308"/>
      <w:bookmarkStart w:id="138" w:name="_Toc144974500"/>
      <w:bookmarkStart w:id="139" w:name="_Toc152045532"/>
      <w:bookmarkStart w:id="140" w:name="_Toc246996178"/>
      <w:bookmarkStart w:id="141" w:name="_Toc246996921"/>
      <w:r>
        <w:rPr>
          <w:rFonts w:hint="eastAsia" w:ascii="仿宋_GB2312" w:eastAsia="仿宋_GB2312"/>
          <w:b/>
          <w:bCs/>
          <w:sz w:val="32"/>
          <w:szCs w:val="32"/>
        </w:rPr>
        <w:t>1.3 招标范围、计划工期、质量要求</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bookmarkStart w:id="142" w:name="第二章第131项"/>
      <w:r>
        <w:rPr>
          <w:rFonts w:hint="eastAsia" w:ascii="仿宋_GB2312" w:eastAsia="仿宋_GB2312"/>
        </w:rPr>
        <w:t>1.3.1</w:t>
      </w:r>
      <w:bookmarkEnd w:id="142"/>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43" w:name="_Hlt449509930"/>
      <w:r>
        <w:rPr>
          <w:rStyle w:val="59"/>
          <w:rFonts w:hint="eastAsia" w:ascii="仿宋_GB2312" w:eastAsia="仿宋_GB2312"/>
        </w:rPr>
        <w:t>前</w:t>
      </w:r>
      <w:bookmarkEnd w:id="143"/>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4" w:name="第二章第132项"/>
      <w:r>
        <w:rPr>
          <w:rFonts w:hint="eastAsia" w:ascii="仿宋_GB2312" w:eastAsia="仿宋_GB2312"/>
        </w:rPr>
        <w:t>1.3.2</w:t>
      </w:r>
      <w:bookmarkEnd w:id="144"/>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45" w:name="_Hlt456020548"/>
      <w:r>
        <w:rPr>
          <w:rStyle w:val="59"/>
          <w:rFonts w:hint="eastAsia" w:ascii="仿宋_GB2312" w:eastAsia="仿宋_GB2312"/>
        </w:rPr>
        <w:t>须</w:t>
      </w:r>
      <w:bookmarkEnd w:id="145"/>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46" w:name="第二章第133项"/>
      <w:r>
        <w:rPr>
          <w:rFonts w:hint="eastAsia" w:ascii="仿宋_GB2312" w:eastAsia="仿宋_GB2312"/>
        </w:rPr>
        <w:t>1.3.3</w:t>
      </w:r>
      <w:bookmarkEnd w:id="146"/>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7" w:name="_Toc179632551"/>
      <w:bookmarkStart w:id="148" w:name="_Toc246996922"/>
      <w:bookmarkStart w:id="149" w:name="_Toc247085693"/>
      <w:bookmarkStart w:id="150" w:name="_Toc144974502"/>
      <w:bookmarkStart w:id="151" w:name="_Toc449509660"/>
      <w:bookmarkStart w:id="152" w:name="_Toc246996179"/>
      <w:bookmarkStart w:id="153" w:name="_Toc152045534"/>
      <w:bookmarkStart w:id="154" w:name="_Toc152042310"/>
      <w:r>
        <w:rPr>
          <w:rFonts w:hint="eastAsia" w:ascii="仿宋_GB2312" w:eastAsia="仿宋_GB2312"/>
          <w:b/>
          <w:bCs/>
          <w:sz w:val="32"/>
          <w:szCs w:val="32"/>
        </w:rPr>
        <w:t>1.4 投标人资格要求</w:t>
      </w:r>
      <w:bookmarkEnd w:id="147"/>
      <w:bookmarkEnd w:id="148"/>
      <w:bookmarkEnd w:id="149"/>
      <w:bookmarkEnd w:id="150"/>
      <w:bookmarkEnd w:id="151"/>
      <w:bookmarkEnd w:id="152"/>
      <w:bookmarkEnd w:id="153"/>
      <w:bookmarkEnd w:id="154"/>
    </w:p>
    <w:p>
      <w:pPr>
        <w:spacing w:line="400" w:lineRule="exact"/>
        <w:ind w:firstLine="359" w:firstLineChars="171"/>
        <w:rPr>
          <w:rFonts w:ascii="仿宋_GB2312" w:eastAsia="仿宋_GB2312"/>
        </w:rPr>
      </w:pPr>
      <w:bookmarkStart w:id="155" w:name="第二章第141项"/>
      <w:r>
        <w:rPr>
          <w:rFonts w:hint="eastAsia" w:ascii="仿宋_GB2312" w:eastAsia="仿宋_GB2312"/>
        </w:rPr>
        <w:t xml:space="preserve">1.4.1 </w:t>
      </w:r>
      <w:bookmarkEnd w:id="155"/>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56" w:name="_Hlt453581642"/>
      <w:bookmarkStart w:id="157" w:name="_Hlt453581641"/>
      <w:r>
        <w:rPr>
          <w:rStyle w:val="59"/>
          <w:rFonts w:hint="eastAsia" w:ascii="仿宋_GB2312" w:eastAsia="仿宋_GB2312"/>
        </w:rPr>
        <w:t>知</w:t>
      </w:r>
      <w:bookmarkEnd w:id="156"/>
      <w:bookmarkEnd w:id="157"/>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58" w:name="_Toc247085694"/>
      <w:bookmarkStart w:id="159" w:name="_Toc179632552"/>
      <w:bookmarkStart w:id="160" w:name="_Toc246996180"/>
      <w:bookmarkStart w:id="161" w:name="_Toc449509661"/>
      <w:bookmarkStart w:id="162" w:name="_Toc152045535"/>
      <w:bookmarkStart w:id="163" w:name="_Toc144974503"/>
      <w:bookmarkStart w:id="164" w:name="_Toc152042311"/>
      <w:bookmarkStart w:id="165" w:name="_Toc246996923"/>
      <w:r>
        <w:rPr>
          <w:rFonts w:hint="eastAsia" w:ascii="仿宋_GB2312" w:eastAsia="仿宋_GB2312"/>
          <w:b/>
          <w:bCs/>
          <w:sz w:val="32"/>
          <w:szCs w:val="32"/>
        </w:rPr>
        <w:t>1.5 费用承担</w:t>
      </w:r>
      <w:bookmarkEnd w:id="158"/>
      <w:bookmarkEnd w:id="159"/>
      <w:bookmarkEnd w:id="160"/>
      <w:bookmarkEnd w:id="161"/>
      <w:bookmarkEnd w:id="162"/>
      <w:bookmarkEnd w:id="163"/>
      <w:bookmarkEnd w:id="164"/>
      <w:bookmarkEnd w:id="165"/>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66" w:name="_Toc152045536"/>
      <w:bookmarkStart w:id="167" w:name="_Toc179632553"/>
      <w:bookmarkStart w:id="168" w:name="_Toc247085695"/>
      <w:bookmarkStart w:id="169" w:name="_Toc246996924"/>
      <w:bookmarkStart w:id="170" w:name="_Toc246996181"/>
      <w:bookmarkStart w:id="171" w:name="_Toc449509662"/>
      <w:bookmarkStart w:id="172" w:name="_Toc152042312"/>
      <w:bookmarkStart w:id="173" w:name="_Toc144974504"/>
      <w:r>
        <w:rPr>
          <w:rFonts w:hint="eastAsia" w:ascii="仿宋_GB2312" w:eastAsia="仿宋_GB2312"/>
          <w:b/>
          <w:bCs/>
          <w:sz w:val="32"/>
          <w:szCs w:val="32"/>
        </w:rPr>
        <w:t>1.6 保密</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74" w:name="_Toc144974505"/>
      <w:bookmarkStart w:id="175" w:name="_Toc152042313"/>
      <w:bookmarkStart w:id="176" w:name="_Toc179632554"/>
      <w:bookmarkStart w:id="177" w:name="_Toc246996182"/>
      <w:bookmarkStart w:id="178" w:name="_Toc247085696"/>
      <w:bookmarkStart w:id="179" w:name="_Toc449509663"/>
      <w:bookmarkStart w:id="180" w:name="_Toc246996925"/>
      <w:bookmarkStart w:id="181" w:name="_Toc152045537"/>
      <w:r>
        <w:rPr>
          <w:rFonts w:hint="eastAsia" w:ascii="仿宋_GB2312" w:eastAsia="仿宋_GB2312"/>
          <w:b/>
          <w:bCs/>
          <w:sz w:val="32"/>
          <w:szCs w:val="32"/>
        </w:rPr>
        <w:t>1.7 语言</w:t>
      </w:r>
      <w:bookmarkEnd w:id="174"/>
      <w:r>
        <w:rPr>
          <w:rFonts w:hint="eastAsia" w:ascii="仿宋_GB2312" w:eastAsia="仿宋_GB2312"/>
          <w:b/>
          <w:bCs/>
          <w:sz w:val="32"/>
          <w:szCs w:val="32"/>
        </w:rPr>
        <w:t>文字</w:t>
      </w:r>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bookmarkStart w:id="182" w:name="_Toc144974506"/>
      <w:bookmarkStart w:id="183" w:name="_Toc246996926"/>
      <w:bookmarkStart w:id="184" w:name="_Toc247085697"/>
      <w:bookmarkStart w:id="185" w:name="_Toc152045538"/>
      <w:bookmarkStart w:id="186" w:name="_Toc152042314"/>
      <w:bookmarkStart w:id="187" w:name="_Toc246996183"/>
      <w:bookmarkStart w:id="188"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89" w:name="_Toc449509664"/>
      <w:r>
        <w:rPr>
          <w:rFonts w:hint="eastAsia" w:ascii="仿宋_GB2312" w:eastAsia="仿宋_GB2312"/>
          <w:b/>
          <w:bCs/>
          <w:sz w:val="32"/>
          <w:szCs w:val="32"/>
        </w:rPr>
        <w:t>1.8 计量单位</w:t>
      </w:r>
      <w:bookmarkEnd w:id="182"/>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0" w:name="_Toc247527563"/>
      <w:bookmarkStart w:id="191" w:name="_Toc152045539"/>
      <w:bookmarkStart w:id="192" w:name="_Toc144974507"/>
      <w:bookmarkStart w:id="193" w:name="_Toc247513962"/>
      <w:bookmarkStart w:id="194" w:name="_Toc449509665"/>
      <w:bookmarkStart w:id="195" w:name="_Toc247592876"/>
      <w:bookmarkStart w:id="196" w:name="_Toc152042315"/>
      <w:r>
        <w:rPr>
          <w:rFonts w:hint="eastAsia" w:ascii="仿宋_GB2312" w:eastAsia="仿宋_GB2312"/>
          <w:b/>
          <w:bCs/>
          <w:sz w:val="32"/>
          <w:szCs w:val="32"/>
        </w:rPr>
        <w:t>1.9 踏勘现场</w:t>
      </w:r>
      <w:bookmarkEnd w:id="190"/>
      <w:bookmarkEnd w:id="191"/>
      <w:bookmarkEnd w:id="192"/>
      <w:bookmarkEnd w:id="193"/>
      <w:bookmarkEnd w:id="194"/>
      <w:bookmarkEnd w:id="195"/>
      <w:bookmarkEnd w:id="196"/>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197" w:name="_Hlt449510692"/>
      <w:r>
        <w:rPr>
          <w:rStyle w:val="59"/>
          <w:rFonts w:hint="eastAsia" w:ascii="仿宋_GB2312" w:eastAsia="仿宋_GB2312"/>
        </w:rPr>
        <w:t>附</w:t>
      </w:r>
      <w:bookmarkEnd w:id="197"/>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198" w:name="_Toc152042316"/>
      <w:bookmarkStart w:id="199" w:name="_Toc144974508"/>
      <w:bookmarkStart w:id="200" w:name="_Toc449509666"/>
      <w:bookmarkStart w:id="201" w:name="_Toc247513963"/>
      <w:bookmarkStart w:id="202" w:name="_Toc247592877"/>
      <w:bookmarkStart w:id="203" w:name="_Toc152045540"/>
      <w:bookmarkStart w:id="204" w:name="_Toc247527564"/>
      <w:r>
        <w:rPr>
          <w:rFonts w:hint="eastAsia" w:ascii="仿宋_GB2312" w:eastAsia="仿宋_GB2312"/>
          <w:b/>
          <w:bCs/>
          <w:sz w:val="32"/>
          <w:szCs w:val="32"/>
        </w:rPr>
        <w:t>1.10 投标预备会</w:t>
      </w:r>
      <w:bookmarkEnd w:id="198"/>
      <w:bookmarkEnd w:id="199"/>
      <w:bookmarkEnd w:id="200"/>
      <w:bookmarkEnd w:id="201"/>
      <w:bookmarkEnd w:id="202"/>
      <w:bookmarkEnd w:id="203"/>
      <w:bookmarkEnd w:id="204"/>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05" w:name="_Hlt449510714"/>
      <w:r>
        <w:rPr>
          <w:rStyle w:val="59"/>
          <w:rFonts w:hint="eastAsia" w:ascii="仿宋_GB2312" w:eastAsia="仿宋_GB2312"/>
        </w:rPr>
        <w:t>知</w:t>
      </w:r>
      <w:bookmarkEnd w:id="20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06" w:name="_Toc246996187"/>
      <w:bookmarkStart w:id="207" w:name="_Toc33257228"/>
      <w:bookmarkStart w:id="208" w:name="_Toc246996930"/>
      <w:bookmarkStart w:id="209" w:name="_Toc247085701"/>
      <w:bookmarkStart w:id="210" w:name="_Toc144974510"/>
      <w:bookmarkStart w:id="211" w:name="_Toc152045542"/>
      <w:bookmarkStart w:id="212" w:name="_Toc152042318"/>
      <w:bookmarkStart w:id="213" w:name="_Toc17963256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14" w:name="_Toc449509667"/>
      <w:r>
        <w:rPr>
          <w:rFonts w:hint="eastAsia" w:ascii="仿宋_GB2312" w:eastAsia="仿宋_GB2312"/>
          <w:b/>
          <w:bCs/>
          <w:sz w:val="32"/>
          <w:szCs w:val="32"/>
        </w:rPr>
        <w:t>1.12 偏离</w:t>
      </w:r>
      <w:bookmarkEnd w:id="214"/>
    </w:p>
    <w:p>
      <w:pPr>
        <w:pStyle w:val="47"/>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6"/>
        <w:rPr>
          <w:rFonts w:ascii="仿宋_GB2312" w:eastAsia="仿宋_GB2312"/>
        </w:rPr>
      </w:pPr>
      <w:bookmarkStart w:id="215" w:name="_Toc11148"/>
      <w:bookmarkStart w:id="216" w:name="_Toc17774"/>
      <w:r>
        <w:rPr>
          <w:rFonts w:hint="eastAsia" w:ascii="仿宋_GB2312" w:eastAsia="仿宋_GB2312"/>
        </w:rPr>
        <w:t>2. 招标文件</w:t>
      </w:r>
      <w:bookmarkEnd w:id="206"/>
      <w:bookmarkEnd w:id="207"/>
      <w:bookmarkEnd w:id="208"/>
      <w:bookmarkEnd w:id="209"/>
      <w:bookmarkEnd w:id="210"/>
      <w:bookmarkEnd w:id="211"/>
      <w:bookmarkEnd w:id="212"/>
      <w:bookmarkEnd w:id="213"/>
      <w:bookmarkEnd w:id="215"/>
      <w:bookmarkEnd w:id="216"/>
    </w:p>
    <w:p>
      <w:pPr>
        <w:rPr>
          <w:rFonts w:ascii="仿宋_GB2312" w:eastAsia="仿宋_GB2312"/>
          <w:b/>
          <w:bCs/>
          <w:sz w:val="32"/>
          <w:szCs w:val="32"/>
        </w:rPr>
      </w:pPr>
      <w:bookmarkStart w:id="217" w:name="_Toc152045543"/>
      <w:bookmarkStart w:id="218" w:name="_Toc144974511"/>
      <w:bookmarkStart w:id="219" w:name="_Toc449509669"/>
      <w:bookmarkStart w:id="220" w:name="_Toc152042319"/>
      <w:bookmarkStart w:id="221" w:name="_Toc179632561"/>
      <w:bookmarkStart w:id="222" w:name="_Toc246996931"/>
      <w:bookmarkStart w:id="223" w:name="_Toc247085702"/>
      <w:bookmarkStart w:id="224" w:name="_Toc246996188"/>
      <w:r>
        <w:rPr>
          <w:rFonts w:hint="eastAsia" w:ascii="仿宋_GB2312" w:eastAsia="仿宋_GB2312"/>
          <w:b/>
          <w:bCs/>
          <w:sz w:val="32"/>
          <w:szCs w:val="32"/>
        </w:rPr>
        <w:t>2.1 招标文件的组成</w:t>
      </w:r>
      <w:bookmarkEnd w:id="217"/>
      <w:bookmarkEnd w:id="218"/>
      <w:bookmarkEnd w:id="219"/>
      <w:bookmarkEnd w:id="220"/>
      <w:bookmarkEnd w:id="221"/>
      <w:bookmarkEnd w:id="222"/>
      <w:bookmarkEnd w:id="223"/>
      <w:bookmarkEnd w:id="224"/>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中标后需深化</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25" w:name="_2.2_招标文件的澄清"/>
      <w:bookmarkEnd w:id="225"/>
      <w:bookmarkStart w:id="226" w:name="_Toc449509670"/>
      <w:bookmarkStart w:id="227" w:name="_Toc246996932"/>
      <w:bookmarkStart w:id="228" w:name="_Toc179632562"/>
      <w:bookmarkStart w:id="229" w:name="_Toc144974512"/>
      <w:bookmarkStart w:id="230" w:name="_Toc246996189"/>
      <w:bookmarkStart w:id="231" w:name="_Toc152045544"/>
      <w:bookmarkStart w:id="232" w:name="_Toc152042320"/>
      <w:bookmarkStart w:id="233" w:name="_Toc247085703"/>
      <w:r>
        <w:rPr>
          <w:rFonts w:hint="eastAsia" w:ascii="仿宋_GB2312" w:eastAsia="仿宋_GB2312"/>
          <w:b/>
          <w:bCs/>
          <w:sz w:val="32"/>
          <w:szCs w:val="32"/>
        </w:rPr>
        <w:t>2.2 招标文件的澄清</w:t>
      </w:r>
      <w:bookmarkEnd w:id="226"/>
      <w:bookmarkEnd w:id="227"/>
      <w:bookmarkEnd w:id="228"/>
      <w:bookmarkEnd w:id="229"/>
      <w:bookmarkEnd w:id="230"/>
      <w:bookmarkEnd w:id="231"/>
      <w:bookmarkEnd w:id="232"/>
      <w:bookmarkEnd w:id="233"/>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34" w:name="_Hlt454279434"/>
      <w:bookmarkStart w:id="235" w:name="_Hlt454279010"/>
      <w:bookmarkStart w:id="236" w:name="_Hlt454279009"/>
      <w:r>
        <w:rPr>
          <w:rStyle w:val="59"/>
          <w:rFonts w:hint="eastAsia" w:ascii="仿宋_GB2312" w:eastAsia="仿宋_GB2312"/>
        </w:rPr>
        <w:t>附</w:t>
      </w:r>
      <w:bookmarkEnd w:id="234"/>
      <w:bookmarkEnd w:id="235"/>
      <w:bookmarkEnd w:id="236"/>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37" w:name="_Hlt454279438"/>
      <w:r>
        <w:rPr>
          <w:rStyle w:val="59"/>
          <w:rFonts w:hint="eastAsia" w:ascii="仿宋_GB2312" w:eastAsia="仿宋_GB2312"/>
        </w:rPr>
        <w:t>人</w:t>
      </w:r>
      <w:bookmarkEnd w:id="237"/>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38" w:name="第二章第222项"/>
      <w:r>
        <w:rPr>
          <w:rFonts w:hint="eastAsia" w:ascii="仿宋_GB2312" w:eastAsia="仿宋_GB2312"/>
        </w:rPr>
        <w:t>2.2.2</w:t>
      </w:r>
      <w:bookmarkEnd w:id="238"/>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39" w:name="_Hlt456020785"/>
      <w:r>
        <w:rPr>
          <w:rStyle w:val="59"/>
          <w:rFonts w:hint="eastAsia" w:ascii="仿宋_GB2312" w:eastAsia="仿宋_GB2312"/>
        </w:rPr>
        <w:t>知</w:t>
      </w:r>
      <w:bookmarkEnd w:id="239"/>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0" w:name="_Toc152045545"/>
      <w:bookmarkStart w:id="241" w:name="_Toc246996190"/>
      <w:bookmarkStart w:id="242" w:name="_Toc152042321"/>
      <w:bookmarkStart w:id="243" w:name="_Toc449509671"/>
      <w:bookmarkStart w:id="244" w:name="_Toc179632563"/>
      <w:bookmarkStart w:id="245" w:name="_Toc144974513"/>
      <w:bookmarkStart w:id="246" w:name="_Toc247085704"/>
      <w:bookmarkStart w:id="247" w:name="_Toc246996933"/>
      <w:r>
        <w:rPr>
          <w:rFonts w:hint="eastAsia" w:ascii="仿宋_GB2312" w:eastAsia="仿宋_GB2312"/>
          <w:b/>
          <w:bCs/>
          <w:sz w:val="32"/>
          <w:szCs w:val="32"/>
        </w:rPr>
        <w:t>2.3 招标文件的修改</w:t>
      </w:r>
      <w:bookmarkEnd w:id="240"/>
      <w:bookmarkEnd w:id="241"/>
      <w:bookmarkEnd w:id="242"/>
      <w:bookmarkEnd w:id="243"/>
      <w:bookmarkEnd w:id="244"/>
      <w:bookmarkEnd w:id="245"/>
      <w:bookmarkEnd w:id="246"/>
      <w:bookmarkEnd w:id="247"/>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48" w:name="_Toc152045546"/>
      <w:bookmarkStart w:id="249" w:name="_Toc179632564"/>
      <w:bookmarkStart w:id="250" w:name="_Toc29950"/>
      <w:bookmarkStart w:id="251" w:name="_Toc246996191"/>
      <w:bookmarkStart w:id="252" w:name="_Toc152042322"/>
      <w:bookmarkStart w:id="253" w:name="_Toc33257229"/>
      <w:bookmarkStart w:id="254" w:name="_Toc246996934"/>
      <w:bookmarkStart w:id="255" w:name="_Toc247085705"/>
      <w:bookmarkStart w:id="256" w:name="_Toc144974514"/>
      <w:bookmarkStart w:id="257" w:name="_Toc7713"/>
      <w:bookmarkStart w:id="663" w:name="_GoBack"/>
      <w:bookmarkEnd w:id="663"/>
      <w:r>
        <w:rPr>
          <w:rFonts w:hint="eastAsia" w:ascii="仿宋_GB2312" w:eastAsia="仿宋_GB2312"/>
          <w:b/>
          <w:bCs/>
          <w:sz w:val="32"/>
          <w:szCs w:val="32"/>
          <w:highlight w:val="yellow"/>
        </w:rPr>
        <w:t>3. 投标文件</w:t>
      </w:r>
      <w:bookmarkEnd w:id="248"/>
      <w:bookmarkEnd w:id="249"/>
      <w:bookmarkEnd w:id="250"/>
      <w:bookmarkEnd w:id="251"/>
      <w:bookmarkEnd w:id="252"/>
      <w:bookmarkEnd w:id="253"/>
      <w:bookmarkEnd w:id="254"/>
      <w:bookmarkEnd w:id="255"/>
      <w:bookmarkEnd w:id="256"/>
      <w:bookmarkEnd w:id="257"/>
    </w:p>
    <w:p>
      <w:pPr>
        <w:rPr>
          <w:rFonts w:ascii="仿宋_GB2312" w:eastAsia="仿宋_GB2312"/>
          <w:b/>
          <w:bCs/>
          <w:sz w:val="32"/>
          <w:szCs w:val="32"/>
        </w:rPr>
      </w:pPr>
      <w:bookmarkStart w:id="258" w:name="_Toc152045547"/>
      <w:bookmarkStart w:id="259" w:name="_Toc152042323"/>
      <w:bookmarkStart w:id="260" w:name="_Toc179632565"/>
      <w:bookmarkStart w:id="261" w:name="_Toc449509673"/>
      <w:bookmarkStart w:id="262" w:name="_Toc246996935"/>
      <w:bookmarkStart w:id="263" w:name="_Toc247085706"/>
      <w:bookmarkStart w:id="264" w:name="_Toc246996192"/>
      <w:bookmarkStart w:id="265" w:name="_Toc144974515"/>
      <w:r>
        <w:rPr>
          <w:rFonts w:hint="eastAsia" w:ascii="仿宋_GB2312" w:eastAsia="仿宋_GB2312"/>
          <w:b/>
          <w:bCs/>
          <w:sz w:val="32"/>
          <w:szCs w:val="32"/>
        </w:rPr>
        <w:t>3.1 投标文件的组成</w:t>
      </w:r>
      <w:bookmarkEnd w:id="258"/>
      <w:bookmarkEnd w:id="259"/>
      <w:bookmarkEnd w:id="260"/>
      <w:bookmarkEnd w:id="261"/>
      <w:bookmarkEnd w:id="262"/>
      <w:bookmarkEnd w:id="263"/>
      <w:bookmarkEnd w:id="264"/>
      <w:bookmarkEnd w:id="265"/>
    </w:p>
    <w:p>
      <w:pPr>
        <w:spacing w:line="400" w:lineRule="exact"/>
        <w:ind w:firstLine="359" w:firstLineChars="171"/>
        <w:rPr>
          <w:rFonts w:ascii="仿宋_GB2312" w:eastAsia="仿宋_GB2312"/>
        </w:rPr>
      </w:pPr>
      <w:bookmarkStart w:id="266" w:name="第二章第311项"/>
      <w:r>
        <w:rPr>
          <w:rFonts w:hint="eastAsia" w:ascii="仿宋_GB2312" w:eastAsia="仿宋_GB2312"/>
        </w:rPr>
        <w:t>3.1.1</w:t>
      </w:r>
      <w:bookmarkEnd w:id="26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67" w:name="第二章第312项"/>
      <w:r>
        <w:rPr>
          <w:rFonts w:hint="eastAsia" w:ascii="仿宋_GB2312" w:eastAsia="仿宋_GB2312"/>
        </w:rPr>
        <w:t>3.1.2</w:t>
      </w:r>
      <w:bookmarkEnd w:id="26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68" w:name="_Toc246996193"/>
      <w:bookmarkStart w:id="269" w:name="_Toc449509674"/>
      <w:bookmarkStart w:id="270" w:name="_Toc246996936"/>
      <w:bookmarkStart w:id="271" w:name="_Toc247085707"/>
      <w:bookmarkStart w:id="272" w:name="_Toc152045548"/>
      <w:bookmarkStart w:id="273" w:name="_Toc144974516"/>
      <w:bookmarkStart w:id="274" w:name="_Toc152042324"/>
      <w:bookmarkStart w:id="275" w:name="_Toc179632566"/>
      <w:r>
        <w:rPr>
          <w:rFonts w:hint="eastAsia" w:ascii="仿宋_GB2312" w:eastAsia="仿宋_GB2312"/>
          <w:b/>
          <w:bCs/>
          <w:sz w:val="32"/>
          <w:szCs w:val="32"/>
        </w:rPr>
        <w:t>3.2 投标报价</w:t>
      </w:r>
      <w:bookmarkEnd w:id="268"/>
      <w:bookmarkEnd w:id="269"/>
      <w:bookmarkEnd w:id="270"/>
      <w:bookmarkEnd w:id="271"/>
      <w:bookmarkEnd w:id="272"/>
      <w:bookmarkEnd w:id="273"/>
      <w:bookmarkEnd w:id="274"/>
      <w:bookmarkEnd w:id="27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76" w:name="_Toc179632567"/>
      <w:bookmarkStart w:id="277" w:name="_Toc152042325"/>
      <w:bookmarkStart w:id="278" w:name="_Toc152045549"/>
      <w:bookmarkStart w:id="27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80" w:name="_Toc247085708"/>
      <w:bookmarkStart w:id="281" w:name="_Toc449509675"/>
      <w:bookmarkStart w:id="282" w:name="_Toc246996937"/>
      <w:bookmarkStart w:id="283" w:name="_Toc246996194"/>
      <w:r>
        <w:rPr>
          <w:rFonts w:hint="eastAsia" w:ascii="仿宋_GB2312" w:eastAsia="仿宋_GB2312"/>
          <w:b/>
          <w:bCs/>
          <w:sz w:val="32"/>
          <w:szCs w:val="32"/>
        </w:rPr>
        <w:t>3.3 投标有效期</w:t>
      </w:r>
      <w:bookmarkEnd w:id="276"/>
      <w:bookmarkEnd w:id="277"/>
      <w:bookmarkEnd w:id="278"/>
      <w:bookmarkEnd w:id="279"/>
      <w:bookmarkEnd w:id="280"/>
      <w:bookmarkEnd w:id="281"/>
      <w:bookmarkEnd w:id="282"/>
      <w:bookmarkEnd w:id="283"/>
    </w:p>
    <w:p>
      <w:pPr>
        <w:spacing w:line="400" w:lineRule="exact"/>
        <w:ind w:firstLine="420" w:firstLineChars="200"/>
        <w:rPr>
          <w:rFonts w:ascii="仿宋_GB2312" w:eastAsia="仿宋_GB2312"/>
        </w:rPr>
      </w:pPr>
      <w:bookmarkStart w:id="284" w:name="第二章第331项"/>
      <w:r>
        <w:rPr>
          <w:rFonts w:hint="eastAsia" w:ascii="仿宋_GB2312" w:eastAsia="仿宋_GB2312"/>
        </w:rPr>
        <w:t>3.3.1</w:t>
      </w:r>
      <w:bookmarkEnd w:id="28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85" w:name="_Toc152045550"/>
      <w:bookmarkStart w:id="286" w:name="_Toc247085709"/>
      <w:bookmarkStart w:id="287" w:name="_Toc179632568"/>
      <w:bookmarkStart w:id="288" w:name="_Toc246996195"/>
      <w:bookmarkStart w:id="289" w:name="_Toc246996938"/>
      <w:bookmarkStart w:id="290" w:name="_Toc449509676"/>
      <w:bookmarkStart w:id="291" w:name="_Toc144974518"/>
      <w:bookmarkStart w:id="292" w:name="_Toc152042326"/>
      <w:r>
        <w:rPr>
          <w:rFonts w:hint="eastAsia" w:ascii="仿宋_GB2312" w:eastAsia="仿宋_GB2312"/>
          <w:b/>
          <w:bCs/>
          <w:sz w:val="32"/>
          <w:szCs w:val="32"/>
        </w:rPr>
        <w:t>3.4 投标保证金</w:t>
      </w:r>
      <w:bookmarkEnd w:id="285"/>
      <w:bookmarkEnd w:id="286"/>
      <w:bookmarkEnd w:id="287"/>
      <w:bookmarkEnd w:id="288"/>
      <w:bookmarkEnd w:id="289"/>
      <w:bookmarkEnd w:id="290"/>
      <w:bookmarkEnd w:id="291"/>
      <w:bookmarkEnd w:id="292"/>
    </w:p>
    <w:p>
      <w:pPr>
        <w:pStyle w:val="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293" w:name="_Toc247085710"/>
      <w:bookmarkStart w:id="294" w:name="_Toc246996939"/>
      <w:bookmarkStart w:id="295" w:name="_Toc179632570"/>
      <w:bookmarkStart w:id="296" w:name="_Toc152042328"/>
      <w:bookmarkStart w:id="297" w:name="_Toc246996196"/>
      <w:bookmarkStart w:id="298" w:name="_Toc152045552"/>
      <w:bookmarkStart w:id="299" w:name="_Toc144974520"/>
      <w:bookmarkStart w:id="300" w:name="_Toc449509677"/>
      <w:r>
        <w:rPr>
          <w:rFonts w:hint="eastAsia" w:ascii="仿宋_GB2312" w:eastAsia="仿宋_GB2312"/>
          <w:b/>
          <w:bCs/>
          <w:sz w:val="32"/>
          <w:szCs w:val="32"/>
        </w:rPr>
        <w:t>3.5</w:t>
      </w:r>
      <w:bookmarkEnd w:id="293"/>
      <w:bookmarkEnd w:id="294"/>
      <w:bookmarkEnd w:id="295"/>
      <w:bookmarkEnd w:id="296"/>
      <w:bookmarkEnd w:id="297"/>
      <w:bookmarkEnd w:id="298"/>
      <w:bookmarkEnd w:id="299"/>
      <w:bookmarkStart w:id="301" w:name="_Toc246996940"/>
      <w:bookmarkStart w:id="302" w:name="_Toc152042329"/>
      <w:bookmarkStart w:id="303" w:name="_Toc247085711"/>
      <w:bookmarkStart w:id="304" w:name="_Toc246996197"/>
      <w:bookmarkStart w:id="305" w:name="_Toc152045553"/>
      <w:bookmarkStart w:id="306" w:name="_Toc179632571"/>
      <w:bookmarkStart w:id="307" w:name="_Toc144974521"/>
      <w:r>
        <w:rPr>
          <w:rFonts w:hint="eastAsia" w:ascii="仿宋_GB2312" w:eastAsia="仿宋_GB2312"/>
          <w:b/>
          <w:bCs/>
          <w:sz w:val="32"/>
          <w:szCs w:val="32"/>
        </w:rPr>
        <w:t>投标文件的编制</w:t>
      </w:r>
      <w:bookmarkEnd w:id="300"/>
      <w:r>
        <w:rPr>
          <w:rFonts w:hint="eastAsia" w:ascii="仿宋_GB2312" w:eastAsia="仿宋_GB2312"/>
          <w:b/>
          <w:bCs/>
          <w:sz w:val="32"/>
          <w:szCs w:val="32"/>
        </w:rPr>
        <w:t>及包封要求</w:t>
      </w:r>
    </w:p>
    <w:bookmarkEnd w:id="301"/>
    <w:bookmarkEnd w:id="302"/>
    <w:bookmarkEnd w:id="303"/>
    <w:bookmarkEnd w:id="304"/>
    <w:bookmarkEnd w:id="305"/>
    <w:bookmarkEnd w:id="306"/>
    <w:bookmarkEnd w:id="307"/>
    <w:p>
      <w:pPr>
        <w:spacing w:line="400" w:lineRule="exact"/>
        <w:ind w:firstLine="420" w:firstLineChars="200"/>
        <w:rPr>
          <w:rFonts w:ascii="仿宋" w:hAnsi="仿宋" w:eastAsia="仿宋" w:cs="仿宋"/>
        </w:rPr>
      </w:pPr>
      <w:bookmarkStart w:id="308" w:name="_Toc152045555"/>
      <w:bookmarkStart w:id="309" w:name="_Toc246996199"/>
      <w:bookmarkStart w:id="310" w:name="_Toc144974523"/>
      <w:bookmarkStart w:id="311" w:name="_Toc246996942"/>
      <w:bookmarkStart w:id="312" w:name="_Toc152042331"/>
      <w:bookmarkStart w:id="313" w:name="_Toc247085713"/>
      <w:bookmarkStart w:id="31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3"/>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6"/>
        <w:rPr>
          <w:rFonts w:ascii="仿宋" w:hAnsi="仿宋" w:eastAsia="仿宋" w:cs="仿宋"/>
          <w:b w:val="0"/>
          <w:bCs w:val="0"/>
          <w:kern w:val="2"/>
          <w:sz w:val="21"/>
          <w:szCs w:val="22"/>
        </w:rPr>
      </w:pPr>
      <w:bookmarkStart w:id="315" w:name="_Toc16086"/>
      <w:bookmarkStart w:id="316" w:name="_Toc33257230"/>
      <w:bookmarkStart w:id="317" w:name="_Toc26518"/>
      <w:r>
        <w:rPr>
          <w:rFonts w:hint="eastAsia" w:ascii="仿宋_GB2312" w:eastAsia="仿宋_GB2312"/>
        </w:rPr>
        <w:t>4. 投标</w:t>
      </w:r>
      <w:bookmarkEnd w:id="308"/>
      <w:bookmarkEnd w:id="309"/>
      <w:bookmarkEnd w:id="310"/>
      <w:bookmarkEnd w:id="311"/>
      <w:bookmarkEnd w:id="312"/>
      <w:bookmarkEnd w:id="313"/>
      <w:bookmarkEnd w:id="314"/>
      <w:bookmarkEnd w:id="315"/>
      <w:bookmarkEnd w:id="316"/>
      <w:bookmarkEnd w:id="317"/>
    </w:p>
    <w:p>
      <w:pPr>
        <w:rPr>
          <w:rFonts w:ascii="仿宋_GB2312" w:eastAsia="仿宋_GB2312"/>
          <w:b/>
          <w:bCs/>
          <w:sz w:val="32"/>
          <w:szCs w:val="32"/>
        </w:rPr>
      </w:pPr>
      <w:bookmarkStart w:id="318" w:name="_Toc152042333"/>
      <w:bookmarkStart w:id="319" w:name="_Toc152045557"/>
      <w:bookmarkStart w:id="320" w:name="_Toc246996201"/>
      <w:bookmarkStart w:id="321" w:name="_Toc247085715"/>
      <w:bookmarkStart w:id="322" w:name="_Toc179632575"/>
      <w:bookmarkStart w:id="323" w:name="_Toc246996944"/>
      <w:bookmarkStart w:id="324" w:name="_Toc449509680"/>
      <w:bookmarkStart w:id="325" w:name="_Toc144974525"/>
      <w:r>
        <w:rPr>
          <w:rFonts w:hint="eastAsia" w:ascii="仿宋_GB2312" w:eastAsia="仿宋_GB2312"/>
          <w:b/>
          <w:bCs/>
          <w:sz w:val="32"/>
          <w:szCs w:val="32"/>
        </w:rPr>
        <w:t>4.1  投标文件的递交</w:t>
      </w:r>
      <w:bookmarkEnd w:id="318"/>
      <w:bookmarkEnd w:id="319"/>
      <w:bookmarkEnd w:id="320"/>
      <w:bookmarkEnd w:id="321"/>
      <w:bookmarkEnd w:id="322"/>
      <w:bookmarkEnd w:id="323"/>
      <w:bookmarkEnd w:id="324"/>
      <w:bookmarkEnd w:id="325"/>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26" w:name="第二章第43项"/>
      <w:bookmarkStart w:id="327" w:name="_Toc247085716"/>
      <w:bookmarkStart w:id="328" w:name="_Toc246996945"/>
      <w:bookmarkStart w:id="329" w:name="_Toc152045558"/>
      <w:bookmarkStart w:id="330" w:name="_Toc179632576"/>
      <w:bookmarkStart w:id="331" w:name="_Toc246996202"/>
      <w:bookmarkStart w:id="332" w:name="_Toc449509681"/>
      <w:bookmarkStart w:id="333" w:name="_Toc144974526"/>
      <w:bookmarkStart w:id="334" w:name="_Toc152042334"/>
      <w:r>
        <w:rPr>
          <w:rFonts w:hint="eastAsia" w:ascii="仿宋_GB2312" w:eastAsia="仿宋_GB2312"/>
          <w:b/>
          <w:bCs/>
          <w:sz w:val="32"/>
          <w:szCs w:val="32"/>
        </w:rPr>
        <w:t>4.</w:t>
      </w:r>
      <w:bookmarkEnd w:id="326"/>
      <w:r>
        <w:rPr>
          <w:rFonts w:hint="eastAsia" w:ascii="仿宋_GB2312" w:eastAsia="仿宋_GB2312"/>
          <w:b/>
          <w:bCs/>
          <w:sz w:val="32"/>
          <w:szCs w:val="32"/>
        </w:rPr>
        <w:t>2 投标文件的修改与撤回</w:t>
      </w:r>
      <w:bookmarkEnd w:id="327"/>
      <w:bookmarkEnd w:id="328"/>
      <w:bookmarkEnd w:id="329"/>
      <w:bookmarkEnd w:id="330"/>
      <w:bookmarkEnd w:id="331"/>
      <w:bookmarkEnd w:id="332"/>
      <w:bookmarkEnd w:id="333"/>
      <w:bookmarkEnd w:id="334"/>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6"/>
        <w:rPr>
          <w:rFonts w:ascii="仿宋_GB2312" w:eastAsia="仿宋_GB2312"/>
        </w:rPr>
      </w:pPr>
      <w:bookmarkStart w:id="335" w:name="_Toc33257231"/>
      <w:bookmarkStart w:id="336" w:name="_Toc510"/>
      <w:bookmarkStart w:id="337" w:name="_Toc179632577"/>
      <w:bookmarkStart w:id="338" w:name="_Toc246996946"/>
      <w:bookmarkStart w:id="339" w:name="_Toc564"/>
      <w:bookmarkStart w:id="340" w:name="_Toc152045559"/>
      <w:bookmarkStart w:id="341" w:name="_Toc246996203"/>
      <w:bookmarkStart w:id="342" w:name="_Toc144974527"/>
      <w:bookmarkStart w:id="343" w:name="_Toc247085717"/>
      <w:bookmarkStart w:id="344" w:name="_Toc152042335"/>
      <w:r>
        <w:rPr>
          <w:rFonts w:hint="eastAsia" w:ascii="仿宋_GB2312" w:eastAsia="仿宋_GB2312"/>
        </w:rPr>
        <w:t>5. 开标</w:t>
      </w:r>
      <w:bookmarkEnd w:id="335"/>
      <w:bookmarkEnd w:id="336"/>
      <w:bookmarkEnd w:id="337"/>
      <w:bookmarkEnd w:id="338"/>
      <w:bookmarkEnd w:id="339"/>
      <w:bookmarkEnd w:id="340"/>
      <w:bookmarkEnd w:id="341"/>
      <w:bookmarkEnd w:id="342"/>
      <w:bookmarkEnd w:id="343"/>
      <w:bookmarkEnd w:id="344"/>
    </w:p>
    <w:p>
      <w:pPr>
        <w:rPr>
          <w:rFonts w:ascii="仿宋_GB2312" w:eastAsia="仿宋_GB2312"/>
          <w:b/>
          <w:bCs/>
          <w:sz w:val="32"/>
          <w:szCs w:val="32"/>
        </w:rPr>
      </w:pPr>
      <w:bookmarkStart w:id="345" w:name="_Toc449509683"/>
      <w:bookmarkStart w:id="346" w:name="_Toc152042336"/>
      <w:bookmarkStart w:id="347" w:name="_Toc152045560"/>
      <w:bookmarkStart w:id="348" w:name="_Toc246996204"/>
      <w:bookmarkStart w:id="349" w:name="_Toc247085718"/>
      <w:bookmarkStart w:id="350" w:name="_Toc246996947"/>
      <w:bookmarkStart w:id="351" w:name="_Toc144974528"/>
      <w:bookmarkStart w:id="352" w:name="_Toc179632578"/>
      <w:r>
        <w:rPr>
          <w:rFonts w:hint="eastAsia" w:ascii="仿宋_GB2312" w:eastAsia="仿宋_GB2312"/>
          <w:b/>
          <w:bCs/>
          <w:sz w:val="32"/>
          <w:szCs w:val="32"/>
        </w:rPr>
        <w:t>5.1 开标时间和地点</w:t>
      </w:r>
      <w:bookmarkEnd w:id="345"/>
      <w:bookmarkEnd w:id="346"/>
      <w:bookmarkEnd w:id="347"/>
      <w:bookmarkEnd w:id="348"/>
      <w:bookmarkEnd w:id="349"/>
      <w:bookmarkEnd w:id="350"/>
      <w:bookmarkEnd w:id="351"/>
      <w:bookmarkEnd w:id="352"/>
    </w:p>
    <w:p>
      <w:pPr>
        <w:spacing w:line="400" w:lineRule="exact"/>
        <w:ind w:firstLine="420" w:firstLineChars="200"/>
        <w:rPr>
          <w:rFonts w:ascii="仿宋" w:hAnsi="仿宋" w:eastAsia="仿宋" w:cs="仿宋"/>
        </w:rPr>
      </w:pPr>
      <w:bookmarkStart w:id="353" w:name="_Toc246996948"/>
      <w:bookmarkStart w:id="354" w:name="_Toc179632579"/>
      <w:bookmarkStart w:id="355" w:name="_Toc152042337"/>
      <w:bookmarkStart w:id="356" w:name="_Toc246996205"/>
      <w:bookmarkStart w:id="357" w:name="_Toc144974529"/>
      <w:bookmarkStart w:id="358" w:name="_Toc449509684"/>
      <w:bookmarkStart w:id="359" w:name="_Toc247085719"/>
      <w:bookmarkStart w:id="360" w:name="_Toc152045561"/>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61" w:name="_Hlt449642495"/>
      <w:bookmarkStart w:id="362" w:name="_Hlt449642494"/>
      <w:r>
        <w:rPr>
          <w:rFonts w:hint="eastAsia" w:ascii="仿宋" w:hAnsi="仿宋" w:eastAsia="仿宋" w:cs="仿宋"/>
          <w:u w:val="single"/>
        </w:rPr>
        <w:t>表</w:t>
      </w:r>
      <w:bookmarkEnd w:id="361"/>
      <w:bookmarkEnd w:id="362"/>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53"/>
      <w:bookmarkEnd w:id="354"/>
      <w:bookmarkEnd w:id="355"/>
      <w:bookmarkEnd w:id="356"/>
      <w:bookmarkEnd w:id="357"/>
      <w:bookmarkEnd w:id="358"/>
      <w:bookmarkEnd w:id="359"/>
      <w:bookmarkEnd w:id="360"/>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63" w:name="_Toc449509685"/>
      <w:r>
        <w:rPr>
          <w:rFonts w:hint="eastAsia" w:ascii="仿宋_GB2312" w:eastAsia="仿宋_GB2312"/>
          <w:b/>
          <w:bCs/>
          <w:sz w:val="32"/>
          <w:szCs w:val="32"/>
        </w:rPr>
        <w:t>5.3 开标异议</w:t>
      </w:r>
      <w:bookmarkEnd w:id="363"/>
    </w:p>
    <w:p>
      <w:pPr>
        <w:spacing w:line="400" w:lineRule="exact"/>
        <w:ind w:firstLine="359" w:firstLineChars="171"/>
        <w:rPr>
          <w:rFonts w:ascii="仿宋" w:hAnsi="仿宋" w:eastAsia="仿宋" w:cs="仿宋"/>
        </w:rPr>
      </w:pPr>
      <w:bookmarkStart w:id="364" w:name="_Toc246996949"/>
      <w:bookmarkStart w:id="365" w:name="_Toc152042338"/>
      <w:bookmarkStart w:id="366" w:name="_Toc144974530"/>
      <w:bookmarkStart w:id="367" w:name="_Toc247085720"/>
      <w:bookmarkStart w:id="368" w:name="_Toc179632580"/>
      <w:bookmarkStart w:id="369" w:name="_Toc246996206"/>
      <w:bookmarkStart w:id="370" w:name="_Toc152045562"/>
      <w:r>
        <w:rPr>
          <w:rFonts w:hint="eastAsia" w:ascii="仿宋" w:hAnsi="仿宋" w:eastAsia="仿宋" w:cs="仿宋"/>
        </w:rPr>
        <w:t>投标人对开标有异议的，应当在开标现场直接提出异议或质询，招标人将当场回复。</w:t>
      </w:r>
    </w:p>
    <w:p>
      <w:pPr>
        <w:pStyle w:val="6"/>
        <w:rPr>
          <w:rFonts w:ascii="仿宋_GB2312" w:eastAsia="仿宋_GB2312"/>
        </w:rPr>
      </w:pPr>
      <w:bookmarkStart w:id="371" w:name="_Toc14879"/>
      <w:bookmarkStart w:id="372" w:name="_Toc23320"/>
      <w:bookmarkStart w:id="373" w:name="_Toc33257232"/>
      <w:r>
        <w:rPr>
          <w:rFonts w:hint="eastAsia" w:ascii="仿宋_GB2312" w:eastAsia="仿宋_GB2312"/>
        </w:rPr>
        <w:t>6. 评标</w:t>
      </w:r>
      <w:bookmarkEnd w:id="364"/>
      <w:bookmarkEnd w:id="365"/>
      <w:bookmarkEnd w:id="366"/>
      <w:bookmarkEnd w:id="367"/>
      <w:bookmarkEnd w:id="368"/>
      <w:bookmarkEnd w:id="369"/>
      <w:bookmarkEnd w:id="370"/>
      <w:bookmarkEnd w:id="371"/>
      <w:bookmarkEnd w:id="372"/>
      <w:bookmarkEnd w:id="373"/>
    </w:p>
    <w:p>
      <w:pPr>
        <w:rPr>
          <w:rFonts w:ascii="仿宋_GB2312" w:eastAsia="仿宋_GB2312"/>
          <w:b/>
          <w:bCs/>
          <w:sz w:val="32"/>
          <w:szCs w:val="32"/>
        </w:rPr>
      </w:pPr>
      <w:bookmarkStart w:id="374" w:name="_Toc449509687"/>
      <w:bookmarkStart w:id="375" w:name="_Toc247085721"/>
      <w:bookmarkStart w:id="376" w:name="_Toc152042339"/>
      <w:bookmarkStart w:id="377" w:name="_Toc179632581"/>
      <w:bookmarkStart w:id="378" w:name="_Toc246996950"/>
      <w:bookmarkStart w:id="379" w:name="_Toc144974531"/>
      <w:bookmarkStart w:id="380" w:name="_Toc152045563"/>
      <w:bookmarkStart w:id="381" w:name="_Toc246996207"/>
      <w:r>
        <w:rPr>
          <w:rFonts w:hint="eastAsia" w:ascii="仿宋_GB2312" w:eastAsia="仿宋_GB2312"/>
          <w:b/>
          <w:bCs/>
          <w:sz w:val="32"/>
          <w:szCs w:val="32"/>
        </w:rPr>
        <w:t>6.1 评标委员会</w:t>
      </w:r>
      <w:bookmarkEnd w:id="374"/>
      <w:bookmarkEnd w:id="375"/>
      <w:bookmarkEnd w:id="376"/>
      <w:bookmarkEnd w:id="377"/>
      <w:bookmarkEnd w:id="378"/>
      <w:bookmarkEnd w:id="379"/>
      <w:bookmarkEnd w:id="380"/>
      <w:bookmarkEnd w:id="381"/>
    </w:p>
    <w:p>
      <w:pPr>
        <w:spacing w:line="400" w:lineRule="exact"/>
        <w:ind w:firstLine="422" w:firstLineChars="200"/>
        <w:rPr>
          <w:rFonts w:ascii="仿宋_GB2312" w:eastAsia="仿宋_GB2312"/>
          <w:b/>
        </w:rPr>
      </w:pPr>
      <w:bookmarkStart w:id="382" w:name="_Toc246996951"/>
      <w:bookmarkStart w:id="383" w:name="_Toc152045564"/>
      <w:bookmarkStart w:id="384" w:name="_Toc152042340"/>
      <w:bookmarkStart w:id="385" w:name="_Toc246996208"/>
      <w:bookmarkStart w:id="386" w:name="_Toc144974532"/>
      <w:bookmarkStart w:id="387" w:name="_Toc449509688"/>
      <w:bookmarkStart w:id="388" w:name="_Toc247085722"/>
      <w:bookmarkStart w:id="389"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82"/>
      <w:bookmarkEnd w:id="383"/>
      <w:bookmarkEnd w:id="384"/>
      <w:bookmarkEnd w:id="385"/>
      <w:bookmarkEnd w:id="386"/>
      <w:bookmarkEnd w:id="387"/>
      <w:bookmarkEnd w:id="388"/>
      <w:bookmarkEnd w:id="389"/>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390" w:name="_Toc144974533"/>
      <w:bookmarkStart w:id="391" w:name="_Toc247085723"/>
      <w:bookmarkStart w:id="392" w:name="_Toc246996209"/>
      <w:bookmarkStart w:id="393" w:name="_Toc449509689"/>
      <w:bookmarkStart w:id="394" w:name="_Toc152045565"/>
      <w:bookmarkStart w:id="395" w:name="_Toc152042341"/>
      <w:bookmarkStart w:id="396" w:name="_Toc179632583"/>
      <w:bookmarkStart w:id="397" w:name="_Toc246996952"/>
      <w:r>
        <w:rPr>
          <w:rFonts w:hint="eastAsia" w:ascii="仿宋_GB2312" w:eastAsia="仿宋_GB2312"/>
          <w:b/>
          <w:bCs/>
          <w:sz w:val="32"/>
          <w:szCs w:val="32"/>
        </w:rPr>
        <w:t>6.3 评标</w:t>
      </w:r>
      <w:bookmarkEnd w:id="390"/>
      <w:bookmarkEnd w:id="391"/>
      <w:bookmarkEnd w:id="392"/>
      <w:bookmarkEnd w:id="393"/>
      <w:bookmarkEnd w:id="394"/>
      <w:bookmarkEnd w:id="395"/>
      <w:bookmarkEnd w:id="396"/>
      <w:bookmarkEnd w:id="397"/>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6"/>
        <w:rPr>
          <w:rFonts w:ascii="仿宋_GB2312" w:eastAsia="仿宋_GB2312"/>
        </w:rPr>
      </w:pPr>
      <w:bookmarkStart w:id="398" w:name="_Toc152045566"/>
      <w:bookmarkStart w:id="399" w:name="_Toc33257233"/>
      <w:bookmarkStart w:id="400" w:name="_Toc179632584"/>
      <w:bookmarkStart w:id="401" w:name="_Toc5728"/>
      <w:bookmarkStart w:id="402" w:name="_Toc247085724"/>
      <w:bookmarkStart w:id="403" w:name="_Toc152042342"/>
      <w:bookmarkStart w:id="404" w:name="_Toc246996953"/>
      <w:bookmarkStart w:id="405" w:name="_Toc30878"/>
      <w:bookmarkStart w:id="406" w:name="_Toc246996210"/>
      <w:bookmarkStart w:id="407" w:name="_Toc144974534"/>
      <w:r>
        <w:rPr>
          <w:rFonts w:hint="eastAsia" w:ascii="仿宋_GB2312" w:eastAsia="仿宋_GB2312"/>
        </w:rPr>
        <w:t>7. 合同授予</w:t>
      </w:r>
      <w:bookmarkEnd w:id="398"/>
      <w:bookmarkEnd w:id="399"/>
      <w:bookmarkEnd w:id="400"/>
      <w:bookmarkEnd w:id="401"/>
      <w:bookmarkEnd w:id="402"/>
      <w:bookmarkEnd w:id="403"/>
      <w:bookmarkEnd w:id="404"/>
      <w:bookmarkEnd w:id="405"/>
      <w:bookmarkEnd w:id="406"/>
      <w:bookmarkEnd w:id="407"/>
    </w:p>
    <w:p>
      <w:pPr>
        <w:rPr>
          <w:rFonts w:ascii="仿宋_GB2312" w:eastAsia="仿宋_GB2312"/>
          <w:b/>
          <w:bCs/>
          <w:sz w:val="32"/>
          <w:szCs w:val="32"/>
        </w:rPr>
      </w:pPr>
      <w:bookmarkStart w:id="408" w:name="_Toc152042343"/>
      <w:bookmarkStart w:id="409" w:name="_Toc247085725"/>
      <w:bookmarkStart w:id="410" w:name="_Toc152045567"/>
      <w:bookmarkStart w:id="411" w:name="_Toc449509691"/>
      <w:bookmarkStart w:id="412" w:name="_Toc246996954"/>
      <w:bookmarkStart w:id="413" w:name="_Toc246996211"/>
      <w:bookmarkStart w:id="414" w:name="_Toc179632585"/>
      <w:bookmarkStart w:id="415" w:name="_Toc144974535"/>
      <w:r>
        <w:rPr>
          <w:rFonts w:hint="eastAsia" w:ascii="仿宋_GB2312" w:eastAsia="仿宋_GB2312"/>
          <w:b/>
          <w:bCs/>
          <w:sz w:val="32"/>
          <w:szCs w:val="32"/>
        </w:rPr>
        <w:t>7.1 定标方式</w:t>
      </w:r>
      <w:bookmarkEnd w:id="408"/>
      <w:bookmarkEnd w:id="409"/>
      <w:bookmarkEnd w:id="410"/>
      <w:bookmarkEnd w:id="411"/>
      <w:bookmarkEnd w:id="412"/>
      <w:bookmarkEnd w:id="413"/>
      <w:bookmarkEnd w:id="414"/>
      <w:bookmarkEnd w:id="415"/>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16" w:name="_Toc449509692"/>
      <w:r>
        <w:rPr>
          <w:rFonts w:hint="eastAsia" w:ascii="仿宋_GB2312" w:eastAsia="仿宋_GB2312"/>
          <w:b/>
          <w:bCs/>
          <w:sz w:val="32"/>
          <w:szCs w:val="32"/>
        </w:rPr>
        <w:t>7.2 评标结果公示</w:t>
      </w:r>
      <w:bookmarkEnd w:id="416"/>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17" w:name="_Toc179632586"/>
      <w:bookmarkStart w:id="418" w:name="_Toc246996212"/>
      <w:bookmarkStart w:id="419" w:name="_Toc152045568"/>
      <w:bookmarkStart w:id="420" w:name="_Toc247085726"/>
      <w:bookmarkStart w:id="421" w:name="_Toc449509693"/>
      <w:bookmarkStart w:id="422" w:name="_Toc246996955"/>
      <w:bookmarkStart w:id="423" w:name="_Toc152042344"/>
      <w:bookmarkStart w:id="424" w:name="_Toc144974536"/>
      <w:r>
        <w:rPr>
          <w:rFonts w:hint="eastAsia" w:ascii="仿宋_GB2312" w:eastAsia="仿宋_GB2312"/>
          <w:b/>
          <w:bCs/>
          <w:sz w:val="32"/>
          <w:szCs w:val="32"/>
        </w:rPr>
        <w:t>7.3 中标通知</w:t>
      </w:r>
      <w:bookmarkEnd w:id="417"/>
      <w:bookmarkEnd w:id="418"/>
      <w:bookmarkEnd w:id="419"/>
      <w:bookmarkEnd w:id="420"/>
      <w:bookmarkEnd w:id="421"/>
      <w:bookmarkEnd w:id="422"/>
      <w:bookmarkEnd w:id="423"/>
      <w:bookmarkEnd w:id="424"/>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25" w:name="_Toc247085727"/>
      <w:bookmarkStart w:id="426" w:name="_Toc152045569"/>
      <w:bookmarkStart w:id="427" w:name="_Toc449509694"/>
      <w:bookmarkStart w:id="428" w:name="_Toc246996213"/>
      <w:bookmarkStart w:id="429" w:name="_Toc246996956"/>
      <w:bookmarkStart w:id="430" w:name="_Toc144974537"/>
      <w:bookmarkStart w:id="431" w:name="_Toc179632587"/>
      <w:bookmarkStart w:id="432" w:name="_Toc152042345"/>
      <w:r>
        <w:rPr>
          <w:rFonts w:hint="eastAsia" w:ascii="仿宋_GB2312" w:eastAsia="仿宋_GB2312"/>
          <w:b/>
          <w:bCs/>
          <w:sz w:val="32"/>
          <w:szCs w:val="32"/>
        </w:rPr>
        <w:t>7.4 履约担保</w:t>
      </w:r>
      <w:bookmarkEnd w:id="425"/>
      <w:bookmarkEnd w:id="426"/>
      <w:bookmarkEnd w:id="427"/>
      <w:bookmarkEnd w:id="428"/>
      <w:bookmarkEnd w:id="429"/>
      <w:bookmarkEnd w:id="430"/>
      <w:bookmarkEnd w:id="431"/>
      <w:bookmarkEnd w:id="432"/>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33" w:name="_Toc246996957"/>
      <w:bookmarkStart w:id="434" w:name="_Toc449509695"/>
      <w:bookmarkStart w:id="435" w:name="_Toc179632588"/>
      <w:bookmarkStart w:id="436" w:name="_Toc152042346"/>
      <w:bookmarkStart w:id="437" w:name="_Toc152045570"/>
      <w:bookmarkStart w:id="438" w:name="_Toc246996214"/>
      <w:bookmarkStart w:id="439" w:name="_Toc144974538"/>
      <w:bookmarkStart w:id="440" w:name="_Toc247085728"/>
      <w:r>
        <w:rPr>
          <w:rFonts w:hint="eastAsia" w:ascii="仿宋_GB2312" w:eastAsia="仿宋_GB2312"/>
          <w:b/>
          <w:bCs/>
          <w:sz w:val="32"/>
          <w:szCs w:val="32"/>
        </w:rPr>
        <w:t>7.5 签订合同</w:t>
      </w:r>
      <w:bookmarkEnd w:id="433"/>
      <w:bookmarkEnd w:id="434"/>
      <w:bookmarkEnd w:id="435"/>
      <w:bookmarkEnd w:id="436"/>
      <w:bookmarkEnd w:id="437"/>
      <w:bookmarkEnd w:id="438"/>
      <w:bookmarkEnd w:id="439"/>
      <w:bookmarkEnd w:id="440"/>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6"/>
        <w:rPr>
          <w:rFonts w:ascii="仿宋_GB2312" w:eastAsia="仿宋_GB2312"/>
        </w:rPr>
      </w:pPr>
      <w:bookmarkStart w:id="441" w:name="_Toc17888"/>
      <w:bookmarkStart w:id="442" w:name="_Toc33257234"/>
      <w:bookmarkStart w:id="443" w:name="_Toc20910"/>
      <w:r>
        <w:rPr>
          <w:rFonts w:hint="eastAsia" w:ascii="仿宋_GB2312" w:eastAsia="仿宋_GB2312"/>
        </w:rPr>
        <w:t>8. 纪律和监督</w:t>
      </w:r>
      <w:bookmarkEnd w:id="441"/>
      <w:bookmarkEnd w:id="442"/>
      <w:bookmarkEnd w:id="443"/>
    </w:p>
    <w:p>
      <w:pPr>
        <w:rPr>
          <w:rFonts w:ascii="仿宋_GB2312" w:eastAsia="仿宋_GB2312"/>
          <w:b/>
          <w:bCs/>
          <w:sz w:val="32"/>
          <w:szCs w:val="32"/>
        </w:rPr>
      </w:pPr>
      <w:bookmarkStart w:id="444" w:name="_Toc152045575"/>
      <w:bookmarkStart w:id="445" w:name="_Toc449509697"/>
      <w:bookmarkStart w:id="446" w:name="_Toc246996962"/>
      <w:bookmarkStart w:id="447" w:name="_Toc246996219"/>
      <w:bookmarkStart w:id="448" w:name="_Toc179632593"/>
      <w:bookmarkStart w:id="449" w:name="_Toc247085733"/>
      <w:bookmarkStart w:id="450" w:name="_Toc296590983"/>
      <w:bookmarkStart w:id="451" w:name="_Toc144974543"/>
      <w:bookmarkStart w:id="452" w:name="_Toc152042351"/>
      <w:r>
        <w:rPr>
          <w:rFonts w:hint="eastAsia" w:ascii="仿宋_GB2312" w:eastAsia="仿宋_GB2312"/>
          <w:b/>
          <w:bCs/>
          <w:sz w:val="32"/>
          <w:szCs w:val="32"/>
        </w:rPr>
        <w:t>8.1 对招标人的纪律要求</w:t>
      </w:r>
      <w:bookmarkEnd w:id="444"/>
      <w:bookmarkEnd w:id="445"/>
      <w:bookmarkEnd w:id="446"/>
      <w:bookmarkEnd w:id="447"/>
      <w:bookmarkEnd w:id="448"/>
      <w:bookmarkEnd w:id="449"/>
      <w:bookmarkEnd w:id="450"/>
      <w:bookmarkEnd w:id="451"/>
      <w:bookmarkEnd w:id="452"/>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53" w:name="_Toc179632594"/>
      <w:bookmarkStart w:id="454" w:name="_Toc152042352"/>
      <w:bookmarkStart w:id="455" w:name="_Toc246996963"/>
      <w:bookmarkStart w:id="456" w:name="_Toc152045576"/>
      <w:bookmarkStart w:id="457" w:name="_Toc246996220"/>
      <w:bookmarkStart w:id="458" w:name="_Toc247085734"/>
      <w:bookmarkStart w:id="459" w:name="_Toc144974544"/>
      <w:bookmarkStart w:id="460" w:name="_Toc449509698"/>
      <w:r>
        <w:rPr>
          <w:rFonts w:hint="eastAsia" w:ascii="仿宋_GB2312" w:eastAsia="仿宋_GB2312"/>
          <w:b/>
          <w:bCs/>
          <w:sz w:val="32"/>
          <w:szCs w:val="32"/>
        </w:rPr>
        <w:t>8.2 对投标人的纪律要求</w:t>
      </w:r>
      <w:bookmarkEnd w:id="453"/>
      <w:bookmarkEnd w:id="454"/>
      <w:bookmarkEnd w:id="455"/>
      <w:bookmarkEnd w:id="456"/>
      <w:bookmarkEnd w:id="457"/>
      <w:bookmarkEnd w:id="458"/>
      <w:bookmarkEnd w:id="459"/>
      <w:bookmarkEnd w:id="460"/>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61" w:name="_Toc152042353"/>
      <w:bookmarkStart w:id="462" w:name="_Toc179632595"/>
      <w:bookmarkStart w:id="463" w:name="_Toc449509699"/>
      <w:bookmarkStart w:id="464" w:name="_Toc246996221"/>
      <w:bookmarkStart w:id="465" w:name="_Toc247085735"/>
      <w:bookmarkStart w:id="466" w:name="_Toc152045577"/>
      <w:bookmarkStart w:id="467" w:name="_Toc246996964"/>
      <w:bookmarkStart w:id="468" w:name="_Toc144974545"/>
      <w:r>
        <w:rPr>
          <w:rFonts w:hint="eastAsia" w:ascii="仿宋_GB2312" w:eastAsia="仿宋_GB2312"/>
          <w:b/>
          <w:bCs/>
          <w:sz w:val="32"/>
          <w:szCs w:val="32"/>
        </w:rPr>
        <w:t>8.3 对评标委员会成员的纪律要求</w:t>
      </w:r>
      <w:bookmarkEnd w:id="461"/>
      <w:bookmarkEnd w:id="462"/>
      <w:bookmarkEnd w:id="463"/>
      <w:bookmarkEnd w:id="464"/>
      <w:bookmarkEnd w:id="465"/>
      <w:bookmarkEnd w:id="466"/>
      <w:bookmarkEnd w:id="467"/>
      <w:bookmarkEnd w:id="468"/>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69" w:name="_Toc152042354"/>
      <w:bookmarkStart w:id="470" w:name="_Toc152045578"/>
      <w:bookmarkStart w:id="471" w:name="_Toc449509700"/>
      <w:bookmarkStart w:id="472" w:name="_Toc246996222"/>
      <w:bookmarkStart w:id="473" w:name="_Toc179632596"/>
      <w:bookmarkStart w:id="474" w:name="_Toc246996965"/>
      <w:bookmarkStart w:id="475" w:name="_Toc247085736"/>
      <w:bookmarkStart w:id="476" w:name="_Toc144974546"/>
      <w:r>
        <w:rPr>
          <w:rFonts w:hint="eastAsia" w:ascii="仿宋_GB2312" w:eastAsia="仿宋_GB2312"/>
          <w:b/>
          <w:bCs/>
          <w:sz w:val="32"/>
          <w:szCs w:val="32"/>
        </w:rPr>
        <w:t>8.4 对与评标活动有关的工作人员的纪律要求</w:t>
      </w:r>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bookmarkStart w:id="477"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7"/>
    </w:p>
    <w:p>
      <w:pPr>
        <w:rPr>
          <w:rFonts w:ascii="仿宋_GB2312" w:eastAsia="仿宋_GB2312"/>
          <w:b/>
          <w:bCs/>
          <w:sz w:val="32"/>
          <w:szCs w:val="32"/>
        </w:rPr>
      </w:pPr>
      <w:bookmarkStart w:id="478" w:name="_Toc246996966"/>
      <w:bookmarkStart w:id="479" w:name="_Toc247085737"/>
      <w:bookmarkStart w:id="480" w:name="_Toc246996223"/>
      <w:bookmarkStart w:id="481" w:name="_Toc179632597"/>
      <w:bookmarkStart w:id="482" w:name="_Toc152045579"/>
      <w:bookmarkStart w:id="483" w:name="_Toc449509701"/>
      <w:bookmarkStart w:id="484" w:name="_Toc152042356"/>
      <w:r>
        <w:rPr>
          <w:rFonts w:hint="eastAsia" w:ascii="仿宋_GB2312" w:eastAsia="仿宋_GB2312"/>
          <w:b/>
          <w:bCs/>
          <w:sz w:val="32"/>
          <w:szCs w:val="32"/>
        </w:rPr>
        <w:t>8.5 投诉</w:t>
      </w:r>
      <w:bookmarkEnd w:id="476"/>
      <w:bookmarkEnd w:id="478"/>
      <w:bookmarkEnd w:id="479"/>
      <w:bookmarkEnd w:id="480"/>
      <w:bookmarkEnd w:id="481"/>
      <w:bookmarkEnd w:id="482"/>
      <w:bookmarkEnd w:id="483"/>
      <w:bookmarkEnd w:id="484"/>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6"/>
        <w:rPr>
          <w:rFonts w:ascii="仿宋_GB2312" w:eastAsia="仿宋_GB2312"/>
        </w:rPr>
      </w:pPr>
      <w:bookmarkStart w:id="485" w:name="_Toc27973"/>
      <w:bookmarkStart w:id="486" w:name="_Toc144974547"/>
      <w:bookmarkStart w:id="487" w:name="_Toc247085738"/>
      <w:bookmarkStart w:id="488" w:name="_Toc246996224"/>
      <w:bookmarkStart w:id="489" w:name="_Toc152042357"/>
      <w:bookmarkStart w:id="490" w:name="_Toc33257235"/>
      <w:bookmarkStart w:id="491" w:name="_Toc152045580"/>
      <w:bookmarkStart w:id="492" w:name="_Toc246996967"/>
      <w:bookmarkStart w:id="493" w:name="_Toc179632598"/>
      <w:bookmarkStart w:id="494" w:name="_Toc14793"/>
      <w:r>
        <w:rPr>
          <w:rFonts w:hint="eastAsia" w:ascii="仿宋_GB2312" w:eastAsia="仿宋_GB2312"/>
        </w:rPr>
        <w:t>9. 需要补充的其他内容</w:t>
      </w:r>
      <w:bookmarkEnd w:id="485"/>
      <w:bookmarkEnd w:id="486"/>
      <w:bookmarkEnd w:id="487"/>
      <w:bookmarkEnd w:id="488"/>
      <w:bookmarkEnd w:id="489"/>
      <w:bookmarkEnd w:id="490"/>
      <w:bookmarkEnd w:id="491"/>
      <w:bookmarkEnd w:id="492"/>
      <w:bookmarkEnd w:id="493"/>
      <w:bookmarkEnd w:id="494"/>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6"/>
        <w:rPr>
          <w:rFonts w:ascii="仿宋_GB2312" w:eastAsia="仿宋_GB2312"/>
          <w:highlight w:val="yellow"/>
        </w:rPr>
      </w:pPr>
      <w:bookmarkStart w:id="495" w:name="_Toc14560"/>
      <w:bookmarkStart w:id="496" w:name="_Toc33257237"/>
      <w:bookmarkStart w:id="497" w:name="_Toc9085"/>
      <w:r>
        <w:rPr>
          <w:rFonts w:hint="eastAsia" w:ascii="仿宋_GB2312" w:eastAsia="仿宋_GB2312"/>
          <w:highlight w:val="yellow"/>
        </w:rPr>
        <w:t>10．其他</w:t>
      </w:r>
      <w:bookmarkEnd w:id="495"/>
      <w:bookmarkEnd w:id="496"/>
      <w:bookmarkEnd w:id="497"/>
    </w:p>
    <w:p>
      <w:pPr>
        <w:spacing w:line="360" w:lineRule="exact"/>
        <w:ind w:firstLine="413" w:firstLineChars="196"/>
        <w:rPr>
          <w:rFonts w:ascii="仿宋_GB2312" w:hAnsi="宋体" w:eastAsia="仿宋_GB2312"/>
          <w:b/>
          <w:bCs/>
          <w:szCs w:val="21"/>
        </w:rPr>
      </w:pPr>
      <w:bookmarkStart w:id="498" w:name="_Toc247085756"/>
      <w:bookmarkStart w:id="499" w:name="_Toc246996241"/>
      <w:bookmarkStart w:id="500" w:name="_Toc144974565"/>
      <w:bookmarkStart w:id="501" w:name="_Toc152045598"/>
      <w:bookmarkStart w:id="502" w:name="_Toc179632616"/>
      <w:bookmarkStart w:id="503" w:name="_Toc246996984"/>
      <w:bookmarkStart w:id="504"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3" w:firstLineChars="196"/>
        <w:rPr>
          <w:rFonts w:ascii="仿宋_GB2312" w:eastAsia="仿宋_GB2312"/>
          <w:b/>
          <w:bCs/>
        </w:rPr>
      </w:pPr>
      <w:r>
        <w:rPr>
          <w:rFonts w:hint="eastAsia" w:ascii="仿宋_GB2312" w:eastAsia="仿宋_GB2312"/>
          <w:b/>
          <w:bCs/>
        </w:rPr>
        <w:t>11、</w:t>
      </w:r>
      <w:r>
        <w:rPr>
          <w:rFonts w:hint="eastAsia" w:ascii="仿宋_GB2312" w:eastAsia="仿宋_GB2312"/>
          <w:b/>
          <w:bCs/>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05" w:name="_Toc33257238"/>
      <w:r>
        <w:rPr>
          <w:rFonts w:hint="eastAsia" w:ascii="仿宋_GB2312" w:eastAsia="仿宋_GB2312"/>
          <w:color w:val="FF0000"/>
        </w:rPr>
        <w:t>14.材料品牌按照南浔城投集团品牌库或者业主单位、招标人要求执行。</w:t>
      </w:r>
    </w:p>
    <w:p>
      <w:pPr>
        <w:spacing w:line="360" w:lineRule="exact"/>
        <w:ind w:firstLine="411" w:firstLineChars="196"/>
      </w:pPr>
      <w:r>
        <w:rPr>
          <w:rFonts w:hint="eastAsia" w:ascii="仿宋_GB2312" w:eastAsia="仿宋_GB2312"/>
          <w:highlight w:val="yellow"/>
        </w:rPr>
        <w:t>15.中标人须严格按照本招标文件、合同，以及招标人与业主单位签订的承包合同约定的内容履行职责和义务。</w:t>
      </w: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pStyle w:val="2"/>
        <w:ind w:firstLine="280"/>
      </w:pPr>
    </w:p>
    <w:p>
      <w:pPr>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left="0" w:leftChars="0" w:firstLine="0" w:firstLineChars="0"/>
        <w:rPr>
          <w:rFonts w:ascii="仿宋_GB2312" w:eastAsia="仿宋_GB2312"/>
        </w:rPr>
      </w:pPr>
    </w:p>
    <w:p>
      <w:pPr>
        <w:pStyle w:val="5"/>
        <w:jc w:val="center"/>
        <w:rPr>
          <w:rFonts w:ascii="仿宋_GB2312" w:eastAsia="仿宋_GB2312"/>
        </w:rPr>
      </w:pPr>
      <w:bookmarkStart w:id="506" w:name="_Toc731"/>
      <w:bookmarkStart w:id="507" w:name="_Toc28680"/>
      <w:r>
        <w:rPr>
          <w:rFonts w:hint="eastAsia" w:ascii="仿宋_GB2312" w:eastAsia="仿宋_GB2312"/>
          <w:highlight w:val="yellow"/>
        </w:rPr>
        <w:t>第三章 评标办法</w:t>
      </w:r>
      <w:bookmarkEnd w:id="498"/>
      <w:bookmarkEnd w:id="499"/>
      <w:bookmarkEnd w:id="500"/>
      <w:bookmarkEnd w:id="501"/>
      <w:bookmarkEnd w:id="502"/>
      <w:bookmarkEnd w:id="503"/>
      <w:bookmarkEnd w:id="504"/>
      <w:bookmarkEnd w:id="505"/>
      <w:bookmarkEnd w:id="506"/>
      <w:bookmarkEnd w:id="507"/>
    </w:p>
    <w:p>
      <w:pPr>
        <w:pStyle w:val="6"/>
        <w:jc w:val="center"/>
        <w:rPr>
          <w:rFonts w:ascii="仿宋_GB2312" w:eastAsia="仿宋_GB2312"/>
        </w:rPr>
      </w:pPr>
      <w:bookmarkStart w:id="508" w:name="_Toc179632617"/>
      <w:bookmarkStart w:id="509" w:name="_Toc33257239"/>
      <w:bookmarkStart w:id="510" w:name="_Toc8097"/>
      <w:bookmarkStart w:id="511" w:name="第三章评标办法前附表"/>
      <w:bookmarkStart w:id="512" w:name="_Toc449509707"/>
      <w:bookmarkStart w:id="513" w:name="_Toc247085757"/>
      <w:bookmarkStart w:id="514" w:name="_Toc246996985"/>
      <w:bookmarkStart w:id="515" w:name="_Toc144974566"/>
      <w:bookmarkStart w:id="516" w:name="_Toc246996242"/>
      <w:bookmarkStart w:id="517" w:name="_Toc152045599"/>
      <w:bookmarkStart w:id="518" w:name="_Toc18103"/>
      <w:bookmarkStart w:id="519" w:name="_Toc152042376"/>
      <w:bookmarkStart w:id="520" w:name="_Toc144974577"/>
      <w:bookmarkStart w:id="521" w:name="_Toc152042387"/>
      <w:bookmarkStart w:id="522" w:name="_Toc247085767"/>
      <w:bookmarkStart w:id="523" w:name="_Toc152045609"/>
      <w:bookmarkStart w:id="524" w:name="_Toc246996252"/>
      <w:bookmarkStart w:id="525" w:name="_Toc179632627"/>
      <w:bookmarkStart w:id="526" w:name="_Toc246996995"/>
      <w:r>
        <w:rPr>
          <w:rFonts w:hint="eastAsia" w:ascii="仿宋_GB2312" w:eastAsia="仿宋_GB2312"/>
        </w:rPr>
        <w:t>评标办法前附表</w:t>
      </w:r>
      <w:bookmarkEnd w:id="508"/>
      <w:bookmarkEnd w:id="509"/>
      <w:bookmarkEnd w:id="510"/>
      <w:bookmarkEnd w:id="511"/>
      <w:bookmarkEnd w:id="512"/>
      <w:bookmarkEnd w:id="513"/>
      <w:bookmarkEnd w:id="514"/>
      <w:bookmarkEnd w:id="515"/>
      <w:bookmarkEnd w:id="516"/>
      <w:bookmarkEnd w:id="517"/>
      <w:bookmarkEnd w:id="518"/>
      <w:bookmarkEnd w:id="519"/>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钢结构</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27" w:name="_Toc152042377"/>
      <w:bookmarkStart w:id="528" w:name="_Toc246996243"/>
      <w:bookmarkStart w:id="529" w:name="_Toc152045600"/>
      <w:bookmarkStart w:id="530" w:name="_Toc144974567"/>
      <w:bookmarkStart w:id="531" w:name="_Toc246996986"/>
      <w:bookmarkStart w:id="532" w:name="_Toc247085758"/>
      <w:bookmarkStart w:id="533" w:name="_Toc179632618"/>
      <w:bookmarkStart w:id="534"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35" w:name="_Toc491694504"/>
      <w:r>
        <w:rPr>
          <w:rFonts w:hint="eastAsia" w:ascii="仿宋_GB2312" w:eastAsia="仿宋_GB2312"/>
          <w:b/>
          <w:bCs/>
        </w:rPr>
        <w:t>3.6不符合国家法律法规要求的以无效标处理。</w:t>
      </w:r>
      <w:bookmarkEnd w:id="535"/>
      <w:r>
        <w:rPr>
          <w:rFonts w:hint="eastAsia" w:ascii="仿宋_GB2312" w:eastAsia="仿宋_GB2312"/>
        </w:rPr>
        <w:t xml:space="preserve"> </w:t>
      </w:r>
    </w:p>
    <w:p>
      <w:pPr>
        <w:pStyle w:val="6"/>
        <w:spacing w:line="400" w:lineRule="exact"/>
        <w:rPr>
          <w:rFonts w:ascii="仿宋_GB2312" w:eastAsia="仿宋_GB2312"/>
        </w:rPr>
      </w:pPr>
      <w:bookmarkStart w:id="536" w:name="_Toc23857"/>
      <w:bookmarkStart w:id="537" w:name="_Toc33257240"/>
      <w:bookmarkStart w:id="538" w:name="_Toc31379"/>
      <w:r>
        <w:rPr>
          <w:rFonts w:hint="eastAsia" w:ascii="仿宋_GB2312" w:eastAsia="仿宋_GB2312"/>
        </w:rPr>
        <w:t>1. 评标方法</w:t>
      </w:r>
      <w:bookmarkEnd w:id="527"/>
      <w:bookmarkEnd w:id="528"/>
      <w:bookmarkEnd w:id="529"/>
      <w:bookmarkEnd w:id="530"/>
      <w:bookmarkEnd w:id="531"/>
      <w:bookmarkEnd w:id="532"/>
      <w:bookmarkEnd w:id="533"/>
      <w:bookmarkEnd w:id="534"/>
      <w:bookmarkEnd w:id="536"/>
      <w:bookmarkEnd w:id="537"/>
      <w:bookmarkEnd w:id="53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6"/>
        <w:spacing w:line="400" w:lineRule="exact"/>
        <w:rPr>
          <w:rFonts w:ascii="仿宋_GB2312" w:eastAsia="仿宋_GB2312"/>
        </w:rPr>
      </w:pPr>
      <w:bookmarkStart w:id="539" w:name="_Toc23877"/>
      <w:bookmarkStart w:id="540" w:name="_Toc449509709"/>
      <w:bookmarkStart w:id="541" w:name="_Toc33257241"/>
      <w:bookmarkStart w:id="542" w:name="_Toc152042378"/>
      <w:bookmarkStart w:id="543" w:name="_Toc247085759"/>
      <w:bookmarkStart w:id="544" w:name="_Toc28726"/>
      <w:bookmarkStart w:id="545" w:name="_Toc246996244"/>
      <w:bookmarkStart w:id="546" w:name="_Toc179632619"/>
      <w:bookmarkStart w:id="547" w:name="_Toc152045601"/>
      <w:bookmarkStart w:id="548" w:name="_Toc246996987"/>
      <w:bookmarkStart w:id="549" w:name="_Toc144974568"/>
      <w:r>
        <w:rPr>
          <w:rFonts w:hint="eastAsia" w:ascii="仿宋_GB2312" w:eastAsia="仿宋_GB2312"/>
        </w:rPr>
        <w:t>2. 评审标准</w:t>
      </w:r>
      <w:bookmarkEnd w:id="539"/>
      <w:bookmarkEnd w:id="540"/>
      <w:bookmarkEnd w:id="541"/>
      <w:bookmarkEnd w:id="542"/>
      <w:bookmarkEnd w:id="543"/>
      <w:bookmarkEnd w:id="544"/>
      <w:bookmarkEnd w:id="545"/>
      <w:bookmarkEnd w:id="546"/>
      <w:bookmarkEnd w:id="547"/>
      <w:bookmarkEnd w:id="548"/>
      <w:bookmarkEnd w:id="549"/>
    </w:p>
    <w:p>
      <w:pPr>
        <w:spacing w:line="400" w:lineRule="exact"/>
        <w:rPr>
          <w:rFonts w:ascii="仿宋_GB2312" w:eastAsia="仿宋_GB2312"/>
          <w:b/>
          <w:bCs/>
          <w:sz w:val="32"/>
          <w:szCs w:val="32"/>
        </w:rPr>
      </w:pPr>
      <w:bookmarkStart w:id="550" w:name="_Toc246996988"/>
      <w:bookmarkStart w:id="551" w:name="_Toc449509710"/>
      <w:bookmarkStart w:id="552" w:name="_Toc152042379"/>
      <w:bookmarkStart w:id="553" w:name="_Toc152045602"/>
      <w:bookmarkStart w:id="554" w:name="_Toc179632620"/>
      <w:bookmarkStart w:id="555" w:name="_Toc247085760"/>
      <w:bookmarkStart w:id="556" w:name="_Toc144974569"/>
      <w:bookmarkStart w:id="557" w:name="_Toc246996245"/>
      <w:r>
        <w:rPr>
          <w:rFonts w:hint="eastAsia" w:ascii="仿宋_GB2312" w:eastAsia="仿宋_GB2312"/>
          <w:b/>
          <w:bCs/>
          <w:sz w:val="32"/>
          <w:szCs w:val="32"/>
        </w:rPr>
        <w:t>2.1 初步评审标准</w:t>
      </w:r>
      <w:bookmarkEnd w:id="550"/>
      <w:bookmarkEnd w:id="551"/>
      <w:bookmarkEnd w:id="552"/>
      <w:bookmarkEnd w:id="553"/>
      <w:bookmarkEnd w:id="554"/>
      <w:bookmarkEnd w:id="555"/>
      <w:bookmarkEnd w:id="556"/>
      <w:bookmarkEnd w:id="557"/>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58" w:name="_Toc246996989"/>
      <w:bookmarkStart w:id="559" w:name="_Toc152042380"/>
      <w:bookmarkStart w:id="560" w:name="_Toc246996246"/>
      <w:bookmarkStart w:id="561" w:name="_Toc144974570"/>
      <w:bookmarkStart w:id="562" w:name="_Toc247085761"/>
      <w:bookmarkStart w:id="563" w:name="_Toc152045603"/>
      <w:bookmarkStart w:id="564" w:name="_Toc179632621"/>
      <w:bookmarkStart w:id="565" w:name="_Toc449509711"/>
      <w:r>
        <w:rPr>
          <w:rFonts w:hint="eastAsia" w:ascii="仿宋_GB2312" w:eastAsia="仿宋_GB2312"/>
          <w:b/>
          <w:bCs/>
          <w:sz w:val="32"/>
          <w:szCs w:val="32"/>
        </w:rPr>
        <w:t xml:space="preserve">2.2 </w:t>
      </w:r>
      <w:bookmarkEnd w:id="558"/>
      <w:bookmarkEnd w:id="559"/>
      <w:bookmarkEnd w:id="560"/>
      <w:bookmarkEnd w:id="561"/>
      <w:bookmarkEnd w:id="562"/>
      <w:bookmarkEnd w:id="563"/>
      <w:bookmarkEnd w:id="564"/>
      <w:bookmarkEnd w:id="565"/>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66" w:name="_Toc33257242"/>
      <w:bookmarkStart w:id="567" w:name="_Toc152042381"/>
      <w:bookmarkStart w:id="568" w:name="_Toc246996990"/>
      <w:bookmarkStart w:id="569" w:name="_Toc152045604"/>
      <w:bookmarkStart w:id="570" w:name="_Toc144974571"/>
      <w:bookmarkStart w:id="571" w:name="_Toc449509712"/>
      <w:bookmarkStart w:id="572" w:name="_Toc179632622"/>
      <w:bookmarkStart w:id="573" w:name="_Toc247085762"/>
      <w:bookmarkStart w:id="574" w:name="_Toc246996247"/>
      <w:r>
        <w:rPr>
          <w:rFonts w:hint="eastAsia" w:ascii="仿宋_GB2312" w:hAnsi="仿宋" w:eastAsia="仿宋_GB2312" w:cs="仿宋"/>
        </w:rPr>
        <w:t>注：如出现投标报价相同者，采用随机抽签或评标委员会商议决定。</w:t>
      </w:r>
    </w:p>
    <w:p>
      <w:pPr>
        <w:pStyle w:val="6"/>
        <w:spacing w:line="400" w:lineRule="exact"/>
        <w:rPr>
          <w:rFonts w:ascii="仿宋_GB2312" w:eastAsia="仿宋_GB2312"/>
        </w:rPr>
      </w:pPr>
      <w:bookmarkStart w:id="575" w:name="_Toc28884"/>
      <w:bookmarkStart w:id="576" w:name="_Toc5486"/>
      <w:r>
        <w:rPr>
          <w:rFonts w:hint="eastAsia" w:ascii="仿宋_GB2312" w:eastAsia="仿宋_GB2312"/>
        </w:rPr>
        <w:t>3. 评标程序</w:t>
      </w:r>
      <w:bookmarkEnd w:id="566"/>
      <w:bookmarkEnd w:id="567"/>
      <w:bookmarkEnd w:id="568"/>
      <w:bookmarkEnd w:id="569"/>
      <w:bookmarkEnd w:id="570"/>
      <w:bookmarkEnd w:id="571"/>
      <w:bookmarkEnd w:id="572"/>
      <w:bookmarkEnd w:id="573"/>
      <w:bookmarkEnd w:id="574"/>
      <w:bookmarkEnd w:id="575"/>
      <w:bookmarkEnd w:id="576"/>
    </w:p>
    <w:p>
      <w:pPr>
        <w:spacing w:line="400" w:lineRule="exact"/>
        <w:rPr>
          <w:rFonts w:ascii="仿宋_GB2312" w:eastAsia="仿宋_GB2312"/>
          <w:b/>
          <w:bCs/>
          <w:sz w:val="32"/>
          <w:szCs w:val="32"/>
        </w:rPr>
      </w:pPr>
      <w:bookmarkStart w:id="577" w:name="_Toc247085763"/>
      <w:bookmarkStart w:id="578" w:name="_Toc144974572"/>
      <w:bookmarkStart w:id="579" w:name="_Toc449509713"/>
      <w:bookmarkStart w:id="580" w:name="_Toc179632623"/>
      <w:bookmarkStart w:id="581" w:name="_Toc246996991"/>
      <w:bookmarkStart w:id="582" w:name="_Toc152042382"/>
      <w:bookmarkStart w:id="583" w:name="_Toc246996248"/>
      <w:bookmarkStart w:id="584" w:name="_Toc152045605"/>
      <w:r>
        <w:rPr>
          <w:rFonts w:hint="eastAsia" w:ascii="仿宋_GB2312" w:eastAsia="仿宋_GB2312"/>
          <w:b/>
          <w:bCs/>
          <w:sz w:val="32"/>
          <w:szCs w:val="32"/>
        </w:rPr>
        <w:t>3.1 初步评审</w:t>
      </w:r>
      <w:bookmarkEnd w:id="577"/>
      <w:bookmarkEnd w:id="578"/>
      <w:bookmarkEnd w:id="579"/>
      <w:bookmarkEnd w:id="580"/>
      <w:bookmarkEnd w:id="581"/>
      <w:bookmarkEnd w:id="582"/>
      <w:bookmarkEnd w:id="583"/>
      <w:bookmarkEnd w:id="584"/>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585"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585"/>
      <w:r>
        <w:rPr>
          <w:rFonts w:hint="eastAsia" w:ascii="仿宋_GB2312" w:eastAsia="仿宋_GB2312"/>
        </w:rPr>
        <w:t>。</w:t>
      </w:r>
    </w:p>
    <w:p>
      <w:pPr>
        <w:spacing w:line="400" w:lineRule="exact"/>
        <w:rPr>
          <w:rFonts w:ascii="仿宋_GB2312" w:eastAsia="仿宋_GB2312"/>
          <w:b/>
          <w:bCs/>
          <w:sz w:val="32"/>
          <w:szCs w:val="32"/>
        </w:rPr>
      </w:pPr>
      <w:bookmarkStart w:id="586" w:name="_Toc144974573"/>
      <w:bookmarkStart w:id="587" w:name="_Toc179632624"/>
      <w:bookmarkStart w:id="588" w:name="_Toc246996992"/>
      <w:bookmarkStart w:id="589" w:name="_Toc247085764"/>
      <w:bookmarkStart w:id="590" w:name="_Toc246996249"/>
      <w:bookmarkStart w:id="591" w:name="_Toc152045606"/>
      <w:bookmarkStart w:id="592" w:name="_Toc449509714"/>
      <w:bookmarkStart w:id="593" w:name="_Toc152042384"/>
      <w:r>
        <w:rPr>
          <w:rFonts w:hint="eastAsia" w:ascii="仿宋_GB2312" w:eastAsia="仿宋_GB2312"/>
          <w:b/>
          <w:bCs/>
          <w:sz w:val="32"/>
          <w:szCs w:val="32"/>
        </w:rPr>
        <w:t>3.2 详细评审</w:t>
      </w:r>
      <w:bookmarkEnd w:id="586"/>
      <w:bookmarkEnd w:id="587"/>
      <w:bookmarkEnd w:id="588"/>
      <w:bookmarkEnd w:id="589"/>
      <w:bookmarkEnd w:id="590"/>
      <w:bookmarkEnd w:id="591"/>
      <w:bookmarkEnd w:id="592"/>
      <w:bookmarkEnd w:id="593"/>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594" w:name="_Toc144974575"/>
      <w:bookmarkStart w:id="595" w:name="_Toc449509715"/>
      <w:bookmarkStart w:id="596" w:name="_Toc152045607"/>
      <w:bookmarkStart w:id="597" w:name="_Toc246996993"/>
      <w:bookmarkStart w:id="598" w:name="_Toc179632625"/>
      <w:bookmarkStart w:id="599" w:name="_Toc152042385"/>
      <w:bookmarkStart w:id="600" w:name="_Toc246996250"/>
      <w:bookmarkStart w:id="601" w:name="_Toc247085765"/>
      <w:r>
        <w:rPr>
          <w:rFonts w:hint="eastAsia" w:ascii="仿宋_GB2312" w:eastAsia="仿宋_GB2312"/>
          <w:b/>
          <w:bCs/>
          <w:sz w:val="32"/>
          <w:szCs w:val="32"/>
        </w:rPr>
        <w:t>3.3 投标文件的澄清</w:t>
      </w:r>
      <w:bookmarkEnd w:id="594"/>
      <w:r>
        <w:rPr>
          <w:rFonts w:hint="eastAsia" w:ascii="仿宋_GB2312" w:eastAsia="仿宋_GB2312"/>
          <w:b/>
          <w:bCs/>
          <w:sz w:val="32"/>
          <w:szCs w:val="32"/>
        </w:rPr>
        <w:t>、补正</w:t>
      </w:r>
      <w:bookmarkEnd w:id="595"/>
      <w:bookmarkEnd w:id="596"/>
      <w:bookmarkEnd w:id="597"/>
      <w:bookmarkEnd w:id="598"/>
      <w:bookmarkEnd w:id="599"/>
      <w:bookmarkEnd w:id="600"/>
      <w:bookmarkEnd w:id="601"/>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rPr>
          <w:rFonts w:ascii="仿宋_GB2312" w:eastAsia="仿宋_GB2312"/>
        </w:rPr>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rFonts w:hint="eastAsia" w:ascii="仿宋_GB2312" w:eastAsia="仿宋_GB2312"/>
          <w:lang w:val="en-US" w:eastAsia="zh-CN"/>
        </w:rPr>
      </w:pPr>
      <w:r>
        <w:rPr>
          <w:rFonts w:hint="eastAsia" w:ascii="仿宋_GB2312" w:eastAsia="仿宋_GB2312"/>
          <w:lang w:val="en-US" w:eastAsia="zh-CN"/>
        </w:rPr>
        <w:t>3.3.5投标人本次投标文件中的授权项目经理必须与项目管理机构配备情况表中的项目经理为同一人，否则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rPr>
        <w:t>评标委员会有权</w:t>
      </w:r>
      <w:r>
        <w:rPr>
          <w:rFonts w:hint="eastAsia" w:ascii="仿宋_GB2312" w:eastAsia="仿宋_GB2312"/>
          <w:lang w:val="en-US" w:eastAsia="zh-CN"/>
        </w:rPr>
        <w:t>否决该</w:t>
      </w:r>
      <w:r>
        <w:rPr>
          <w:rFonts w:hint="eastAsia" w:ascii="仿宋_GB2312" w:eastAsia="仿宋_GB2312"/>
        </w:rPr>
        <w:t>投标</w:t>
      </w:r>
      <w:r>
        <w:rPr>
          <w:rFonts w:hint="eastAsia" w:ascii="仿宋_GB2312" w:eastAsia="仿宋_GB2312"/>
          <w:lang w:eastAsia="zh-CN"/>
        </w:rPr>
        <w:t>，</w:t>
      </w:r>
      <w:r>
        <w:rPr>
          <w:rFonts w:hint="eastAsia" w:ascii="仿宋_GB2312" w:eastAsia="仿宋_GB2312"/>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02"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02"/>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03" w:name="_Hlk10830320"/>
      <w:r>
        <w:rPr>
          <w:rFonts w:hint="eastAsia" w:ascii="仿宋" w:hAnsi="仿宋" w:eastAsia="仿宋" w:cs="仿宋"/>
        </w:rPr>
        <w:t>3.4.5投标人在投标过程中有下列情形之一的，属于投标人相互串通投标：</w:t>
      </w:r>
    </w:p>
    <w:bookmarkEnd w:id="603"/>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04"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04"/>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05"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05"/>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06" w:name="_Toc467775100"/>
      <w:bookmarkStart w:id="607" w:name="_Toc33257243"/>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5"/>
        <w:jc w:val="center"/>
        <w:rPr>
          <w:rFonts w:ascii="仿宋_GB2312" w:eastAsia="仿宋_GB2312"/>
        </w:rPr>
      </w:pPr>
      <w:bookmarkStart w:id="608" w:name="_Toc11158"/>
      <w:bookmarkStart w:id="609" w:name="_Toc31480"/>
      <w:r>
        <w:rPr>
          <w:rFonts w:hint="eastAsia" w:ascii="仿宋_GB2312" w:eastAsia="仿宋_GB2312"/>
        </w:rPr>
        <w:t>第四章 合同条款及格式</w:t>
      </w:r>
      <w:bookmarkEnd w:id="606"/>
      <w:bookmarkEnd w:id="607"/>
      <w:bookmarkEnd w:id="608"/>
      <w:bookmarkEnd w:id="609"/>
    </w:p>
    <w:bookmarkEnd w:id="520"/>
    <w:bookmarkEnd w:id="521"/>
    <w:bookmarkEnd w:id="522"/>
    <w:bookmarkEnd w:id="523"/>
    <w:bookmarkEnd w:id="524"/>
    <w:bookmarkEnd w:id="525"/>
    <w:bookmarkEnd w:id="526"/>
    <w:p>
      <w:pPr>
        <w:spacing w:line="360" w:lineRule="auto"/>
        <w:jc w:val="center"/>
        <w:rPr>
          <w:rFonts w:ascii="仿宋" w:hAnsi="仿宋" w:eastAsia="仿宋" w:cs="仿宋"/>
          <w:b/>
          <w:bCs/>
          <w:sz w:val="30"/>
          <w:szCs w:val="30"/>
          <w:lang w:val="zh-CN"/>
        </w:rPr>
      </w:pPr>
      <w:bookmarkStart w:id="610" w:name="_Toc152045782"/>
      <w:bookmarkStart w:id="611" w:name="_Toc246997093"/>
      <w:bookmarkStart w:id="612" w:name="_Toc179632800"/>
      <w:bookmarkStart w:id="613" w:name="_Toc144974851"/>
      <w:bookmarkStart w:id="614" w:name="_Toc246996350"/>
      <w:bookmarkStart w:id="615" w:name="_Toc247096438"/>
      <w:bookmarkStart w:id="616" w:name="_Toc33257265"/>
      <w:bookmarkStart w:id="617" w:name="_Toc152042571"/>
      <w:bookmarkStart w:id="618" w:name="_Toc247085866"/>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 w:val="21"/>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r>
        <w:rPr>
          <w:rFonts w:hint="eastAsia" w:ascii="仿宋" w:hAnsi="仿宋" w:eastAsia="仿宋" w:cs="仿宋"/>
          <w:sz w:val="21"/>
          <w:szCs w:val="21"/>
          <w:u w:val="single"/>
          <w:lang w:val="zh-CN"/>
        </w:rPr>
        <w:t>南浔区旧馆卫生院钢结构专业分包工程</w:t>
      </w:r>
      <w:r>
        <w:rPr>
          <w:rFonts w:hint="eastAsia" w:ascii="仿宋" w:hAnsi="仿宋" w:eastAsia="仿宋" w:cs="仿宋"/>
          <w:sz w:val="21"/>
          <w:szCs w:val="21"/>
          <w:u w:val="single"/>
          <w:lang w:val="en-US" w:eastAsia="zh-CN"/>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r>
        <w:rPr>
          <w:rFonts w:hint="eastAsia" w:ascii="仿宋" w:hAnsi="仿宋" w:eastAsia="仿宋" w:cs="仿宋"/>
          <w:sz w:val="21"/>
          <w:szCs w:val="21"/>
          <w:highlight w:val="yellow"/>
          <w:u w:val="single"/>
        </w:rPr>
        <w:t>南浔</w:t>
      </w:r>
      <w:r>
        <w:rPr>
          <w:rFonts w:hint="eastAsia" w:ascii="仿宋" w:hAnsi="仿宋" w:eastAsia="仿宋" w:cs="仿宋"/>
          <w:sz w:val="21"/>
          <w:szCs w:val="21"/>
          <w:highlight w:val="yellow"/>
          <w:u w:val="single"/>
          <w:lang w:val="en-US" w:eastAsia="zh-CN"/>
        </w:rPr>
        <w:t xml:space="preserve">区旧馆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r>
        <w:rPr>
          <w:rFonts w:hint="eastAsia" w:ascii="仿宋" w:hAnsi="仿宋" w:eastAsia="仿宋" w:cs="仿宋"/>
          <w:sz w:val="21"/>
          <w:szCs w:val="21"/>
          <w:highlight w:val="yellow"/>
          <w:u w:val="single"/>
        </w:rPr>
        <w:t>根据</w:t>
      </w:r>
      <w:r>
        <w:rPr>
          <w:rFonts w:hint="eastAsia" w:ascii="仿宋" w:hAnsi="仿宋" w:eastAsia="仿宋" w:cs="仿宋"/>
          <w:sz w:val="21"/>
          <w:szCs w:val="21"/>
          <w:highlight w:val="yellow"/>
          <w:u w:val="single"/>
          <w:lang w:val="en-US" w:eastAsia="zh-CN"/>
        </w:rPr>
        <w:t>招标人</w:t>
      </w:r>
      <w:r>
        <w:rPr>
          <w:rFonts w:hint="eastAsia" w:ascii="仿宋" w:hAnsi="仿宋" w:eastAsia="仿宋" w:cs="仿宋"/>
          <w:sz w:val="21"/>
          <w:szCs w:val="21"/>
          <w:highlight w:val="yellow"/>
          <w:u w:val="single"/>
        </w:rPr>
        <w:t>要求对旧馆卫生院汽车坡道雨棚、非机动停车棚、特色廊架</w:t>
      </w:r>
      <w:r>
        <w:rPr>
          <w:rFonts w:hint="eastAsia" w:ascii="仿宋" w:hAnsi="仿宋" w:eastAsia="仿宋" w:cs="仿宋"/>
          <w:sz w:val="21"/>
          <w:szCs w:val="21"/>
          <w:highlight w:val="yellow"/>
          <w:u w:val="single"/>
          <w:lang w:val="en-US" w:eastAsia="zh-CN"/>
        </w:rPr>
        <w:t>进行现场施工且中标人需对图纸钢结构施工图进行深化</w:t>
      </w:r>
      <w:r>
        <w:rPr>
          <w:rFonts w:hint="eastAsia" w:ascii="仿宋" w:hAnsi="仿宋" w:eastAsia="仿宋" w:cs="仿宋"/>
          <w:sz w:val="21"/>
          <w:szCs w:val="21"/>
          <w:highlight w:val="yellow"/>
          <w:u w:val="single"/>
        </w:rPr>
        <w:t>，具体的施工范围和工作内容以</w:t>
      </w:r>
      <w:r>
        <w:rPr>
          <w:rFonts w:hint="eastAsia" w:ascii="仿宋" w:hAnsi="仿宋" w:eastAsia="仿宋" w:cs="仿宋"/>
          <w:sz w:val="21"/>
          <w:szCs w:val="21"/>
          <w:highlight w:val="yellow"/>
          <w:u w:val="single"/>
          <w:lang w:val="en-US" w:eastAsia="zh-CN"/>
        </w:rPr>
        <w:t>施工图</w:t>
      </w:r>
      <w:r>
        <w:rPr>
          <w:rFonts w:hint="eastAsia" w:ascii="仿宋" w:hAnsi="仿宋" w:eastAsia="仿宋" w:cs="仿宋"/>
          <w:sz w:val="21"/>
          <w:szCs w:val="21"/>
          <w:highlight w:val="yellow"/>
          <w:u w:val="single"/>
        </w:rPr>
        <w:t>、现场情况、招标人要求为准，直至满足功能性要求及设计单位、业主单位要求并达到竣工验收合格为止。</w:t>
      </w:r>
      <w:r>
        <w:rPr>
          <w:rFonts w:hint="eastAsia" w:ascii="仿宋" w:hAnsi="仿宋" w:eastAsia="仿宋" w:cs="仿宋"/>
          <w:szCs w:val="21"/>
          <w:highlight w:val="yellow"/>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highlight w:val="yellow"/>
          <w:u w:val="single"/>
          <w:lang w:val="en-US" w:eastAsia="zh-CN"/>
        </w:rPr>
        <w:t>专业承包</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r>
        <w:rPr>
          <w:rFonts w:hint="eastAsia" w:ascii="仿宋" w:hAnsi="仿宋" w:eastAsia="仿宋" w:cs="仿宋"/>
          <w:szCs w:val="21"/>
          <w:highlight w:val="yellow"/>
        </w:rPr>
        <w:t>工程暂估价</w:t>
      </w:r>
      <w:r>
        <w:rPr>
          <w:rFonts w:hint="eastAsia" w:ascii="仿宋" w:hAnsi="仿宋" w:eastAsia="仿宋" w:cs="仿宋"/>
          <w:szCs w:val="21"/>
          <w:highlight w:val="yellow"/>
          <w:lang w:val="en-US" w:eastAsia="zh-CN"/>
        </w:rPr>
        <w:t>64</w:t>
      </w:r>
      <w:r>
        <w:rPr>
          <w:rFonts w:hint="eastAsia" w:ascii="仿宋" w:hAnsi="仿宋" w:eastAsia="仿宋" w:cs="仿宋"/>
          <w:szCs w:val="21"/>
          <w:highlight w:val="yellow"/>
        </w:rPr>
        <w:t>万元，其中劳务暂估价</w:t>
      </w:r>
      <w:r>
        <w:rPr>
          <w:rFonts w:hint="eastAsia" w:ascii="仿宋" w:hAnsi="仿宋" w:eastAsia="仿宋" w:cs="仿宋"/>
          <w:szCs w:val="21"/>
          <w:highlight w:val="yellow"/>
          <w:lang w:val="en-US" w:eastAsia="zh-CN"/>
        </w:rPr>
        <w:t>16</w:t>
      </w:r>
      <w:r>
        <w:rPr>
          <w:rFonts w:hint="eastAsia" w:ascii="仿宋" w:hAnsi="仿宋" w:eastAsia="仿宋" w:cs="仿宋"/>
          <w:szCs w:val="21"/>
          <w:highlight w:val="yellow"/>
        </w:rPr>
        <w:t>万元（</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keepNext w:val="0"/>
        <w:keepLines w:val="0"/>
        <w:pageBreakBefore w:val="0"/>
        <w:widowControl/>
        <w:kinsoku/>
        <w:wordWrap/>
        <w:overflowPunct/>
        <w:topLinePunct w:val="0"/>
        <w:bidi w:val="0"/>
        <w:snapToGrid/>
        <w:spacing w:beforeLines="-2147483648" w:afterLines="-2147483648" w:line="380" w:lineRule="exact"/>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1.工程计划于</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年</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月</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日进场施工，计划于</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年</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月</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日前竣工。工期总日</w:t>
      </w:r>
      <w:r>
        <w:rPr>
          <w:rFonts w:hint="eastAsia" w:ascii="仿宋" w:hAnsi="仿宋" w:eastAsia="仿宋" w:cs="仿宋"/>
          <w:sz w:val="21"/>
          <w:szCs w:val="21"/>
          <w:lang w:val="zh-CN" w:eastAsia="zh-CN"/>
        </w:rPr>
        <w:t>历</w:t>
      </w:r>
      <w:r>
        <w:rPr>
          <w:rFonts w:hint="eastAsia" w:ascii="仿宋" w:hAnsi="仿宋" w:eastAsia="仿宋" w:cs="仿宋"/>
          <w:sz w:val="21"/>
          <w:szCs w:val="21"/>
          <w:lang w:val="zh-CN"/>
        </w:rPr>
        <w:t>天数为</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lang w:val="zh-CN"/>
        </w:rPr>
        <w:t>天。工期总日历天数与根据前述计划开工</w:t>
      </w:r>
      <w:r>
        <w:rPr>
          <w:rFonts w:hint="eastAsia" w:ascii="仿宋" w:hAnsi="仿宋" w:eastAsia="仿宋" w:cs="仿宋"/>
          <w:sz w:val="21"/>
          <w:szCs w:val="21"/>
          <w:lang w:val="zh-CN" w:eastAsia="zh-CN"/>
        </w:rPr>
        <w:t>竣工</w:t>
      </w:r>
      <w:r>
        <w:rPr>
          <w:rFonts w:hint="eastAsia" w:ascii="仿宋" w:hAnsi="仿宋" w:eastAsia="仿宋" w:cs="仿宋"/>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2147483648" w:afterLines="-2147483648" w:line="380" w:lineRule="exact"/>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2.因甲方原因未按计划开工日期开工的，甲方应按实际开工日期顺延竣工日期，确保实际工期不低于合同约定的工期总日历天数。</w:t>
      </w:r>
    </w:p>
    <w:p>
      <w:pPr>
        <w:widowControl/>
        <w:spacing w:line="380" w:lineRule="exact"/>
        <w:ind w:firstLine="420" w:firstLineChars="200"/>
        <w:jc w:val="left"/>
        <w:rPr>
          <w:rFonts w:hint="eastAsia" w:ascii="宋体" w:hAnsi="宋体" w:cs="宋体"/>
          <w:color w:val="auto"/>
          <w:sz w:val="24"/>
          <w:szCs w:val="24"/>
          <w:lang w:val="en-US" w:eastAsia="zh-CN"/>
        </w:rPr>
      </w:pPr>
      <w:r>
        <w:rPr>
          <w:rFonts w:hint="eastAsia" w:ascii="仿宋" w:hAnsi="仿宋" w:eastAsia="仿宋" w:cs="仿宋"/>
          <w:sz w:val="21"/>
          <w:szCs w:val="21"/>
          <w:lang w:val="en-US" w:eastAsia="zh-CN"/>
        </w:rPr>
        <w:t>3.其他：</w:t>
      </w:r>
      <w:r>
        <w:rPr>
          <w:rFonts w:hint="eastAsia" w:ascii="仿宋" w:hAnsi="仿宋" w:eastAsia="仿宋" w:cs="仿宋"/>
          <w:sz w:val="21"/>
          <w:szCs w:val="21"/>
          <w:u w:val="single"/>
          <w:lang w:val="zh-CN" w:eastAsia="zh-CN"/>
        </w:rPr>
        <w:t xml:space="preserve">    </w:t>
      </w:r>
      <w:r>
        <w:rPr>
          <w:rFonts w:hint="eastAsia" w:ascii="仿宋" w:hAnsi="仿宋" w:eastAsia="仿宋" w:cs="仿宋"/>
          <w:sz w:val="21"/>
          <w:szCs w:val="21"/>
          <w:u w:val="single"/>
          <w:lang w:val="en-US" w:eastAsia="zh-CN"/>
        </w:rPr>
        <w:t xml:space="preserve">           </w:t>
      </w:r>
      <w:r>
        <w:rPr>
          <w:rFonts w:hint="eastAsia" w:ascii="宋体" w:hAnsi="宋体" w:cs="宋体"/>
          <w:color w:val="auto"/>
          <w:sz w:val="24"/>
          <w:szCs w:val="24"/>
          <w:lang w:val="en-US" w:eastAsia="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sz w:val="21"/>
          <w:szCs w:val="21"/>
          <w:u w:val="single"/>
          <w:lang w:val="en-US" w:eastAsia="zh-CN"/>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 w:val="21"/>
          <w:szCs w:val="21"/>
          <w:highlight w:val="yellow"/>
          <w:lang w:val="zh-CN"/>
        </w:rPr>
        <w:t>工程完工后凭竣工验收证书、项目移交证书及完成送审结算资料后支付至实际完成合格工程量</w:t>
      </w:r>
      <w:r>
        <w:rPr>
          <w:rFonts w:hint="eastAsia" w:ascii="仿宋" w:hAnsi="仿宋" w:eastAsia="仿宋" w:cs="仿宋"/>
          <w:sz w:val="21"/>
          <w:szCs w:val="21"/>
          <w:highlight w:val="yellow"/>
          <w:lang w:val="en-US" w:eastAsia="zh-CN"/>
        </w:rPr>
        <w:t>下浮后的</w:t>
      </w:r>
      <w:r>
        <w:rPr>
          <w:rFonts w:hint="eastAsia" w:ascii="仿宋" w:hAnsi="仿宋" w:eastAsia="仿宋" w:cs="仿宋"/>
          <w:sz w:val="21"/>
          <w:szCs w:val="21"/>
          <w:highlight w:val="yellow"/>
          <w:lang w:val="zh-CN"/>
        </w:rPr>
        <w:t>50%， 审计完成支付至审计价下浮后的95%，尾款质保期满后一个月内付清（无息）。</w:t>
      </w:r>
      <w:r>
        <w:rPr>
          <w:rFonts w:hint="eastAsia" w:ascii="仿宋" w:hAnsi="仿宋" w:eastAsia="仿宋" w:cs="仿宋"/>
          <w:bCs w:val="0"/>
          <w:kern w:val="2"/>
          <w:szCs w:val="21"/>
          <w:highlight w:val="yellow"/>
          <w:lang w:val="zh-CN"/>
        </w:rPr>
        <w:t>。</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kern w:val="0"/>
          <w:szCs w:val="21"/>
          <w:highlight w:val="yellow"/>
        </w:rPr>
        <w:t>2.乙方须向甲方提供工程结算价9%的</w:t>
      </w:r>
      <w:r>
        <w:rPr>
          <w:rFonts w:hint="eastAsia" w:ascii="仿宋" w:hAnsi="仿宋" w:eastAsia="仿宋" w:cs="仿宋"/>
          <w:bCs/>
          <w:kern w:val="0"/>
          <w:szCs w:val="21"/>
          <w:highlight w:val="yellow"/>
          <w:lang w:val="en-US" w:eastAsia="zh-CN"/>
        </w:rPr>
        <w:t>增值税专用发票</w:t>
      </w:r>
      <w:r>
        <w:rPr>
          <w:rFonts w:hint="eastAsia" w:ascii="仿宋" w:hAnsi="仿宋" w:eastAsia="仿宋" w:cs="仿宋"/>
          <w:bCs/>
          <w:kern w:val="0"/>
          <w:szCs w:val="21"/>
          <w:highlight w:val="yellow"/>
        </w:rPr>
        <w:t>。</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4"/>
        <w:ind w:left="0" w:firstLine="420" w:firstLineChars="200"/>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19、乙方的所有相关人员需按照甲方标准配置安全帽和工作服，否则每发现一次进行2万元的处罚且在工程款中直接扣除。</w:t>
      </w:r>
    </w:p>
    <w:p>
      <w:pPr>
        <w:pStyle w:val="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lang w:val="en-US" w:eastAsia="zh-CN"/>
        </w:rPr>
        <w:t>20</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1</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lang w:val="en-US" w:eastAsia="zh-CN"/>
        </w:rPr>
        <w:t>22</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3</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4</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5</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en-US" w:eastAsia="zh-CN"/>
        </w:rPr>
        <w:t>6</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7</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lang w:val="en-US" w:eastAsia="zh-CN"/>
        </w:rPr>
        <w:t>8</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9</w:t>
      </w:r>
      <w:r>
        <w:rPr>
          <w:rFonts w:hint="eastAsia" w:ascii="仿宋" w:hAnsi="仿宋" w:eastAsia="仿宋" w:cs="仿宋"/>
          <w:szCs w:val="21"/>
        </w:rPr>
        <w:t>.在施工过程中，乙方未经甲方同意私自停工或者退场的，甲方有权解除合同并要求乙方支付本施工服务价款总额20%作为违约金。实际损失高于前述违约金的，以实际损失为准。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30</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1</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w:t>
      </w:r>
      <w:r>
        <w:rPr>
          <w:rFonts w:hint="eastAsia" w:ascii="仿宋" w:hAnsi="仿宋" w:eastAsia="仿宋" w:cs="仿宋"/>
          <w:szCs w:val="21"/>
          <w:lang w:val="en-US" w:eastAsia="zh-CN"/>
        </w:rPr>
        <w:t>已</w:t>
      </w:r>
      <w:r>
        <w:rPr>
          <w:rFonts w:hint="eastAsia" w:ascii="仿宋" w:hAnsi="仿宋" w:eastAsia="仿宋" w:cs="仿宋"/>
          <w:szCs w:val="21"/>
          <w:lang w:val="zh-CN"/>
        </w:rPr>
        <w:t>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highlight w:val="yellow"/>
          <w:lang w:val="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2</w:t>
      </w:r>
      <w:r>
        <w:rPr>
          <w:rFonts w:hint="eastAsia" w:ascii="仿宋" w:hAnsi="仿宋" w:eastAsia="仿宋" w:cs="仿宋"/>
          <w:szCs w:val="21"/>
          <w:highlight w:val="none"/>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3</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7</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8</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en-US" w:eastAsia="zh-CN"/>
        </w:rPr>
        <w:t>9</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40</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1</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2</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3</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4</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5</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en-US" w:eastAsia="zh-CN"/>
        </w:rPr>
        <w:t>6</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7</w:t>
      </w:r>
      <w:r>
        <w:rPr>
          <w:rFonts w:hint="eastAsia" w:ascii="仿宋" w:hAnsi="仿宋" w:eastAsia="仿宋" w:cs="仿宋"/>
          <w:szCs w:val="21"/>
        </w:rPr>
        <w:t>.合同签订后，乙方须聘请一名专职预结算人员，为本工程编制预结算、概算，以及与此相关的对账等工作；如未按要求配备的，甲方有权进行聘请，所产生的的费用由乙方负责，在乙方工程款中进行扣除。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8</w:t>
      </w:r>
      <w:r>
        <w:rPr>
          <w:rFonts w:hint="eastAsia" w:ascii="仿宋" w:hAnsi="仿宋" w:eastAsia="仿宋" w:cs="仿宋"/>
          <w:szCs w:val="21"/>
        </w:rPr>
        <w:t>.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9</w:t>
      </w:r>
      <w:r>
        <w:rPr>
          <w:rFonts w:hint="eastAsia" w:ascii="仿宋" w:hAnsi="仿宋" w:eastAsia="仿宋" w:cs="仿宋"/>
          <w:szCs w:val="21"/>
        </w:rPr>
        <w:t>.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en-US" w:eastAsia="zh-CN"/>
        </w:rPr>
        <w:t>50</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hint="eastAsia"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autoSpaceDN/>
        <w:adjustRightInd/>
        <w:spacing w:line="360" w:lineRule="exact"/>
        <w:ind w:firstLine="411" w:firstLineChars="196"/>
        <w:jc w:val="left"/>
        <w:rPr>
          <w:rFonts w:ascii="仿宋" w:hAnsi="仿宋" w:eastAsia="仿宋" w:cs="仿宋"/>
          <w:szCs w:val="21"/>
        </w:rPr>
      </w:pPr>
      <w:r>
        <w:rPr>
          <w:rFonts w:hint="eastAsia" w:ascii="仿宋" w:hAnsi="仿宋" w:eastAsia="仿宋" w:cs="仿宋"/>
          <w:szCs w:val="21"/>
        </w:rPr>
        <w:t>业主单位确认的结算审计价*（1-中标下浮率）-其他扣款</w:t>
      </w:r>
      <w:r>
        <w:rPr>
          <w:rFonts w:hint="eastAsia" w:ascii="仿宋" w:hAnsi="仿宋" w:eastAsia="仿宋" w:cs="仿宋"/>
          <w:szCs w:val="21"/>
          <w:lang w:eastAsia="zh-CN"/>
        </w:rPr>
        <w:t>，</w:t>
      </w:r>
      <w:r>
        <w:rPr>
          <w:rFonts w:hint="eastAsia" w:ascii="仿宋_GB2312" w:eastAsia="仿宋_GB2312"/>
          <w:highlight w:val="yellow"/>
          <w:lang w:val="en-US" w:eastAsia="zh-CN"/>
        </w:rPr>
        <w:t>结算的</w:t>
      </w:r>
      <w:r>
        <w:rPr>
          <w:rFonts w:hint="eastAsia" w:ascii="仿宋_GB2312" w:hAnsi="Times New Roman" w:eastAsia="仿宋_GB2312" w:cs="Times New Roman"/>
          <w:sz w:val="21"/>
          <w:szCs w:val="22"/>
          <w:highlight w:val="yellow"/>
        </w:rPr>
        <w:t>工程量清单</w:t>
      </w:r>
      <w:r>
        <w:rPr>
          <w:rFonts w:hint="eastAsia" w:ascii="仿宋_GB2312" w:hAnsi="Times New Roman" w:eastAsia="仿宋_GB2312" w:cs="Times New Roman"/>
          <w:sz w:val="21"/>
          <w:szCs w:val="22"/>
          <w:highlight w:val="yellow"/>
          <w:lang w:val="en-US" w:eastAsia="zh-CN"/>
        </w:rPr>
        <w:t>编制、</w:t>
      </w:r>
      <w:r>
        <w:rPr>
          <w:rFonts w:hint="eastAsia" w:ascii="仿宋_GB2312" w:hAnsi="Times New Roman" w:eastAsia="仿宋_GB2312" w:cs="Times New Roman"/>
          <w:sz w:val="21"/>
          <w:szCs w:val="22"/>
          <w:highlight w:val="yellow"/>
        </w:rPr>
        <w:t>相关事项依据《浙江省建设工程计价规则》（2018版）实施</w:t>
      </w:r>
      <w:r>
        <w:rPr>
          <w:rFonts w:hint="eastAsia" w:ascii="仿宋_GB2312" w:eastAsia="仿宋_GB2312" w:cs="Times New Roman"/>
          <w:sz w:val="21"/>
          <w:szCs w:val="22"/>
          <w:highlight w:val="yellow"/>
          <w:lang w:eastAsia="zh-CN"/>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5.合同生效后，未经双方协商同意，任何一方不得随意</w:t>
      </w:r>
      <w:r>
        <w:rPr>
          <w:rFonts w:hint="eastAsia" w:ascii="仿宋" w:hAnsi="仿宋" w:eastAsia="仿宋" w:cs="仿宋"/>
          <w:szCs w:val="21"/>
        </w:rPr>
        <w:t>变</w:t>
      </w:r>
      <w:r>
        <w:rPr>
          <w:rFonts w:hint="eastAsia" w:ascii="仿宋" w:hAnsi="仿宋" w:eastAsia="仿宋" w:cs="仿宋"/>
          <w:szCs w:val="21"/>
          <w:lang w:val="zh-CN"/>
        </w:rPr>
        <w:t>更或解除。任何一方未经对方同意，单方解除合同的，给对方造成经济损失的，违约方应承担赔偿责任，且</w:t>
      </w:r>
      <w:r>
        <w:rPr>
          <w:rFonts w:hint="eastAsia" w:ascii="仿宋" w:hAnsi="仿宋" w:eastAsia="仿宋" w:cs="仿宋"/>
          <w:szCs w:val="21"/>
        </w:rPr>
        <w:t>违</w:t>
      </w:r>
      <w:r>
        <w:rPr>
          <w:rFonts w:hint="eastAsia" w:ascii="仿宋" w:hAnsi="仿宋" w:eastAsia="仿宋" w:cs="仿宋"/>
          <w:szCs w:val="21"/>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
              <w:widowControl/>
              <w:spacing w:line="300" w:lineRule="exact"/>
              <w:ind w:right="63" w:firstLine="0" w:firstLineChars="0"/>
              <w:rPr>
                <w:rFonts w:ascii="仿宋" w:hAnsi="仿宋" w:eastAsia="仿宋" w:cs="仿宋"/>
                <w:sz w:val="21"/>
                <w:szCs w:val="21"/>
              </w:rPr>
            </w:pPr>
          </w:p>
        </w:tc>
        <w:tc>
          <w:tcPr>
            <w:tcW w:w="2265" w:type="dxa"/>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
              <w:widowControl/>
              <w:spacing w:line="300" w:lineRule="exact"/>
              <w:ind w:right="63" w:firstLine="0" w:firstLineChars="0"/>
              <w:jc w:val="both"/>
              <w:rPr>
                <w:rFonts w:ascii="仿宋" w:hAnsi="仿宋" w:eastAsia="仿宋" w:cs="仿宋"/>
                <w:sz w:val="21"/>
                <w:szCs w:val="21"/>
              </w:rPr>
            </w:pPr>
            <w:r>
              <w:rPr>
                <w:rFonts w:hint="eastAsia" w:ascii="仿宋" w:hAnsi="仿宋" w:eastAsia="仿宋" w:cs="仿宋"/>
                <w:sz w:val="21"/>
                <w:szCs w:val="21"/>
              </w:rPr>
              <w:t>年   月   日</w:t>
            </w:r>
          </w:p>
        </w:tc>
      </w:tr>
    </w:tbl>
    <w:p>
      <w:pPr>
        <w:pStyle w:val="2"/>
        <w:widowControl/>
        <w:spacing w:line="300" w:lineRule="exact"/>
        <w:ind w:left="63" w:right="63" w:firstLine="210"/>
        <w:rPr>
          <w:rFonts w:ascii="仿宋" w:hAnsi="仿宋" w:eastAsia="仿宋" w:cs="仿宋"/>
          <w:sz w:val="21"/>
          <w:szCs w:val="21"/>
        </w:rPr>
      </w:pPr>
    </w:p>
    <w:p>
      <w:pPr>
        <w:pStyle w:val="4"/>
      </w:pPr>
    </w:p>
    <w:p/>
    <w:p>
      <w:pPr>
        <w:pStyle w:val="2"/>
      </w:pPr>
    </w:p>
    <w:p>
      <w:pPr>
        <w:pStyle w:val="4"/>
      </w:pPr>
    </w:p>
    <w:p/>
    <w:p>
      <w:pPr>
        <w:pStyle w:val="2"/>
      </w:pPr>
    </w:p>
    <w:bookmarkEnd w:id="610"/>
    <w:bookmarkEnd w:id="611"/>
    <w:bookmarkEnd w:id="612"/>
    <w:bookmarkEnd w:id="613"/>
    <w:bookmarkEnd w:id="614"/>
    <w:bookmarkEnd w:id="615"/>
    <w:bookmarkEnd w:id="616"/>
    <w:bookmarkEnd w:id="617"/>
    <w:bookmarkEnd w:id="618"/>
    <w:p>
      <w:pPr>
        <w:pStyle w:val="5"/>
        <w:jc w:val="center"/>
        <w:rPr>
          <w:rFonts w:ascii="仿宋_GB2312" w:eastAsia="仿宋_GB2312"/>
        </w:rPr>
      </w:pPr>
      <w:bookmarkStart w:id="619" w:name="_Toc25069"/>
      <w:bookmarkStart w:id="620" w:name="_Toc15038"/>
      <w:r>
        <w:rPr>
          <w:rFonts w:hint="eastAsia" w:ascii="仿宋_GB2312" w:eastAsia="仿宋_GB2312"/>
        </w:rPr>
        <w:t>第五章  投标文件格式</w:t>
      </w:r>
      <w:bookmarkEnd w:id="619"/>
      <w:bookmarkEnd w:id="620"/>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6"/>
        <w:jc w:val="center"/>
        <w:rPr>
          <w:rFonts w:ascii="仿宋_GB2312" w:eastAsia="仿宋_GB2312"/>
          <w:b w:val="0"/>
          <w:bCs w:val="0"/>
        </w:rPr>
      </w:pPr>
      <w:bookmarkStart w:id="621" w:name="_Toc6894"/>
      <w:bookmarkStart w:id="622" w:name="_Toc30150"/>
      <w:bookmarkStart w:id="623" w:name="_Toc33257267"/>
      <w:r>
        <w:rPr>
          <w:rFonts w:hint="eastAsia" w:ascii="仿宋_GB2312" w:eastAsia="仿宋_GB2312"/>
          <w:b w:val="0"/>
          <w:bCs w:val="0"/>
        </w:rPr>
        <w:t>1、投标声明书</w:t>
      </w:r>
      <w:bookmarkEnd w:id="621"/>
      <w:bookmarkEnd w:id="622"/>
      <w:bookmarkEnd w:id="623"/>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5"/>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5"/>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5"/>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5"/>
        <w:spacing w:line="500" w:lineRule="exact"/>
        <w:ind w:firstLine="840" w:firstLineChars="350"/>
        <w:rPr>
          <w:rFonts w:ascii="仿宋_GB2312" w:eastAsia="仿宋_GB2312"/>
          <w:sz w:val="24"/>
        </w:rPr>
      </w:pPr>
    </w:p>
    <w:p>
      <w:pPr>
        <w:pStyle w:val="15"/>
        <w:spacing w:line="500" w:lineRule="exact"/>
        <w:ind w:firstLine="840" w:firstLineChars="350"/>
        <w:rPr>
          <w:rFonts w:ascii="仿宋_GB2312" w:eastAsia="仿宋_GB2312"/>
          <w:sz w:val="24"/>
        </w:rPr>
      </w:pPr>
    </w:p>
    <w:p>
      <w:pPr>
        <w:pStyle w:val="15"/>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6"/>
        <w:jc w:val="center"/>
        <w:rPr>
          <w:rFonts w:ascii="仿宋_GB2312" w:eastAsia="仿宋_GB2312"/>
          <w:b w:val="0"/>
          <w:bCs w:val="0"/>
        </w:rPr>
      </w:pPr>
      <w:bookmarkStart w:id="624" w:name="_Toc179632828"/>
      <w:bookmarkStart w:id="625" w:name="_Toc5517"/>
      <w:bookmarkStart w:id="626" w:name="_Toc33257268"/>
      <w:bookmarkStart w:id="627" w:name="_Toc2501"/>
      <w:bookmarkStart w:id="628" w:name="_Toc246996373"/>
      <w:bookmarkStart w:id="629" w:name="_Toc246997116"/>
      <w:bookmarkStart w:id="630" w:name="_Toc152042597"/>
      <w:bookmarkStart w:id="631" w:name="_Toc449509920"/>
      <w:bookmarkStart w:id="632" w:name="_Toc247085891"/>
      <w:bookmarkStart w:id="633" w:name="_Toc144974876"/>
      <w:bookmarkStart w:id="634" w:name="_Toc152045808"/>
      <w:r>
        <w:rPr>
          <w:rFonts w:hint="eastAsia" w:ascii="仿宋_GB2312" w:eastAsia="仿宋_GB2312"/>
          <w:b w:val="0"/>
          <w:bCs w:val="0"/>
        </w:rPr>
        <w:t>2、企业基本情况表</w:t>
      </w:r>
      <w:bookmarkEnd w:id="624"/>
      <w:bookmarkEnd w:id="625"/>
      <w:bookmarkEnd w:id="626"/>
      <w:bookmarkEnd w:id="627"/>
      <w:bookmarkEnd w:id="628"/>
      <w:bookmarkEnd w:id="629"/>
      <w:bookmarkEnd w:id="630"/>
      <w:bookmarkEnd w:id="631"/>
      <w:bookmarkEnd w:id="632"/>
      <w:bookmarkEnd w:id="633"/>
      <w:bookmarkEnd w:id="634"/>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6"/>
        <w:jc w:val="center"/>
      </w:pPr>
      <w:bookmarkStart w:id="635" w:name="_Toc1337"/>
      <w:bookmarkStart w:id="636" w:name="_Toc25714"/>
      <w:bookmarkStart w:id="637" w:name="_Toc33257269"/>
      <w:r>
        <w:rPr>
          <w:rFonts w:hint="eastAsia" w:ascii="仿宋_GB2312" w:eastAsia="仿宋_GB2312"/>
          <w:b w:val="0"/>
          <w:bCs w:val="0"/>
        </w:rPr>
        <w:t>3、法定代表人身份证明书</w:t>
      </w:r>
      <w:bookmarkEnd w:id="635"/>
      <w:bookmarkEnd w:id="636"/>
      <w:bookmarkEnd w:id="637"/>
    </w:p>
    <w:p>
      <w:pPr>
        <w:pStyle w:val="15"/>
        <w:spacing w:line="500" w:lineRule="exact"/>
        <w:ind w:firstLine="761" w:firstLineChars="156"/>
        <w:jc w:val="center"/>
        <w:rPr>
          <w:rFonts w:ascii="仿宋_GB2312" w:eastAsia="仿宋_GB2312"/>
          <w:bCs/>
          <w:spacing w:val="24"/>
          <w:sz w:val="44"/>
        </w:rPr>
      </w:pPr>
    </w:p>
    <w:p>
      <w:pPr>
        <w:pStyle w:val="15"/>
        <w:spacing w:line="500" w:lineRule="exact"/>
        <w:ind w:firstLine="761" w:firstLineChars="156"/>
        <w:jc w:val="center"/>
        <w:rPr>
          <w:rFonts w:ascii="仿宋_GB2312" w:eastAsia="仿宋_GB2312"/>
          <w:bCs/>
          <w:spacing w:val="24"/>
          <w:sz w:val="44"/>
        </w:rPr>
      </w:pPr>
    </w:p>
    <w:p>
      <w:pPr>
        <w:pStyle w:val="15"/>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5"/>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5"/>
        <w:spacing w:line="500" w:lineRule="exact"/>
        <w:ind w:firstLine="374" w:firstLineChars="156"/>
        <w:rPr>
          <w:rFonts w:ascii="仿宋_GB2312" w:eastAsia="仿宋_GB2312"/>
          <w:sz w:val="24"/>
        </w:rPr>
      </w:pPr>
    </w:p>
    <w:p>
      <w:pPr>
        <w:pStyle w:val="15"/>
        <w:spacing w:line="500" w:lineRule="exact"/>
        <w:ind w:firstLine="480"/>
        <w:rPr>
          <w:rFonts w:ascii="仿宋_GB2312" w:eastAsia="仿宋_GB2312"/>
          <w:sz w:val="24"/>
        </w:rPr>
      </w:pPr>
    </w:p>
    <w:p>
      <w:pPr>
        <w:pStyle w:val="15"/>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 w:val="24"/>
        </w:rPr>
      </w:pPr>
    </w:p>
    <w:p>
      <w:pPr>
        <w:pStyle w:val="15"/>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5"/>
        <w:spacing w:line="500" w:lineRule="exact"/>
        <w:ind w:firstLine="312" w:firstLineChars="156"/>
        <w:jc w:val="center"/>
        <w:rPr>
          <w:rFonts w:ascii="仿宋_GB2312" w:eastAsia="仿宋_GB2312"/>
          <w:szCs w:val="21"/>
        </w:rPr>
      </w:pPr>
    </w:p>
    <w:p>
      <w:pPr>
        <w:pStyle w:val="15"/>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5"/>
        <w:spacing w:line="500" w:lineRule="exact"/>
        <w:ind w:firstLine="436" w:firstLineChars="156"/>
        <w:jc w:val="center"/>
        <w:rPr>
          <w:rFonts w:ascii="仿宋_GB2312" w:eastAsia="仿宋_GB2312"/>
          <w:sz w:val="28"/>
        </w:rPr>
      </w:pPr>
    </w:p>
    <w:p>
      <w:pPr>
        <w:pStyle w:val="15"/>
        <w:spacing w:line="500" w:lineRule="exact"/>
        <w:ind w:firstLine="560"/>
        <w:rPr>
          <w:rFonts w:ascii="仿宋_GB2312" w:eastAsia="仿宋_GB2312"/>
          <w:sz w:val="28"/>
        </w:rPr>
      </w:pPr>
    </w:p>
    <w:p>
      <w:pPr>
        <w:pStyle w:val="15"/>
        <w:spacing w:line="500" w:lineRule="exact"/>
        <w:ind w:firstLine="560"/>
        <w:rPr>
          <w:rFonts w:ascii="仿宋_GB2312" w:eastAsia="仿宋_GB2312"/>
          <w:sz w:val="28"/>
        </w:rPr>
      </w:pPr>
    </w:p>
    <w:p>
      <w:pPr>
        <w:pStyle w:val="15"/>
        <w:spacing w:line="500" w:lineRule="exact"/>
        <w:ind w:firstLine="560"/>
        <w:rPr>
          <w:rFonts w:ascii="仿宋_GB2312" w:eastAsia="仿宋_GB2312"/>
          <w:sz w:val="28"/>
        </w:rPr>
      </w:pPr>
      <w:r>
        <w:rPr>
          <w:rFonts w:hint="eastAsia" w:ascii="仿宋_GB2312" w:eastAsia="仿宋_GB2312"/>
          <w:sz w:val="28"/>
        </w:rPr>
        <w:t xml:space="preserve">             </w:t>
      </w:r>
    </w:p>
    <w:p>
      <w:pPr>
        <w:pStyle w:val="15"/>
        <w:spacing w:line="500" w:lineRule="exact"/>
        <w:ind w:firstLine="560"/>
        <w:rPr>
          <w:rFonts w:ascii="仿宋_GB2312" w:eastAsia="仿宋_GB2312"/>
          <w:sz w:val="28"/>
        </w:rPr>
      </w:pPr>
    </w:p>
    <w:p>
      <w:pPr>
        <w:pStyle w:val="6"/>
        <w:jc w:val="center"/>
        <w:rPr>
          <w:rFonts w:ascii="仿宋_GB2312" w:eastAsia="仿宋_GB2312"/>
        </w:rPr>
      </w:pPr>
      <w:bookmarkStart w:id="638" w:name="_Toc33257270"/>
      <w:bookmarkStart w:id="639" w:name="_Toc27783"/>
      <w:bookmarkStart w:id="640" w:name="_Toc6244"/>
      <w:r>
        <w:rPr>
          <w:rFonts w:hint="eastAsia" w:ascii="仿宋_GB2312" w:eastAsia="仿宋_GB2312"/>
          <w:b w:val="0"/>
          <w:bCs w:val="0"/>
        </w:rPr>
        <w:t>4、投标代表授权委托书</w:t>
      </w:r>
      <w:bookmarkEnd w:id="638"/>
      <w:bookmarkEnd w:id="639"/>
      <w:bookmarkEnd w:id="640"/>
    </w:p>
    <w:p>
      <w:pPr>
        <w:pStyle w:val="15"/>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w:t>
      </w:r>
      <w:r>
        <w:rPr>
          <w:rFonts w:hint="eastAsia" w:ascii="仿宋_GB2312" w:eastAsia="仿宋_GB2312"/>
          <w:szCs w:val="21"/>
          <w:lang w:val="en-US" w:eastAsia="zh-CN"/>
        </w:rPr>
        <w:t>证</w:t>
      </w:r>
      <w:r>
        <w:rPr>
          <w:rFonts w:hint="eastAsia" w:ascii="仿宋_GB2312" w:eastAsia="仿宋_GB2312"/>
          <w:szCs w:val="21"/>
        </w:rPr>
        <w:t>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5"/>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5"/>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5"/>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5"/>
        <w:spacing w:line="500" w:lineRule="exact"/>
        <w:ind w:firstLine="700" w:firstLineChars="350"/>
        <w:rPr>
          <w:rFonts w:ascii="仿宋_GB2312" w:eastAsia="仿宋_GB2312"/>
          <w:szCs w:val="21"/>
        </w:rPr>
      </w:pPr>
    </w:p>
    <w:p>
      <w:pPr>
        <w:pStyle w:val="15"/>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5"/>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
              <w:ind w:firstLine="210"/>
              <w:jc w:val="center"/>
            </w:pPr>
            <w:r>
              <w:rPr>
                <w:rFonts w:hint="eastAsia" w:ascii="仿宋_GB2312" w:eastAsia="仿宋_GB2312"/>
                <w:kern w:val="2"/>
                <w:sz w:val="21"/>
                <w:szCs w:val="21"/>
              </w:rPr>
              <w:t>（身份证正反面）</w:t>
            </w:r>
          </w:p>
        </w:tc>
      </w:tr>
    </w:tbl>
    <w:p>
      <w:pPr>
        <w:pStyle w:val="6"/>
        <w:jc w:val="center"/>
        <w:rPr>
          <w:rFonts w:hint="eastAsia" w:ascii="仿宋_GB2312" w:eastAsia="仿宋_GB2312"/>
          <w:b w:val="0"/>
          <w:bCs w:val="0"/>
        </w:rPr>
        <w:sectPr>
          <w:pgSz w:w="11906" w:h="16838"/>
          <w:pgMar w:top="1440" w:right="1531" w:bottom="1440" w:left="1531" w:header="851" w:footer="992" w:gutter="0"/>
          <w:cols w:space="720" w:num="1"/>
          <w:docGrid w:type="lines" w:linePitch="312" w:charSpace="0"/>
        </w:sectPr>
      </w:pPr>
      <w:bookmarkStart w:id="641" w:name="_Toc152042577"/>
      <w:bookmarkStart w:id="642" w:name="_Toc152045788"/>
      <w:bookmarkStart w:id="643" w:name="_Toc247085874"/>
      <w:bookmarkStart w:id="644" w:name="_Toc246997099"/>
      <w:bookmarkStart w:id="645" w:name="_Toc246996356"/>
      <w:bookmarkStart w:id="646" w:name="_Toc449509906"/>
      <w:bookmarkStart w:id="647" w:name="_Toc33257275"/>
      <w:bookmarkStart w:id="648" w:name="_Toc30207"/>
      <w:bookmarkStart w:id="649" w:name="_Toc179632808"/>
      <w:bookmarkStart w:id="650" w:name="_Toc144974857"/>
      <w:bookmarkStart w:id="651" w:name="_Toc14250"/>
    </w:p>
    <w:p>
      <w:pPr>
        <w:pStyle w:val="6"/>
        <w:jc w:val="center"/>
        <w:rPr>
          <w:rFonts w:ascii="仿宋_GB2312" w:eastAsia="仿宋_GB2312"/>
          <w:b/>
          <w:bCs/>
          <w:color w:val="auto"/>
        </w:rPr>
      </w:pPr>
      <w:bookmarkStart w:id="652" w:name="_Toc33257271"/>
      <w:r>
        <w:rPr>
          <w:rFonts w:hint="eastAsia" w:ascii="仿宋_GB2312" w:eastAsia="仿宋_GB2312"/>
          <w:b w:val="0"/>
          <w:bCs w:val="0"/>
        </w:rPr>
        <w:t>5、建筑施工企业主要负责人安全生产任职资格A类证书登记表</w:t>
      </w:r>
      <w:bookmarkEnd w:id="652"/>
    </w:p>
    <w:tbl>
      <w:tblPr>
        <w:tblStyle w:val="48"/>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28" w:type="dxa"/>
          </w:tcPr>
          <w:p>
            <w:pPr>
              <w:rPr>
                <w:rFonts w:eastAsia="仿宋_GB2312" w:cs="宋体"/>
                <w:b/>
                <w:bCs/>
                <w:color w:val="auto"/>
                <w:kern w:val="0"/>
                <w:szCs w:val="28"/>
              </w:rPr>
            </w:pPr>
            <w:r>
              <w:rPr>
                <w:rFonts w:hint="eastAsia" w:eastAsia="仿宋_GB2312" w:cs="宋体"/>
                <w:b/>
                <w:bCs/>
                <w:color w:val="auto"/>
                <w:kern w:val="0"/>
                <w:szCs w:val="28"/>
              </w:rPr>
              <w:t>企业名称</w:t>
            </w:r>
          </w:p>
          <w:p>
            <w:pPr>
              <w:rPr>
                <w:color w:val="auto"/>
              </w:rPr>
            </w:pPr>
            <w:r>
              <w:rPr>
                <w:rFonts w:hint="eastAsia" w:eastAsia="仿宋_GB2312" w:cs="宋体"/>
                <w:b/>
                <w:bCs/>
                <w:color w:val="auto"/>
                <w:kern w:val="0"/>
                <w:szCs w:val="28"/>
              </w:rPr>
              <w:t>（盖章）</w:t>
            </w:r>
          </w:p>
        </w:tc>
        <w:tc>
          <w:tcPr>
            <w:tcW w:w="5894"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28" w:type="dxa"/>
          </w:tcPr>
          <w:p>
            <w:pPr>
              <w:rPr>
                <w:color w:val="auto"/>
              </w:rPr>
            </w:pPr>
            <w:r>
              <w:rPr>
                <w:rFonts w:hint="eastAsia" w:eastAsia="仿宋_GB2312" w:cs="宋体"/>
                <w:b/>
                <w:bCs/>
                <w:color w:val="auto"/>
                <w:kern w:val="0"/>
                <w:szCs w:val="28"/>
              </w:rPr>
              <w:t>企业资质</w:t>
            </w:r>
          </w:p>
        </w:tc>
        <w:tc>
          <w:tcPr>
            <w:tcW w:w="5894"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28" w:type="dxa"/>
            <w:vAlign w:val="center"/>
          </w:tcPr>
          <w:p>
            <w:pPr>
              <w:widowControl/>
              <w:jc w:val="center"/>
              <w:rPr>
                <w:rFonts w:eastAsia="仿宋_GB2312" w:cs="宋体"/>
                <w:b/>
                <w:bCs/>
                <w:color w:val="auto"/>
                <w:kern w:val="0"/>
                <w:szCs w:val="28"/>
              </w:rPr>
            </w:pPr>
            <w:r>
              <w:rPr>
                <w:rFonts w:hint="eastAsia" w:eastAsia="仿宋_GB2312" w:cs="宋体"/>
                <w:b/>
                <w:bCs/>
                <w:color w:val="auto"/>
                <w:kern w:val="0"/>
                <w:szCs w:val="28"/>
              </w:rPr>
              <w:t>职  务</w:t>
            </w:r>
          </w:p>
        </w:tc>
        <w:tc>
          <w:tcPr>
            <w:tcW w:w="2340" w:type="dxa"/>
            <w:vAlign w:val="center"/>
          </w:tcPr>
          <w:p>
            <w:pPr>
              <w:widowControl/>
              <w:jc w:val="center"/>
              <w:rPr>
                <w:rFonts w:eastAsia="仿宋_GB2312" w:cs="宋体"/>
                <w:b/>
                <w:bCs/>
                <w:color w:val="auto"/>
                <w:kern w:val="0"/>
                <w:szCs w:val="28"/>
              </w:rPr>
            </w:pPr>
            <w:r>
              <w:rPr>
                <w:rFonts w:hint="eastAsia" w:eastAsia="仿宋_GB2312" w:cs="宋体"/>
                <w:b/>
                <w:bCs/>
                <w:color w:val="auto"/>
                <w:kern w:val="0"/>
                <w:szCs w:val="28"/>
              </w:rPr>
              <w:t>姓</w:t>
            </w:r>
            <w:r>
              <w:rPr>
                <w:rFonts w:eastAsia="仿宋_GB2312"/>
                <w:b/>
                <w:bCs/>
                <w:color w:val="auto"/>
                <w:kern w:val="0"/>
                <w:szCs w:val="28"/>
              </w:rPr>
              <w:t xml:space="preserve">   </w:t>
            </w:r>
            <w:r>
              <w:rPr>
                <w:rFonts w:hint="eastAsia" w:eastAsia="仿宋_GB2312" w:cs="宋体"/>
                <w:b/>
                <w:bCs/>
                <w:color w:val="auto"/>
                <w:kern w:val="0"/>
                <w:szCs w:val="28"/>
              </w:rPr>
              <w:t>名</w:t>
            </w:r>
          </w:p>
        </w:tc>
        <w:tc>
          <w:tcPr>
            <w:tcW w:w="3554" w:type="dxa"/>
            <w:vAlign w:val="center"/>
          </w:tcPr>
          <w:p>
            <w:pPr>
              <w:rPr>
                <w:color w:val="auto"/>
              </w:rPr>
            </w:pPr>
            <w:r>
              <w:rPr>
                <w:rFonts w:hint="eastAsia" w:eastAsia="仿宋_GB2312" w:cs="宋体"/>
                <w:b/>
                <w:bCs/>
                <w:color w:val="auto"/>
                <w:kern w:val="0"/>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企业法定代表人</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企业负责人</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企业分管安全生产</w:t>
            </w:r>
          </w:p>
          <w:p>
            <w:pPr>
              <w:widowControl/>
              <w:jc w:val="center"/>
              <w:rPr>
                <w:rFonts w:eastAsia="仿宋_GB2312" w:cs="宋体"/>
                <w:b/>
                <w:bCs/>
                <w:color w:val="auto"/>
                <w:kern w:val="0"/>
                <w:sz w:val="24"/>
              </w:rPr>
            </w:pPr>
            <w:r>
              <w:rPr>
                <w:rFonts w:hint="eastAsia" w:eastAsia="仿宋_GB2312" w:cs="宋体"/>
                <w:b/>
                <w:bCs/>
                <w:color w:val="auto"/>
                <w:kern w:val="0"/>
                <w:sz w:val="24"/>
              </w:rPr>
              <w:t>副经理</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企业技术负责人   （XXXX资质）</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628" w:type="dxa"/>
            <w:vAlign w:val="center"/>
          </w:tcPr>
          <w:p>
            <w:pPr>
              <w:widowControl/>
              <w:jc w:val="center"/>
              <w:rPr>
                <w:rFonts w:eastAsia="仿宋_GB2312" w:cs="宋体"/>
                <w:b/>
                <w:bCs/>
                <w:color w:val="auto"/>
                <w:kern w:val="0"/>
                <w:sz w:val="24"/>
              </w:rPr>
            </w:pPr>
            <w:r>
              <w:rPr>
                <w:rFonts w:hint="eastAsia" w:eastAsia="仿宋_GB2312" w:cs="宋体"/>
                <w:b/>
                <w:bCs/>
                <w:color w:val="auto"/>
                <w:kern w:val="0"/>
                <w:sz w:val="24"/>
              </w:rPr>
              <w:t>企业技术负责人    （XXXX资质）</w:t>
            </w: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rPr>
                <w:color w:val="auto"/>
              </w:rPr>
            </w:pPr>
          </w:p>
        </w:tc>
        <w:tc>
          <w:tcPr>
            <w:tcW w:w="2340" w:type="dxa"/>
          </w:tcPr>
          <w:p>
            <w:pPr>
              <w:rPr>
                <w:color w:val="auto"/>
              </w:rPr>
            </w:pPr>
          </w:p>
        </w:tc>
        <w:tc>
          <w:tcPr>
            <w:tcW w:w="35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28" w:type="dxa"/>
          </w:tcPr>
          <w:p>
            <w:pPr>
              <w:rPr>
                <w:color w:val="auto"/>
              </w:rPr>
            </w:pPr>
            <w:r>
              <w:rPr>
                <w:rFonts w:hint="eastAsia" w:eastAsia="仿宋_GB2312" w:cs="宋体"/>
                <w:b/>
                <w:bCs/>
                <w:color w:val="auto"/>
                <w:kern w:val="0"/>
                <w:szCs w:val="28"/>
              </w:rPr>
              <w:t>变更人员情况说明</w:t>
            </w:r>
          </w:p>
        </w:tc>
        <w:tc>
          <w:tcPr>
            <w:tcW w:w="5894" w:type="dxa"/>
            <w:gridSpan w:val="2"/>
          </w:tcPr>
          <w:p>
            <w:pPr>
              <w:rPr>
                <w:color w:val="auto"/>
              </w:rPr>
            </w:pPr>
          </w:p>
        </w:tc>
      </w:tr>
    </w:tbl>
    <w:p>
      <w:pPr>
        <w:rPr>
          <w:color w:val="auto"/>
        </w:rPr>
      </w:pPr>
      <w:r>
        <w:rPr>
          <w:rFonts w:hint="eastAsia" w:eastAsia="仿宋_GB2312" w:cs="宋体"/>
          <w:b/>
          <w:bCs/>
          <w:color w:val="auto"/>
          <w:kern w:val="0"/>
          <w:szCs w:val="21"/>
        </w:rPr>
        <w:t>注：</w:t>
      </w:r>
      <w:r>
        <w:rPr>
          <w:rFonts w:eastAsia="仿宋_GB2312"/>
          <w:b/>
          <w:bCs/>
          <w:color w:val="auto"/>
          <w:kern w:val="0"/>
          <w:szCs w:val="21"/>
        </w:rPr>
        <w:t>1</w:t>
      </w:r>
      <w:r>
        <w:rPr>
          <w:rFonts w:hint="eastAsia" w:eastAsia="仿宋_GB2312" w:cs="宋体"/>
          <w:b/>
          <w:bCs/>
          <w:color w:val="auto"/>
          <w:kern w:val="0"/>
          <w:szCs w:val="21"/>
        </w:rPr>
        <w:t>、本表适用于投标报名及投标，请投标人根据本表要求如实填写。</w:t>
      </w:r>
    </w:p>
    <w:p>
      <w:pPr>
        <w:rPr>
          <w:rFonts w:eastAsia="仿宋_GB2312"/>
          <w:b/>
          <w:bCs/>
          <w:color w:val="auto"/>
          <w:kern w:val="0"/>
          <w:szCs w:val="21"/>
        </w:rPr>
      </w:pPr>
      <w:r>
        <w:rPr>
          <w:rFonts w:eastAsia="仿宋_GB2312"/>
          <w:b/>
          <w:bCs/>
          <w:color w:val="auto"/>
          <w:kern w:val="0"/>
          <w:szCs w:val="21"/>
        </w:rPr>
        <w:t>2</w:t>
      </w:r>
      <w:r>
        <w:rPr>
          <w:rFonts w:hint="eastAsia" w:eastAsia="仿宋_GB2312"/>
          <w:b/>
          <w:bCs/>
          <w:color w:val="auto"/>
          <w:kern w:val="0"/>
          <w:szCs w:val="21"/>
        </w:rPr>
        <w:t>、企业人员如有更换请及时填写并注明。</w:t>
      </w:r>
    </w:p>
    <w:p>
      <w:pPr>
        <w:rPr>
          <w:rFonts w:eastAsia="仿宋_GB2312"/>
          <w:b/>
          <w:bCs/>
          <w:color w:val="auto"/>
          <w:kern w:val="0"/>
          <w:szCs w:val="21"/>
        </w:rPr>
      </w:pPr>
      <w:r>
        <w:rPr>
          <w:rFonts w:hint="eastAsia" w:eastAsia="仿宋_GB2312"/>
          <w:b/>
          <w:bCs/>
          <w:color w:val="auto"/>
          <w:kern w:val="0"/>
          <w:szCs w:val="21"/>
        </w:rPr>
        <w:t>3、本表格允许上传至“投标文件正文”栏中。</w:t>
      </w:r>
    </w:p>
    <w:p>
      <w:pPr>
        <w:pStyle w:val="6"/>
        <w:jc w:val="center"/>
        <w:rPr>
          <w:rFonts w:hint="eastAsia" w:ascii="仿宋_GB2312" w:eastAsia="仿宋_GB2312"/>
          <w:b w:val="0"/>
          <w:bCs w:val="0"/>
        </w:rPr>
        <w:sectPr>
          <w:pgSz w:w="11906" w:h="16838"/>
          <w:pgMar w:top="1440" w:right="1531" w:bottom="1440" w:left="1531" w:header="851" w:footer="992" w:gutter="0"/>
          <w:cols w:space="720" w:num="1"/>
          <w:docGrid w:type="lines" w:linePitch="312" w:charSpace="0"/>
        </w:sectPr>
      </w:pPr>
    </w:p>
    <w:p>
      <w:pPr>
        <w:pStyle w:val="6"/>
        <w:jc w:val="center"/>
        <w:rPr>
          <w:rFonts w:ascii="仿宋_GB2312" w:eastAsia="仿宋_GB2312"/>
          <w:b w:val="0"/>
          <w:bCs w:val="0"/>
        </w:rPr>
      </w:pPr>
      <w:r>
        <w:rPr>
          <w:rFonts w:hint="eastAsia" w:ascii="仿宋_GB2312" w:eastAsia="仿宋_GB2312"/>
          <w:b w:val="0"/>
          <w:bCs w:val="0"/>
          <w:lang w:val="en-US" w:eastAsia="zh-CN"/>
        </w:rPr>
        <w:t>6</w:t>
      </w:r>
      <w:r>
        <w:rPr>
          <w:rFonts w:hint="eastAsia" w:ascii="仿宋_GB2312" w:eastAsia="仿宋_GB2312"/>
          <w:b w:val="0"/>
          <w:bCs w:val="0"/>
        </w:rPr>
        <w:t>、投标函</w:t>
      </w:r>
      <w:bookmarkEnd w:id="641"/>
      <w:bookmarkEnd w:id="642"/>
      <w:bookmarkEnd w:id="643"/>
      <w:bookmarkEnd w:id="644"/>
      <w:bookmarkEnd w:id="645"/>
      <w:bookmarkEnd w:id="646"/>
      <w:bookmarkEnd w:id="647"/>
      <w:bookmarkEnd w:id="648"/>
      <w:bookmarkEnd w:id="649"/>
      <w:bookmarkEnd w:id="650"/>
      <w:bookmarkEnd w:id="651"/>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u w:val="none"/>
          <w:lang w:val="en-US" w:eastAsia="zh-CN"/>
        </w:rPr>
        <w:t>招标人规定的工期</w:t>
      </w:r>
      <w:r>
        <w:rPr>
          <w:rFonts w:hint="eastAsia" w:ascii="仿宋_GB2312" w:hAnsi="宋体" w:eastAsia="仿宋_GB2312"/>
          <w:szCs w:val="21"/>
        </w:rPr>
        <w:t>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6、如果我方中标（二选一）：</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 w:val="21"/>
          <w:szCs w:val="21"/>
        </w:rPr>
        <w:t>□</w:t>
      </w:r>
      <w:r>
        <w:rPr>
          <w:rFonts w:hint="eastAsia" w:ascii="仿宋_GB2312" w:hAnsi="宋体" w:eastAsia="仿宋_GB2312" w:cs="Times New Roman"/>
          <w:snapToGrid w:val="0"/>
          <w:kern w:val="0"/>
          <w:szCs w:val="21"/>
        </w:rPr>
        <w:t>我方将按照招标文件的规定提交</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万元（人民币）作为</w:t>
      </w:r>
      <w:r>
        <w:rPr>
          <w:rFonts w:hint="eastAsia" w:ascii="仿宋_GB2312" w:hAnsi="宋体" w:eastAsia="仿宋_GB2312" w:cs="Times New Roman"/>
          <w:snapToGrid w:val="0"/>
          <w:kern w:val="0"/>
          <w:szCs w:val="21"/>
          <w:highlight w:val="yellow"/>
        </w:rPr>
        <w:t>履约保证金</w:t>
      </w:r>
      <w:r>
        <w:rPr>
          <w:rFonts w:hint="eastAsia" w:ascii="仿宋_GB2312" w:hAnsi="宋体" w:eastAsia="仿宋_GB2312" w:cs="Times New Roman"/>
          <w:snapToGrid w:val="0"/>
          <w:kern w:val="0"/>
          <w:szCs w:val="21"/>
        </w:rPr>
        <w:t>，</w:t>
      </w:r>
    </w:p>
    <w:p>
      <w:pPr>
        <w:snapToGrid/>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 w:val="21"/>
          <w:szCs w:val="21"/>
        </w:rPr>
        <w:t>□</w:t>
      </w:r>
      <w:r>
        <w:rPr>
          <w:rFonts w:hint="eastAsia" w:ascii="仿宋_GB2312" w:hAnsi="宋体" w:eastAsia="仿宋_GB2312" w:cs="Times New Roman"/>
          <w:snapToGrid w:val="0"/>
          <w:kern w:val="0"/>
          <w:szCs w:val="21"/>
        </w:rPr>
        <w:t>我方已缴纳入围湖州南浔城投城市建设集团有限公司分包库的保证金</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firstLineChars="0"/>
        <w:rPr>
          <w:rFonts w:hint="eastAsia" w:ascii="仿宋_GB2312" w:hAnsi="宋体" w:eastAsia="仿宋_GB2312" w:cs="Times New Roman"/>
          <w:snapToGrid w:val="0"/>
          <w:kern w:val="0"/>
          <w:szCs w:val="21"/>
        </w:rPr>
      </w:pPr>
      <w:r>
        <w:rPr>
          <w:rFonts w:hint="eastAsia" w:ascii="仿宋_GB2312" w:hAnsi="宋体" w:eastAsia="仿宋_GB2312" w:cs="Times New Roman"/>
          <w:snapToGrid w:val="0"/>
          <w:kern w:val="0"/>
          <w:szCs w:val="21"/>
        </w:rPr>
        <w:t>9、项目负责人姓名</w:t>
      </w:r>
      <w:r>
        <w:rPr>
          <w:rFonts w:hint="eastAsia" w:ascii="仿宋_GB2312" w:hAnsi="宋体" w:eastAsia="仿宋_GB2312" w:cs="Times New Roman"/>
          <w:snapToGrid w:val="0"/>
          <w:kern w:val="0"/>
          <w:szCs w:val="21"/>
          <w:u w:val="none"/>
        </w:rPr>
        <w:t xml:space="preserve"> </w:t>
      </w:r>
      <w:r>
        <w:rPr>
          <w:rFonts w:hint="eastAsia" w:ascii="仿宋_GB2312" w:hAnsi="宋体" w:eastAsia="仿宋_GB2312" w:cs="Times New Roman"/>
          <w:snapToGrid w:val="0"/>
          <w:kern w:val="0"/>
          <w:szCs w:val="21"/>
          <w:u w:val="single"/>
        </w:rPr>
        <w:t xml:space="preserve">              </w:t>
      </w:r>
      <w:r>
        <w:rPr>
          <w:rFonts w:hint="eastAsia" w:ascii="仿宋_GB2312" w:hAnsi="宋体" w:eastAsia="仿宋_GB2312" w:cs="Times New Roman"/>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firstLine="280"/>
      </w:pPr>
    </w:p>
    <w:p>
      <w:pPr>
        <w:pStyle w:val="4"/>
      </w:pPr>
    </w:p>
    <w:p/>
    <w:p>
      <w:pPr>
        <w:pStyle w:val="47"/>
        <w:ind w:firstLine="400"/>
      </w:pPr>
    </w:p>
    <w:p>
      <w:pPr>
        <w:pStyle w:val="6"/>
        <w:jc w:val="center"/>
        <w:rPr>
          <w:rFonts w:ascii="仿宋_GB2312" w:hAnsi="仿宋" w:eastAsia="仿宋_GB2312" w:cs="仿宋"/>
          <w:b w:val="0"/>
          <w:bCs w:val="0"/>
        </w:rPr>
      </w:pPr>
      <w:bookmarkStart w:id="653" w:name="_Toc9996"/>
      <w:bookmarkStart w:id="654" w:name="_Toc33257276"/>
      <w:bookmarkStart w:id="655" w:name="_Toc535502723"/>
      <w:bookmarkStart w:id="656" w:name="_Toc24776"/>
      <w:r>
        <w:rPr>
          <w:rFonts w:hint="eastAsia" w:ascii="仿宋_GB2312" w:hAnsi="仿宋" w:eastAsia="仿宋_GB2312" w:cs="仿宋"/>
          <w:b w:val="0"/>
          <w:bCs w:val="0"/>
          <w:lang w:val="en-US" w:eastAsia="zh-CN"/>
        </w:rPr>
        <w:t>7</w:t>
      </w:r>
      <w:r>
        <w:rPr>
          <w:rFonts w:hint="eastAsia" w:ascii="仿宋_GB2312" w:hAnsi="仿宋" w:eastAsia="仿宋_GB2312" w:cs="仿宋"/>
          <w:b w:val="0"/>
          <w:bCs w:val="0"/>
        </w:rPr>
        <w:t>、项目管理机构配备情况表</w:t>
      </w:r>
      <w:bookmarkEnd w:id="653"/>
      <w:bookmarkEnd w:id="654"/>
      <w:bookmarkEnd w:id="655"/>
      <w:bookmarkEnd w:id="656"/>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 w:val="24"/>
        </w:rPr>
      </w:pPr>
      <w:r>
        <w:rPr>
          <w:rFonts w:hint="eastAsia" w:ascii="仿宋" w:hAnsi="仿宋" w:eastAsia="仿宋" w:cs="仿宋"/>
          <w:b/>
          <w:sz w:val="24"/>
        </w:rPr>
        <w:t>注：1、附上述人员如有相关证书则需提供复印件并加盖公章；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 w:val="24"/>
        </w:rPr>
        <w:t>2、投标人须按招标文件要求配齐所有人员，不得缺漏，否则按无效标处理；</w:t>
      </w:r>
    </w:p>
    <w:p>
      <w:pPr>
        <w:ind w:firstLine="360"/>
        <w:rPr>
          <w:rFonts w:ascii="仿宋" w:hAnsi="仿宋" w:eastAsia="仿宋" w:cs="仿宋"/>
          <w:b/>
          <w:sz w:val="24"/>
        </w:rPr>
      </w:pPr>
      <w:r>
        <w:rPr>
          <w:rFonts w:hint="eastAsia" w:ascii="仿宋" w:hAnsi="仿宋" w:eastAsia="仿宋" w:cs="仿宋"/>
          <w:b/>
          <w:sz w:val="24"/>
        </w:rPr>
        <w:t xml:space="preserve">3、配备情况表中人员需提供由本单位或分公司为其缴纳的近3 个月中任何1 个月的社保证明，投标人可根据本项目的实际情况自行增加相关岗位人员，且实行一人一岗，不可兼任。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57"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47"/>
        <w:ind w:firstLine="400"/>
      </w:pPr>
    </w:p>
    <w:p>
      <w:pPr>
        <w:jc w:val="both"/>
      </w:pPr>
    </w:p>
    <w:p>
      <w:pPr>
        <w:pStyle w:val="6"/>
        <w:jc w:val="center"/>
        <w:rPr>
          <w:rFonts w:ascii="仿宋_GB2312" w:eastAsia="仿宋_GB2312"/>
          <w:b w:val="0"/>
          <w:bCs w:val="0"/>
        </w:rPr>
      </w:pPr>
      <w:bookmarkStart w:id="658" w:name="_Toc13752"/>
      <w:bookmarkStart w:id="659" w:name="_Toc33257277"/>
      <w:bookmarkStart w:id="660" w:name="_Toc31445"/>
      <w:r>
        <w:rPr>
          <w:rFonts w:hint="eastAsia" w:ascii="仿宋_GB2312" w:eastAsia="仿宋_GB2312"/>
          <w:b w:val="0"/>
          <w:bCs w:val="0"/>
          <w:lang w:val="en-US" w:eastAsia="zh-CN"/>
        </w:rPr>
        <w:t>8</w:t>
      </w:r>
      <w:r>
        <w:rPr>
          <w:rFonts w:hint="eastAsia" w:ascii="仿宋_GB2312" w:eastAsia="仿宋_GB2312"/>
          <w:b w:val="0"/>
          <w:bCs w:val="0"/>
        </w:rPr>
        <w:t>、不转包、不违法分包承诺书</w:t>
      </w:r>
      <w:bookmarkEnd w:id="657"/>
      <w:bookmarkEnd w:id="658"/>
      <w:bookmarkEnd w:id="659"/>
      <w:bookmarkEnd w:id="66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6"/>
        <w:numPr>
          <w:ilvl w:val="-1"/>
          <w:numId w:val="0"/>
        </w:numPr>
        <w:spacing w:line="440" w:lineRule="exact"/>
        <w:jc w:val="center"/>
        <w:rPr>
          <w:rFonts w:hint="eastAsia" w:ascii="仿宋" w:hAnsi="仿宋" w:eastAsia="仿宋" w:cs="仿宋"/>
          <w:b w:val="0"/>
          <w:bCs w:val="0"/>
          <w:sz w:val="30"/>
          <w:szCs w:val="30"/>
          <w:shd w:val="clear" w:color="auto" w:fill="FFFFFF"/>
        </w:rPr>
      </w:pPr>
      <w:bookmarkStart w:id="661" w:name="_Toc11746"/>
      <w:bookmarkStart w:id="662" w:name="_Toc17838"/>
      <w:r>
        <w:rPr>
          <w:rFonts w:hint="eastAsia" w:ascii="仿宋_GB2312" w:eastAsia="仿宋_GB2312"/>
          <w:b w:val="0"/>
          <w:bCs w:val="0"/>
          <w:lang w:val="en-US" w:eastAsia="zh-CN"/>
        </w:rPr>
        <w:t>9、</w:t>
      </w:r>
      <w:r>
        <w:rPr>
          <w:rFonts w:hint="eastAsia" w:ascii="仿宋_GB2312" w:eastAsia="仿宋_GB2312"/>
          <w:b w:val="0"/>
          <w:bCs w:val="0"/>
        </w:rPr>
        <w:t>承诺函</w:t>
      </w:r>
      <w:bookmarkEnd w:id="661"/>
      <w:bookmarkEnd w:id="662"/>
    </w:p>
    <w:p>
      <w:pPr>
        <w:spacing w:line="440" w:lineRule="exact"/>
        <w:jc w:val="center"/>
        <w:outlineLvl w:val="9"/>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hint="eastAsia"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Chars="200"/>
        <w:rPr>
          <w:rFonts w:hint="eastAsia" w:ascii="仿宋" w:hAnsi="仿宋" w:eastAsia="仿宋" w:cs="宋体"/>
          <w:szCs w:val="28"/>
          <w:lang w:val="en-US" w:eastAsia="zh-CN"/>
        </w:rPr>
      </w:pPr>
      <w:r>
        <w:rPr>
          <w:rFonts w:hint="eastAsia" w:ascii="仿宋" w:hAnsi="仿宋" w:eastAsia="仿宋" w:cs="宋体"/>
          <w:szCs w:val="28"/>
          <w:lang w:val="en-US" w:eastAsia="zh-CN"/>
        </w:rPr>
        <w:t>五、我单位承诺一旦中标后，将严格</w:t>
      </w:r>
      <w:r>
        <w:rPr>
          <w:rFonts w:hint="eastAsia" w:ascii="仿宋" w:hAnsi="仿宋" w:eastAsia="仿宋" w:cs="宋体"/>
          <w:sz w:val="21"/>
          <w:szCs w:val="28"/>
        </w:rPr>
        <w:t>遵守相关行政管理规定及</w:t>
      </w:r>
      <w:r>
        <w:rPr>
          <w:rFonts w:hint="eastAsia" w:ascii="仿宋" w:hAnsi="仿宋" w:eastAsia="仿宋" w:cs="宋体"/>
          <w:sz w:val="21"/>
          <w:szCs w:val="28"/>
          <w:lang w:val="en-US" w:eastAsia="zh-CN"/>
        </w:rPr>
        <w:t>贵公司</w:t>
      </w:r>
      <w:r>
        <w:rPr>
          <w:rFonts w:hint="eastAsia" w:ascii="仿宋" w:hAnsi="仿宋" w:eastAsia="仿宋" w:cs="宋体"/>
          <w:sz w:val="21"/>
          <w:szCs w:val="28"/>
        </w:rPr>
        <w:t>管理的相关规定</w:t>
      </w:r>
      <w:r>
        <w:rPr>
          <w:rFonts w:hint="eastAsia" w:ascii="仿宋" w:hAnsi="仿宋" w:eastAsia="仿宋" w:cs="宋体"/>
          <w:sz w:val="21"/>
          <w:szCs w:val="28"/>
          <w:lang w:eastAsia="zh-CN"/>
        </w:rPr>
        <w:t>，</w:t>
      </w:r>
      <w:r>
        <w:rPr>
          <w:rFonts w:hint="eastAsia" w:ascii="仿宋" w:hAnsi="仿宋" w:eastAsia="仿宋" w:cs="宋体"/>
          <w:sz w:val="21"/>
          <w:szCs w:val="28"/>
          <w:lang w:val="en-US" w:eastAsia="zh-CN"/>
        </w:rPr>
        <w:t>同时遵守贵公司分包库的要求</w:t>
      </w:r>
      <w:r>
        <w:rPr>
          <w:rFonts w:hint="eastAsia" w:ascii="仿宋" w:hAnsi="仿宋" w:eastAsia="仿宋" w:cs="宋体"/>
          <w:sz w:val="21"/>
          <w:szCs w:val="28"/>
        </w:rPr>
        <w:t>，坚持客观独立、公正执业、诚实守信，并保证提高工作效率，保障工作质量</w:t>
      </w:r>
      <w:r>
        <w:rPr>
          <w:rFonts w:hint="eastAsia" w:ascii="仿宋" w:hAnsi="仿宋" w:eastAsia="仿宋" w:cs="宋体"/>
          <w:sz w:val="21"/>
          <w:szCs w:val="28"/>
          <w:lang w:eastAsia="zh-CN"/>
        </w:rPr>
        <w:t>，</w:t>
      </w:r>
      <w:r>
        <w:rPr>
          <w:rFonts w:hint="eastAsia" w:ascii="仿宋" w:hAnsi="仿宋" w:eastAsia="仿宋" w:cs="宋体"/>
          <w:sz w:val="21"/>
          <w:szCs w:val="28"/>
          <w:lang w:val="en-US" w:eastAsia="zh-CN"/>
        </w:rPr>
        <w:t>如不服从的视为我公司自动放弃本次中标资格，</w:t>
      </w:r>
      <w:r>
        <w:rPr>
          <w:rFonts w:hint="eastAsia" w:ascii="仿宋" w:hAnsi="仿宋" w:eastAsia="仿宋" w:cs="宋体"/>
          <w:szCs w:val="28"/>
        </w:rPr>
        <w:t>由此对可能造成的经济损失、一切责任与风险由我公司自行承担</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600" w:lineRule="exact"/>
        <w:ind w:firstLine="0" w:firstLineChars="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1026" o:spid="_x0000_s4097"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ascii="楷体_GB2312" w:eastAsia="楷体_GB2312"/>
        <w:sz w:val="24"/>
        <w:szCs w:val="24"/>
      </w:rPr>
    </w:pPr>
    <w:r>
      <w:rPr>
        <w:sz w:val="24"/>
      </w:rPr>
      <w:pict>
        <v:shape id="文本框 1027" o:spid="_x0000_s4098"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1"/>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D67AF"/>
    <w:rsid w:val="00174D99"/>
    <w:rsid w:val="00186365"/>
    <w:rsid w:val="002A662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565B0"/>
    <w:rsid w:val="00B76B8C"/>
    <w:rsid w:val="00C26CD9"/>
    <w:rsid w:val="00C365C0"/>
    <w:rsid w:val="00C53951"/>
    <w:rsid w:val="00D17984"/>
    <w:rsid w:val="00DC1B67"/>
    <w:rsid w:val="00DC60FC"/>
    <w:rsid w:val="00DF6234"/>
    <w:rsid w:val="00E107B8"/>
    <w:rsid w:val="00E30E4C"/>
    <w:rsid w:val="00E60206"/>
    <w:rsid w:val="00F562C5"/>
    <w:rsid w:val="00FB268D"/>
    <w:rsid w:val="00FE21FE"/>
    <w:rsid w:val="0110767F"/>
    <w:rsid w:val="011B5D9E"/>
    <w:rsid w:val="01361282"/>
    <w:rsid w:val="01E66D8D"/>
    <w:rsid w:val="02275436"/>
    <w:rsid w:val="026B1259"/>
    <w:rsid w:val="038A3CD4"/>
    <w:rsid w:val="04B02891"/>
    <w:rsid w:val="04EF2A2E"/>
    <w:rsid w:val="04FE128B"/>
    <w:rsid w:val="059C797B"/>
    <w:rsid w:val="06135E8F"/>
    <w:rsid w:val="06B4725F"/>
    <w:rsid w:val="06E4238C"/>
    <w:rsid w:val="06F54B11"/>
    <w:rsid w:val="070B60EB"/>
    <w:rsid w:val="07182547"/>
    <w:rsid w:val="0840679C"/>
    <w:rsid w:val="08C362A9"/>
    <w:rsid w:val="09B057EB"/>
    <w:rsid w:val="0AD07995"/>
    <w:rsid w:val="0BB2614A"/>
    <w:rsid w:val="0DB877E4"/>
    <w:rsid w:val="0DCB704F"/>
    <w:rsid w:val="0DE90B0F"/>
    <w:rsid w:val="0E35096D"/>
    <w:rsid w:val="0E3A5F83"/>
    <w:rsid w:val="0E433DCE"/>
    <w:rsid w:val="0E587CF1"/>
    <w:rsid w:val="0E680D42"/>
    <w:rsid w:val="0E7C2367"/>
    <w:rsid w:val="0EA7283D"/>
    <w:rsid w:val="0EC248F6"/>
    <w:rsid w:val="0FC149A6"/>
    <w:rsid w:val="10213565"/>
    <w:rsid w:val="103B7D7B"/>
    <w:rsid w:val="117F400B"/>
    <w:rsid w:val="118B5473"/>
    <w:rsid w:val="11A01FB9"/>
    <w:rsid w:val="11AD12EC"/>
    <w:rsid w:val="12193AF4"/>
    <w:rsid w:val="12B40A06"/>
    <w:rsid w:val="12C706C5"/>
    <w:rsid w:val="12E45872"/>
    <w:rsid w:val="13533D6F"/>
    <w:rsid w:val="13D12EE6"/>
    <w:rsid w:val="14691CE3"/>
    <w:rsid w:val="14A449C1"/>
    <w:rsid w:val="14DE58BA"/>
    <w:rsid w:val="154A6F47"/>
    <w:rsid w:val="15954BDF"/>
    <w:rsid w:val="159E338F"/>
    <w:rsid w:val="15AB3C47"/>
    <w:rsid w:val="15E45152"/>
    <w:rsid w:val="16195D41"/>
    <w:rsid w:val="16AF3382"/>
    <w:rsid w:val="16F2325F"/>
    <w:rsid w:val="17620A24"/>
    <w:rsid w:val="17A07FE5"/>
    <w:rsid w:val="17DB07D7"/>
    <w:rsid w:val="17ED5B62"/>
    <w:rsid w:val="183741A5"/>
    <w:rsid w:val="18790F8B"/>
    <w:rsid w:val="195E16BF"/>
    <w:rsid w:val="19CD421E"/>
    <w:rsid w:val="19E73463"/>
    <w:rsid w:val="1A501008"/>
    <w:rsid w:val="1A51550A"/>
    <w:rsid w:val="1A646F27"/>
    <w:rsid w:val="1B38440C"/>
    <w:rsid w:val="1B835255"/>
    <w:rsid w:val="1BA04B6A"/>
    <w:rsid w:val="1BCF0653"/>
    <w:rsid w:val="1BDA39E6"/>
    <w:rsid w:val="1C2C7853"/>
    <w:rsid w:val="1C7F7983"/>
    <w:rsid w:val="1C867196"/>
    <w:rsid w:val="1CBE2821"/>
    <w:rsid w:val="1D120901"/>
    <w:rsid w:val="1D9D3542"/>
    <w:rsid w:val="1DB02037"/>
    <w:rsid w:val="1DF5197B"/>
    <w:rsid w:val="1E334F77"/>
    <w:rsid w:val="1E6A6411"/>
    <w:rsid w:val="1EC260BF"/>
    <w:rsid w:val="1EEA2AA6"/>
    <w:rsid w:val="1EF63B7C"/>
    <w:rsid w:val="1FA871F0"/>
    <w:rsid w:val="200C6A27"/>
    <w:rsid w:val="207E43F5"/>
    <w:rsid w:val="20953B01"/>
    <w:rsid w:val="20AD1830"/>
    <w:rsid w:val="20CC5310"/>
    <w:rsid w:val="20EC10FC"/>
    <w:rsid w:val="20FF18F7"/>
    <w:rsid w:val="21116F32"/>
    <w:rsid w:val="2143688A"/>
    <w:rsid w:val="21901C38"/>
    <w:rsid w:val="21970CBD"/>
    <w:rsid w:val="21A968AA"/>
    <w:rsid w:val="22352827"/>
    <w:rsid w:val="23105FBA"/>
    <w:rsid w:val="2327693B"/>
    <w:rsid w:val="23D1331D"/>
    <w:rsid w:val="23EE4518"/>
    <w:rsid w:val="240864B0"/>
    <w:rsid w:val="252058F8"/>
    <w:rsid w:val="254C2D14"/>
    <w:rsid w:val="25B33D85"/>
    <w:rsid w:val="262E6877"/>
    <w:rsid w:val="263C0693"/>
    <w:rsid w:val="268718A8"/>
    <w:rsid w:val="26D905D7"/>
    <w:rsid w:val="276609CD"/>
    <w:rsid w:val="276709BB"/>
    <w:rsid w:val="280A0C9C"/>
    <w:rsid w:val="280A207A"/>
    <w:rsid w:val="282D5012"/>
    <w:rsid w:val="294F2DD3"/>
    <w:rsid w:val="29666BAF"/>
    <w:rsid w:val="299A67A7"/>
    <w:rsid w:val="2A2A39C6"/>
    <w:rsid w:val="2A3E4A68"/>
    <w:rsid w:val="2A8B50EB"/>
    <w:rsid w:val="2A921B86"/>
    <w:rsid w:val="2ABF6473"/>
    <w:rsid w:val="2AEF7BE3"/>
    <w:rsid w:val="2BD96984"/>
    <w:rsid w:val="2C2C6323"/>
    <w:rsid w:val="2C4D66A5"/>
    <w:rsid w:val="2CF06607"/>
    <w:rsid w:val="2D7F4A5E"/>
    <w:rsid w:val="2E776189"/>
    <w:rsid w:val="2EC456C9"/>
    <w:rsid w:val="2EFE0BDB"/>
    <w:rsid w:val="2F204FF5"/>
    <w:rsid w:val="2FD77E75"/>
    <w:rsid w:val="2FFF6DF0"/>
    <w:rsid w:val="30345CBA"/>
    <w:rsid w:val="30456E71"/>
    <w:rsid w:val="31503DFE"/>
    <w:rsid w:val="317A5E23"/>
    <w:rsid w:val="318061B3"/>
    <w:rsid w:val="31A77924"/>
    <w:rsid w:val="31EA7E07"/>
    <w:rsid w:val="32334900"/>
    <w:rsid w:val="325B00F2"/>
    <w:rsid w:val="327D3308"/>
    <w:rsid w:val="32F20A02"/>
    <w:rsid w:val="335864C3"/>
    <w:rsid w:val="33BC4DB7"/>
    <w:rsid w:val="33EC2138"/>
    <w:rsid w:val="3456596C"/>
    <w:rsid w:val="34F87600"/>
    <w:rsid w:val="353377AB"/>
    <w:rsid w:val="353C15CE"/>
    <w:rsid w:val="36035EE7"/>
    <w:rsid w:val="36AB722F"/>
    <w:rsid w:val="375241BA"/>
    <w:rsid w:val="37783E0C"/>
    <w:rsid w:val="37C618BA"/>
    <w:rsid w:val="37D22C05"/>
    <w:rsid w:val="381150B8"/>
    <w:rsid w:val="38571548"/>
    <w:rsid w:val="38F45AF9"/>
    <w:rsid w:val="39A93E39"/>
    <w:rsid w:val="3A0A5326"/>
    <w:rsid w:val="3A4D18CB"/>
    <w:rsid w:val="3A874573"/>
    <w:rsid w:val="3BB6342C"/>
    <w:rsid w:val="3BF64C14"/>
    <w:rsid w:val="3D0857C0"/>
    <w:rsid w:val="3DEE2A3A"/>
    <w:rsid w:val="3E412892"/>
    <w:rsid w:val="3E611186"/>
    <w:rsid w:val="3E727B5B"/>
    <w:rsid w:val="3EF44548"/>
    <w:rsid w:val="3F3E25DD"/>
    <w:rsid w:val="3F647DBA"/>
    <w:rsid w:val="3FE37250"/>
    <w:rsid w:val="405505DB"/>
    <w:rsid w:val="40B557B9"/>
    <w:rsid w:val="413E57AF"/>
    <w:rsid w:val="41C16E43"/>
    <w:rsid w:val="41CE08E1"/>
    <w:rsid w:val="42F8373B"/>
    <w:rsid w:val="436F4936"/>
    <w:rsid w:val="43782C30"/>
    <w:rsid w:val="43BD6713"/>
    <w:rsid w:val="43D46CFC"/>
    <w:rsid w:val="44600808"/>
    <w:rsid w:val="45EF0E26"/>
    <w:rsid w:val="46496788"/>
    <w:rsid w:val="482C4183"/>
    <w:rsid w:val="48AA7512"/>
    <w:rsid w:val="48AC2FFE"/>
    <w:rsid w:val="49375232"/>
    <w:rsid w:val="4AE93A6A"/>
    <w:rsid w:val="4B1A519B"/>
    <w:rsid w:val="4BBD17BB"/>
    <w:rsid w:val="4BDB1432"/>
    <w:rsid w:val="4C2061DD"/>
    <w:rsid w:val="4C207E46"/>
    <w:rsid w:val="4C3103EA"/>
    <w:rsid w:val="4CAA7543"/>
    <w:rsid w:val="4CAD6366"/>
    <w:rsid w:val="4CC56F7F"/>
    <w:rsid w:val="4CDD1145"/>
    <w:rsid w:val="4DB50BA7"/>
    <w:rsid w:val="4DEB61CC"/>
    <w:rsid w:val="4E42706D"/>
    <w:rsid w:val="4F0040A4"/>
    <w:rsid w:val="50444C4A"/>
    <w:rsid w:val="50F419E6"/>
    <w:rsid w:val="512B3537"/>
    <w:rsid w:val="52677A74"/>
    <w:rsid w:val="5334431C"/>
    <w:rsid w:val="536823B7"/>
    <w:rsid w:val="53E35427"/>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C3482"/>
    <w:rsid w:val="58FE152F"/>
    <w:rsid w:val="59001A74"/>
    <w:rsid w:val="594F4501"/>
    <w:rsid w:val="59B166C6"/>
    <w:rsid w:val="59C86F43"/>
    <w:rsid w:val="59D83643"/>
    <w:rsid w:val="5A993F96"/>
    <w:rsid w:val="5ADF1011"/>
    <w:rsid w:val="5B155A07"/>
    <w:rsid w:val="5B7D2047"/>
    <w:rsid w:val="5BD93B5A"/>
    <w:rsid w:val="5C6B596C"/>
    <w:rsid w:val="5C8D74CC"/>
    <w:rsid w:val="5CC73208"/>
    <w:rsid w:val="5E696FA1"/>
    <w:rsid w:val="5EC01666"/>
    <w:rsid w:val="5ED30E8D"/>
    <w:rsid w:val="5EEC01A1"/>
    <w:rsid w:val="605223C7"/>
    <w:rsid w:val="60EA191C"/>
    <w:rsid w:val="614E0C9F"/>
    <w:rsid w:val="61785D1C"/>
    <w:rsid w:val="62061579"/>
    <w:rsid w:val="62C05F37"/>
    <w:rsid w:val="633427A6"/>
    <w:rsid w:val="6354284C"/>
    <w:rsid w:val="63B37C25"/>
    <w:rsid w:val="63B429E0"/>
    <w:rsid w:val="64063D99"/>
    <w:rsid w:val="641C736C"/>
    <w:rsid w:val="644B7717"/>
    <w:rsid w:val="64CA0F84"/>
    <w:rsid w:val="65165543"/>
    <w:rsid w:val="656E4CDC"/>
    <w:rsid w:val="65A52FEE"/>
    <w:rsid w:val="65D13DD4"/>
    <w:rsid w:val="65F86949"/>
    <w:rsid w:val="665976CC"/>
    <w:rsid w:val="66900C32"/>
    <w:rsid w:val="67551E8A"/>
    <w:rsid w:val="683E5486"/>
    <w:rsid w:val="6907617B"/>
    <w:rsid w:val="69A231ED"/>
    <w:rsid w:val="69A71894"/>
    <w:rsid w:val="6A1665CA"/>
    <w:rsid w:val="6A4D705C"/>
    <w:rsid w:val="6A570BC4"/>
    <w:rsid w:val="6AEB46FD"/>
    <w:rsid w:val="6B2A14E9"/>
    <w:rsid w:val="6B962B23"/>
    <w:rsid w:val="6C5630FD"/>
    <w:rsid w:val="6C5B0B8D"/>
    <w:rsid w:val="6D8824CC"/>
    <w:rsid w:val="6DA91EEB"/>
    <w:rsid w:val="6DE3408B"/>
    <w:rsid w:val="6E3B4591"/>
    <w:rsid w:val="6E873A42"/>
    <w:rsid w:val="6E962CB7"/>
    <w:rsid w:val="6F76085D"/>
    <w:rsid w:val="6FA05DAC"/>
    <w:rsid w:val="701547EB"/>
    <w:rsid w:val="703C4BFB"/>
    <w:rsid w:val="70964ECE"/>
    <w:rsid w:val="70D37DEA"/>
    <w:rsid w:val="70E545A8"/>
    <w:rsid w:val="70F35BAD"/>
    <w:rsid w:val="71641E18"/>
    <w:rsid w:val="71D234CA"/>
    <w:rsid w:val="7239166B"/>
    <w:rsid w:val="728463E6"/>
    <w:rsid w:val="72A54EB6"/>
    <w:rsid w:val="72B56E8B"/>
    <w:rsid w:val="72B70DBE"/>
    <w:rsid w:val="72D04144"/>
    <w:rsid w:val="732A7C58"/>
    <w:rsid w:val="7358304D"/>
    <w:rsid w:val="743709AC"/>
    <w:rsid w:val="746B734C"/>
    <w:rsid w:val="75507BBA"/>
    <w:rsid w:val="76236746"/>
    <w:rsid w:val="76607052"/>
    <w:rsid w:val="77652BC3"/>
    <w:rsid w:val="7769765B"/>
    <w:rsid w:val="77A8537B"/>
    <w:rsid w:val="77D47CF8"/>
    <w:rsid w:val="78710B8F"/>
    <w:rsid w:val="78DD6C88"/>
    <w:rsid w:val="79126BB3"/>
    <w:rsid w:val="794D08AF"/>
    <w:rsid w:val="7A5F2D03"/>
    <w:rsid w:val="7A67439E"/>
    <w:rsid w:val="7B4C03E2"/>
    <w:rsid w:val="7B9D6653"/>
    <w:rsid w:val="7BD90BF1"/>
    <w:rsid w:val="7C0C660D"/>
    <w:rsid w:val="7C354ADD"/>
    <w:rsid w:val="7C7E6484"/>
    <w:rsid w:val="7C9B4C9D"/>
    <w:rsid w:val="7D035D77"/>
    <w:rsid w:val="7DA66207"/>
    <w:rsid w:val="7DBF004D"/>
    <w:rsid w:val="7E832D63"/>
    <w:rsid w:val="7F17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10">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1">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2">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 w:val="28"/>
    </w:rPr>
  </w:style>
  <w:style w:type="paragraph" w:styleId="3">
    <w:name w:val="Body Text"/>
    <w:basedOn w:val="1"/>
    <w:next w:val="2"/>
    <w:link w:val="66"/>
    <w:qFormat/>
    <w:uiPriority w:val="0"/>
    <w:pPr>
      <w:spacing w:after="120"/>
    </w:pPr>
    <w:rPr>
      <w:kern w:val="0"/>
      <w:sz w:val="20"/>
      <w:szCs w:val="24"/>
    </w:rPr>
  </w:style>
  <w:style w:type="paragraph" w:styleId="4">
    <w:name w:val="toc 6"/>
    <w:basedOn w:val="1"/>
    <w:next w:val="1"/>
    <w:qFormat/>
    <w:uiPriority w:val="0"/>
    <w:pPr>
      <w:ind w:left="1050"/>
      <w:jc w:val="left"/>
    </w:pPr>
    <w:rPr>
      <w:sz w:val="18"/>
      <w:szCs w:val="18"/>
    </w:rPr>
  </w:style>
  <w:style w:type="paragraph" w:styleId="14">
    <w:name w:val="toc 7"/>
    <w:basedOn w:val="1"/>
    <w:next w:val="1"/>
    <w:qFormat/>
    <w:uiPriority w:val="0"/>
    <w:pPr>
      <w:ind w:left="1260"/>
      <w:jc w:val="left"/>
    </w:pPr>
    <w:rPr>
      <w:sz w:val="18"/>
      <w:szCs w:val="18"/>
    </w:rPr>
  </w:style>
  <w:style w:type="paragraph" w:styleId="15">
    <w:name w:val="Normal Indent"/>
    <w:basedOn w:val="1"/>
    <w:link w:val="76"/>
    <w:qFormat/>
    <w:uiPriority w:val="0"/>
    <w:pPr>
      <w:ind w:firstLine="420" w:firstLineChars="200"/>
    </w:pPr>
    <w:rPr>
      <w:kern w:val="0"/>
      <w:sz w:val="20"/>
      <w:szCs w:val="24"/>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7"/>
    <w:qFormat/>
    <w:uiPriority w:val="99"/>
    <w:pPr>
      <w:shd w:val="clear" w:color="auto" w:fill="000080"/>
    </w:pPr>
    <w:rPr>
      <w:rFonts w:ascii="宋体"/>
      <w:kern w:val="0"/>
      <w:sz w:val="18"/>
      <w:szCs w:val="18"/>
    </w:rPr>
  </w:style>
  <w:style w:type="paragraph" w:styleId="18">
    <w:name w:val="toa heading"/>
    <w:basedOn w:val="1"/>
    <w:next w:val="1"/>
    <w:qFormat/>
    <w:uiPriority w:val="0"/>
    <w:pPr>
      <w:spacing w:before="120"/>
      <w:jc w:val="left"/>
    </w:pPr>
    <w:rPr>
      <w:rFonts w:ascii="Arial" w:hAnsi="Arial"/>
      <w:color w:val="000000"/>
      <w:kern w:val="0"/>
      <w:sz w:val="24"/>
      <w:szCs w:val="20"/>
      <w:lang w:eastAsia="en-US"/>
    </w:rPr>
  </w:style>
  <w:style w:type="paragraph" w:styleId="19">
    <w:name w:val="annotation text"/>
    <w:basedOn w:val="1"/>
    <w:link w:val="78"/>
    <w:qFormat/>
    <w:uiPriority w:val="0"/>
    <w:pPr>
      <w:jc w:val="left"/>
    </w:pPr>
    <w:rPr>
      <w:kern w:val="0"/>
      <w:sz w:val="20"/>
      <w:szCs w:val="24"/>
    </w:rPr>
  </w:style>
  <w:style w:type="paragraph" w:styleId="20">
    <w:name w:val="Body Text 3"/>
    <w:basedOn w:val="1"/>
    <w:link w:val="79"/>
    <w:qFormat/>
    <w:uiPriority w:val="0"/>
    <w:rPr>
      <w:rFonts w:ascii="宋体"/>
      <w:kern w:val="0"/>
      <w:sz w:val="24"/>
      <w:szCs w:val="20"/>
    </w:rPr>
  </w:style>
  <w:style w:type="paragraph" w:styleId="21">
    <w:name w:val="List Bullet 3"/>
    <w:basedOn w:val="1"/>
    <w:qFormat/>
    <w:uiPriority w:val="0"/>
    <w:pPr>
      <w:numPr>
        <w:ilvl w:val="0"/>
        <w:numId w:val="1"/>
      </w:numPr>
    </w:pPr>
  </w:style>
  <w:style w:type="paragraph" w:styleId="22">
    <w:name w:val="Body Text Indent"/>
    <w:basedOn w:val="1"/>
    <w:link w:val="80"/>
    <w:qFormat/>
    <w:uiPriority w:val="0"/>
    <w:pPr>
      <w:spacing w:after="120"/>
      <w:ind w:left="420" w:leftChars="200"/>
    </w:pPr>
    <w:rPr>
      <w:kern w:val="0"/>
      <w:sz w:val="20"/>
      <w:szCs w:val="24"/>
    </w:rPr>
  </w:style>
  <w:style w:type="paragraph" w:styleId="23">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4">
    <w:name w:val="index 4"/>
    <w:basedOn w:val="1"/>
    <w:next w:val="1"/>
    <w:qFormat/>
    <w:uiPriority w:val="0"/>
    <w:pPr>
      <w:ind w:left="600" w:leftChars="600"/>
    </w:pPr>
    <w:rPr>
      <w:szCs w:val="24"/>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link w:val="81"/>
    <w:qFormat/>
    <w:uiPriority w:val="0"/>
    <w:rPr>
      <w:rFonts w:ascii="宋体" w:hAnsi="Courier New"/>
      <w:kern w:val="0"/>
      <w:sz w:val="20"/>
      <w:szCs w:val="21"/>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2"/>
    <w:qFormat/>
    <w:uiPriority w:val="0"/>
    <w:rPr>
      <w:kern w:val="0"/>
      <w:sz w:val="24"/>
      <w:szCs w:val="20"/>
    </w:rPr>
  </w:style>
  <w:style w:type="paragraph" w:styleId="30">
    <w:name w:val="Body Text Indent 2"/>
    <w:basedOn w:val="1"/>
    <w:link w:val="83"/>
    <w:qFormat/>
    <w:uiPriority w:val="0"/>
    <w:pPr>
      <w:ind w:firstLine="560"/>
    </w:pPr>
    <w:rPr>
      <w:rFonts w:ascii="宋体" w:hAnsi="宋体"/>
      <w:kern w:val="0"/>
      <w:sz w:val="20"/>
      <w:szCs w:val="20"/>
    </w:rPr>
  </w:style>
  <w:style w:type="paragraph" w:styleId="31">
    <w:name w:val="Balloon Text"/>
    <w:basedOn w:val="1"/>
    <w:link w:val="84"/>
    <w:qFormat/>
    <w:uiPriority w:val="99"/>
    <w:rPr>
      <w:kern w:val="0"/>
      <w:sz w:val="18"/>
      <w:szCs w:val="18"/>
    </w:rPr>
  </w:style>
  <w:style w:type="paragraph" w:styleId="32">
    <w:name w:val="footer"/>
    <w:basedOn w:val="1"/>
    <w:link w:val="85"/>
    <w:unhideWhenUsed/>
    <w:qFormat/>
    <w:uiPriority w:val="0"/>
    <w:pPr>
      <w:tabs>
        <w:tab w:val="center" w:pos="4153"/>
        <w:tab w:val="right" w:pos="8306"/>
      </w:tabs>
      <w:snapToGrid w:val="0"/>
      <w:jc w:val="left"/>
    </w:pPr>
    <w:rPr>
      <w:kern w:val="0"/>
      <w:sz w:val="18"/>
      <w:szCs w:val="18"/>
    </w:rPr>
  </w:style>
  <w:style w:type="paragraph" w:styleId="33">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Cs w:val="20"/>
    </w:rPr>
  </w:style>
  <w:style w:type="paragraph" w:styleId="38">
    <w:name w:val="footnote text"/>
    <w:basedOn w:val="1"/>
    <w:link w:val="88"/>
    <w:qFormat/>
    <w:uiPriority w:val="0"/>
    <w:rPr>
      <w:kern w:val="0"/>
      <w:sz w:val="20"/>
      <w:szCs w:val="20"/>
    </w:rPr>
  </w:style>
  <w:style w:type="paragraph" w:styleId="39">
    <w:name w:val="Body Text Indent 3"/>
    <w:basedOn w:val="1"/>
    <w:link w:val="89"/>
    <w:qFormat/>
    <w:uiPriority w:val="99"/>
    <w:pPr>
      <w:spacing w:after="120"/>
      <w:ind w:left="420" w:leftChars="200"/>
    </w:pPr>
    <w:rPr>
      <w:kern w:val="0"/>
      <w:sz w:val="16"/>
      <w:szCs w:val="16"/>
    </w:rPr>
  </w:style>
  <w:style w:type="paragraph" w:styleId="40">
    <w:name w:val="table of figures"/>
    <w:basedOn w:val="1"/>
    <w:next w:val="1"/>
    <w:qFormat/>
    <w:uiPriority w:val="0"/>
    <w:pPr>
      <w:ind w:left="200" w:leftChars="200" w:hanging="200" w:hangingChars="200"/>
    </w:pPr>
    <w:rPr>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9"/>
    <w:next w:val="19"/>
    <w:link w:val="92"/>
    <w:qFormat/>
    <w:uiPriority w:val="99"/>
    <w:rPr>
      <w:b/>
      <w:bCs/>
      <w:szCs w:val="20"/>
    </w:rPr>
  </w:style>
  <w:style w:type="paragraph" w:styleId="47">
    <w:name w:val="Body Text First Indent 2"/>
    <w:basedOn w:val="22"/>
    <w:qFormat/>
    <w:uiPriority w:val="0"/>
    <w:pPr>
      <w:tabs>
        <w:tab w:val="left" w:pos="0"/>
        <w:tab w:val="left" w:pos="993"/>
        <w:tab w:val="left" w:pos="1134"/>
        <w:tab w:val="left" w:pos="7060"/>
      </w:tabs>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3"/>
    <w:semiHidden/>
    <w:qFormat/>
    <w:uiPriority w:val="99"/>
    <w:rPr>
      <w:rFonts w:ascii="Times New Roman" w:hAnsi="Times New Roman" w:eastAsia="宋体" w:cs="Times New Roman"/>
      <w:kern w:val="0"/>
      <w:sz w:val="20"/>
      <w:szCs w:val="24"/>
    </w:rPr>
  </w:style>
  <w:style w:type="character" w:customStyle="1" w:styleId="67">
    <w:name w:val="标题 1 字符"/>
    <w:link w:val="5"/>
    <w:qFormat/>
    <w:uiPriority w:val="0"/>
    <w:rPr>
      <w:rFonts w:ascii="Times New Roman" w:hAnsi="Times New Roman" w:eastAsia="宋体" w:cs="Times New Roman"/>
      <w:b/>
      <w:bCs/>
      <w:kern w:val="44"/>
      <w:sz w:val="44"/>
      <w:szCs w:val="44"/>
    </w:rPr>
  </w:style>
  <w:style w:type="character" w:customStyle="1" w:styleId="68">
    <w:name w:val="标题 2 字符1"/>
    <w:link w:val="6"/>
    <w:qFormat/>
    <w:uiPriority w:val="0"/>
    <w:rPr>
      <w:rFonts w:ascii="Arial" w:hAnsi="Arial" w:eastAsia="黑体" w:cs="Times New Roman"/>
      <w:b/>
      <w:bCs/>
      <w:kern w:val="0"/>
      <w:sz w:val="32"/>
      <w:szCs w:val="32"/>
    </w:rPr>
  </w:style>
  <w:style w:type="character" w:customStyle="1" w:styleId="69">
    <w:name w:val="标题 3 字符"/>
    <w:link w:val="7"/>
    <w:qFormat/>
    <w:uiPriority w:val="0"/>
    <w:rPr>
      <w:rFonts w:ascii="Times New Roman" w:hAnsi="Times New Roman" w:eastAsia="宋体" w:cs="Times New Roman"/>
      <w:b/>
      <w:bCs/>
      <w:kern w:val="0"/>
      <w:sz w:val="32"/>
      <w:szCs w:val="32"/>
    </w:rPr>
  </w:style>
  <w:style w:type="character" w:customStyle="1" w:styleId="70">
    <w:name w:val="标题 4 字符"/>
    <w:link w:val="8"/>
    <w:qFormat/>
    <w:uiPriority w:val="0"/>
    <w:rPr>
      <w:rFonts w:ascii="Arial" w:hAnsi="Arial" w:eastAsia="黑体" w:cs="Times New Roman"/>
      <w:b/>
      <w:bCs/>
      <w:kern w:val="0"/>
      <w:sz w:val="28"/>
      <w:szCs w:val="28"/>
    </w:rPr>
  </w:style>
  <w:style w:type="character" w:customStyle="1" w:styleId="71">
    <w:name w:val="标题 5 字符"/>
    <w:link w:val="9"/>
    <w:qFormat/>
    <w:uiPriority w:val="0"/>
    <w:rPr>
      <w:rFonts w:ascii="Calibri" w:hAnsi="Calibri" w:eastAsia="宋体" w:cs="Times New Roman"/>
      <w:b/>
      <w:bCs/>
      <w:kern w:val="0"/>
      <w:sz w:val="28"/>
      <w:szCs w:val="28"/>
    </w:rPr>
  </w:style>
  <w:style w:type="character" w:customStyle="1" w:styleId="72">
    <w:name w:val="标题 6 字符"/>
    <w:link w:val="10"/>
    <w:qFormat/>
    <w:uiPriority w:val="0"/>
    <w:rPr>
      <w:rFonts w:ascii="Arial" w:hAnsi="Arial" w:eastAsia="黑体" w:cs="Times New Roman"/>
      <w:b/>
      <w:bCs/>
      <w:kern w:val="0"/>
      <w:sz w:val="24"/>
      <w:szCs w:val="24"/>
    </w:rPr>
  </w:style>
  <w:style w:type="character" w:customStyle="1" w:styleId="73">
    <w:name w:val="标题 7 字符"/>
    <w:link w:val="11"/>
    <w:qFormat/>
    <w:uiPriority w:val="0"/>
    <w:rPr>
      <w:rFonts w:ascii="Times New Roman" w:hAnsi="Times New Roman" w:eastAsia="宋体" w:cs="Times New Roman"/>
      <w:b/>
      <w:bCs/>
      <w:kern w:val="0"/>
      <w:sz w:val="24"/>
      <w:szCs w:val="24"/>
    </w:rPr>
  </w:style>
  <w:style w:type="character" w:customStyle="1" w:styleId="74">
    <w:name w:val="标题 8 字符"/>
    <w:link w:val="12"/>
    <w:qFormat/>
    <w:uiPriority w:val="0"/>
    <w:rPr>
      <w:rFonts w:ascii="Arial" w:hAnsi="Arial" w:eastAsia="黑体" w:cs="Times New Roman"/>
      <w:kern w:val="0"/>
      <w:sz w:val="24"/>
      <w:szCs w:val="24"/>
    </w:rPr>
  </w:style>
  <w:style w:type="character" w:customStyle="1" w:styleId="75">
    <w:name w:val="标题 9 字符"/>
    <w:link w:val="13"/>
    <w:qFormat/>
    <w:uiPriority w:val="0"/>
    <w:rPr>
      <w:rFonts w:ascii="Arial" w:hAnsi="Arial" w:eastAsia="黑体" w:cs="Times New Roman"/>
      <w:kern w:val="0"/>
      <w:sz w:val="20"/>
      <w:szCs w:val="21"/>
    </w:rPr>
  </w:style>
  <w:style w:type="character" w:customStyle="1" w:styleId="76">
    <w:name w:val="正文缩进 字符"/>
    <w:link w:val="15"/>
    <w:qFormat/>
    <w:uiPriority w:val="0"/>
    <w:rPr>
      <w:rFonts w:ascii="Times New Roman" w:hAnsi="Times New Roman" w:eastAsia="宋体" w:cs="Times New Roman"/>
      <w:kern w:val="0"/>
      <w:sz w:val="20"/>
      <w:szCs w:val="24"/>
    </w:rPr>
  </w:style>
  <w:style w:type="character" w:customStyle="1" w:styleId="77">
    <w:name w:val="文档结构图 字符"/>
    <w:link w:val="17"/>
    <w:semiHidden/>
    <w:qFormat/>
    <w:uiPriority w:val="99"/>
    <w:rPr>
      <w:rFonts w:ascii="宋体" w:hAnsi="Times New Roman" w:eastAsia="宋体" w:cs="Times New Roman"/>
      <w:kern w:val="0"/>
      <w:sz w:val="18"/>
      <w:szCs w:val="18"/>
    </w:rPr>
  </w:style>
  <w:style w:type="character" w:customStyle="1" w:styleId="78">
    <w:name w:val="批注文字 字符"/>
    <w:basedOn w:val="50"/>
    <w:link w:val="19"/>
    <w:semiHidden/>
    <w:qFormat/>
    <w:uiPriority w:val="99"/>
    <w:rPr>
      <w:rFonts w:ascii="Times New Roman" w:hAnsi="Times New Roman" w:eastAsia="宋体" w:cs="Times New Roman"/>
      <w:kern w:val="0"/>
      <w:sz w:val="20"/>
      <w:szCs w:val="24"/>
    </w:rPr>
  </w:style>
  <w:style w:type="character" w:customStyle="1" w:styleId="79">
    <w:name w:val="正文文本 3 字符"/>
    <w:link w:val="20"/>
    <w:qFormat/>
    <w:uiPriority w:val="0"/>
    <w:rPr>
      <w:rFonts w:ascii="宋体" w:hAnsi="Times New Roman" w:eastAsia="宋体" w:cs="Times New Roman"/>
      <w:kern w:val="0"/>
      <w:sz w:val="24"/>
      <w:szCs w:val="20"/>
    </w:rPr>
  </w:style>
  <w:style w:type="character" w:customStyle="1" w:styleId="80">
    <w:name w:val="正文文本缩进 字符"/>
    <w:basedOn w:val="50"/>
    <w:link w:val="22"/>
    <w:semiHidden/>
    <w:qFormat/>
    <w:uiPriority w:val="99"/>
    <w:rPr>
      <w:rFonts w:ascii="Times New Roman" w:hAnsi="Times New Roman" w:eastAsia="宋体" w:cs="Times New Roman"/>
      <w:kern w:val="0"/>
      <w:sz w:val="20"/>
      <w:szCs w:val="24"/>
    </w:rPr>
  </w:style>
  <w:style w:type="character" w:customStyle="1" w:styleId="81">
    <w:name w:val="纯文本 字符"/>
    <w:link w:val="27"/>
    <w:qFormat/>
    <w:uiPriority w:val="0"/>
    <w:rPr>
      <w:rFonts w:ascii="宋体" w:hAnsi="Courier New" w:eastAsia="宋体" w:cs="Times New Roman"/>
      <w:kern w:val="0"/>
      <w:sz w:val="20"/>
      <w:szCs w:val="21"/>
    </w:rPr>
  </w:style>
  <w:style w:type="character" w:customStyle="1" w:styleId="82">
    <w:name w:val="日期 字符"/>
    <w:basedOn w:val="50"/>
    <w:link w:val="29"/>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0"/>
    <w:semiHidden/>
    <w:qFormat/>
    <w:uiPriority w:val="99"/>
    <w:rPr>
      <w:rFonts w:ascii="宋体" w:hAnsi="宋体" w:eastAsia="宋体" w:cs="Times New Roman"/>
      <w:kern w:val="0"/>
      <w:sz w:val="20"/>
      <w:szCs w:val="20"/>
    </w:rPr>
  </w:style>
  <w:style w:type="character" w:customStyle="1" w:styleId="84">
    <w:name w:val="批注框文本 字符"/>
    <w:link w:val="31"/>
    <w:semiHidden/>
    <w:qFormat/>
    <w:uiPriority w:val="99"/>
    <w:rPr>
      <w:rFonts w:ascii="Times New Roman" w:hAnsi="Times New Roman" w:eastAsia="宋体" w:cs="Times New Roman"/>
      <w:kern w:val="0"/>
      <w:sz w:val="18"/>
      <w:szCs w:val="18"/>
    </w:rPr>
  </w:style>
  <w:style w:type="character" w:customStyle="1" w:styleId="85">
    <w:name w:val="页脚 字符"/>
    <w:link w:val="32"/>
    <w:qFormat/>
    <w:uiPriority w:val="0"/>
    <w:rPr>
      <w:rFonts w:ascii="Times New Roman" w:hAnsi="Times New Roman" w:eastAsia="宋体" w:cs="Times New Roman"/>
      <w:kern w:val="0"/>
      <w:sz w:val="18"/>
      <w:szCs w:val="18"/>
    </w:rPr>
  </w:style>
  <w:style w:type="character" w:customStyle="1" w:styleId="86">
    <w:name w:val="页眉 字符"/>
    <w:link w:val="33"/>
    <w:qFormat/>
    <w:uiPriority w:val="0"/>
    <w:rPr>
      <w:rFonts w:ascii="Times New Roman" w:hAnsi="Times New Roman" w:eastAsia="宋体" w:cs="Times New Roman"/>
      <w:kern w:val="0"/>
      <w:sz w:val="18"/>
      <w:szCs w:val="18"/>
    </w:rPr>
  </w:style>
  <w:style w:type="character" w:customStyle="1" w:styleId="87">
    <w:name w:val="副标题 字符"/>
    <w:link w:val="36"/>
    <w:qFormat/>
    <w:uiPriority w:val="11"/>
    <w:rPr>
      <w:rFonts w:ascii="Cambria" w:hAnsi="Cambria" w:eastAsia="宋体" w:cs="Times New Roman"/>
      <w:b/>
      <w:bCs/>
      <w:kern w:val="28"/>
      <w:sz w:val="32"/>
      <w:szCs w:val="32"/>
    </w:rPr>
  </w:style>
  <w:style w:type="character" w:customStyle="1" w:styleId="88">
    <w:name w:val="脚注文本 字符"/>
    <w:link w:val="38"/>
    <w:qFormat/>
    <w:uiPriority w:val="0"/>
    <w:rPr>
      <w:rFonts w:ascii="Times New Roman" w:hAnsi="Times New Roman" w:eastAsia="宋体" w:cs="Times New Roman"/>
      <w:kern w:val="0"/>
      <w:sz w:val="20"/>
      <w:szCs w:val="20"/>
    </w:rPr>
  </w:style>
  <w:style w:type="character" w:customStyle="1" w:styleId="89">
    <w:name w:val="正文文本缩进 3 字符"/>
    <w:link w:val="39"/>
    <w:semiHidden/>
    <w:qFormat/>
    <w:uiPriority w:val="99"/>
    <w:rPr>
      <w:rFonts w:ascii="Times New Roman" w:hAnsi="Times New Roman" w:eastAsia="宋体" w:cs="Times New Roman"/>
      <w:kern w:val="0"/>
      <w:sz w:val="16"/>
      <w:szCs w:val="16"/>
    </w:rPr>
  </w:style>
  <w:style w:type="character" w:customStyle="1" w:styleId="90">
    <w:name w:val="HTML 预设格式 字符"/>
    <w:link w:val="43"/>
    <w:semiHidden/>
    <w:qFormat/>
    <w:uiPriority w:val="99"/>
    <w:rPr>
      <w:rFonts w:ascii="Courier New" w:hAnsi="Courier New" w:eastAsia="宋体" w:cs="Times New Roman"/>
      <w:kern w:val="0"/>
      <w:sz w:val="20"/>
      <w:szCs w:val="20"/>
    </w:rPr>
  </w:style>
  <w:style w:type="character" w:customStyle="1" w:styleId="91">
    <w:name w:val="标题 字符"/>
    <w:link w:val="45"/>
    <w:qFormat/>
    <w:uiPriority w:val="10"/>
    <w:rPr>
      <w:rFonts w:ascii="Cambria" w:hAnsi="Cambria" w:eastAsia="宋体" w:cs="Times New Roman"/>
      <w:b/>
      <w:bCs/>
      <w:kern w:val="0"/>
      <w:sz w:val="32"/>
      <w:szCs w:val="32"/>
    </w:rPr>
  </w:style>
  <w:style w:type="character" w:customStyle="1" w:styleId="92">
    <w:name w:val="批注主题 字符"/>
    <w:link w:val="46"/>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6"/>
    <w:next w:val="24"/>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7"/>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7"/>
    <w:qFormat/>
    <w:uiPriority w:val="0"/>
    <w:rPr>
      <w:rFonts w:ascii="Tahoma" w:hAnsi="Tahoma"/>
      <w:sz w:val="24"/>
    </w:rPr>
  </w:style>
  <w:style w:type="paragraph" w:customStyle="1" w:styleId="212">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6"/>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7"/>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7"/>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7"/>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7"/>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7"/>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7"/>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5"/>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5"/>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28632</Words>
  <Characters>29808</Characters>
  <Lines>263</Lines>
  <Paragraphs>74</Paragraphs>
  <TotalTime>19</TotalTime>
  <ScaleCrop>false</ScaleCrop>
  <LinksUpToDate>false</LinksUpToDate>
  <CharactersWithSpaces>32677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2022-07-28T01:06:00Z</dcterms:created>
  <dc:creator>糖伯伯。</dc:creator>
  <cp:lastModifiedBy>城投</cp:lastModifiedBy>
  <cp:lastPrinted>2022-09-02T07:44:00Z</cp:lastPrinted>
  <dcterms:modified xsi:type="dcterms:W3CDTF">2022-09-05T01:49:04Z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0C70F5AD50094CCB944EAD965EEED56E</vt:lpwstr>
  </property>
  <property fmtid="{D5CDD505-2E9C-101B-9397-08002B2CF9AE}" pid="4" name="commondata">
    <vt:lpwstr>eyJoZGlkIjoiODEzY2QwNzY3ZmUyOGMxNzc1MjU2ZTAyZWEzNWMxOTkifQ==</vt:lpwstr>
  </property>
</Properties>
</file>