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hAnsi="Times New Roman" w:eastAsia="仿宋_GB2312" w:cs="Times New Roman"/>
              <w:kern w:val="2"/>
              <w:sz w:val="48"/>
              <w:szCs w:val="48"/>
              <w:highlight w:val="yellow"/>
              <w:u w:val="single"/>
              <w:lang w:val="en-US" w:eastAsia="zh-CN" w:bidi="ar-SA"/>
            </w:rPr>
            <w:t>2022年頔塘厨余垃圾处理设备基础配套劳务分包工程</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2022-11-003</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 xml:space="preserve">2022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11</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44974479"/>
      <w:bookmarkStart w:id="1" w:name="_Toc152042287"/>
      <w:bookmarkStart w:id="2" w:name="_Toc179632527"/>
      <w:bookmarkStart w:id="3" w:name="_Toc152045511"/>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_Toc16513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_Toc16513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_Toc12565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_Toc12565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_Toc12399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_Toc12399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_Toc30614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_Toc30614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_Toc26926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_Toc26926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_Toc15149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_Toc15149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_Toc7440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_Toc7440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_Toc19253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_Toc19253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_Toc29447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_Toc29447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_Toc7104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_Toc7104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_Toc23612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_Toc23612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_Toc22845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_Toc22845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_Toc7052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_Toc7052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_Toc2719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_Toc2719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_Toc13714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_Toc13714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_Toc15777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_Toc15777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_Toc30319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_Toc30319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_Toc22020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_Toc22020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_Toc25204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_Toc25204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_Toc8202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_Toc8202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_Toc20810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_Toc20810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_Toc1910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_Toc1910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_Toc12125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_Toc12125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_Toc8150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_Toc8150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_Toc32654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_Toc32654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_Toc20460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_Toc20460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_Toc18292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_Toc18292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_Toc16737 </w:instrText>
          </w:r>
          <w:r>
            <w:rPr>
              <w:rFonts w:hint="eastAsia" w:ascii="仿宋" w:hAnsi="仿宋" w:eastAsia="仿宋" w:cs="仿宋"/>
            </w:rPr>
            <w:fldChar w:fldCharType="separate"/>
          </w:r>
          <w:r>
            <w:rPr>
              <w:rFonts w:hint="eastAsia" w:ascii="仿宋_GB2312" w:eastAsia="仿宋_GB2312"/>
              <w:bCs w:val="0"/>
            </w:rPr>
            <w:t>1、投标声明书</w:t>
          </w:r>
          <w:r>
            <w:tab/>
          </w:r>
          <w:r>
            <w:fldChar w:fldCharType="begin"/>
          </w:r>
          <w:r>
            <w:instrText xml:space="preserve"> PAGEREF _Toc16737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_Toc8891 </w:instrText>
          </w:r>
          <w:r>
            <w:rPr>
              <w:rFonts w:hint="eastAsia" w:ascii="仿宋" w:hAnsi="仿宋" w:eastAsia="仿宋" w:cs="仿宋"/>
            </w:rPr>
            <w:fldChar w:fldCharType="separate"/>
          </w:r>
          <w:r>
            <w:rPr>
              <w:rFonts w:hint="eastAsia" w:ascii="仿宋_GB2312" w:eastAsia="仿宋_GB2312"/>
              <w:bCs w:val="0"/>
            </w:rPr>
            <w:t>2、企业基本情况表</w:t>
          </w:r>
          <w:r>
            <w:tab/>
          </w:r>
          <w:r>
            <w:fldChar w:fldCharType="begin"/>
          </w:r>
          <w:r>
            <w:instrText xml:space="preserve"> PAGEREF _Toc8891 \h </w:instrText>
          </w:r>
          <w:r>
            <w:fldChar w:fldCharType="separate"/>
          </w:r>
          <w:r>
            <w:t>37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_Toc32565 </w:instrText>
          </w:r>
          <w:r>
            <w:rPr>
              <w:rFonts w:hint="eastAsia" w:ascii="仿宋" w:hAnsi="仿宋" w:eastAsia="仿宋" w:cs="仿宋"/>
            </w:rPr>
            <w:fldChar w:fldCharType="separate"/>
          </w:r>
          <w:r>
            <w:rPr>
              <w:rFonts w:hint="eastAsia" w:ascii="仿宋_GB2312" w:eastAsia="仿宋_GB2312"/>
              <w:bCs w:val="0"/>
            </w:rPr>
            <w:t>3、法定代表人身份证明书</w:t>
          </w:r>
          <w:r>
            <w:tab/>
          </w:r>
          <w:r>
            <w:fldChar w:fldCharType="begin"/>
          </w:r>
          <w:r>
            <w:instrText xml:space="preserve"> PAGEREF _Toc32565 \h </w:instrText>
          </w:r>
          <w:r>
            <w:fldChar w:fldCharType="separate"/>
          </w:r>
          <w:r>
            <w:t>38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_Toc24161 </w:instrText>
          </w:r>
          <w:r>
            <w:rPr>
              <w:rFonts w:hint="eastAsia" w:ascii="仿宋" w:hAnsi="仿宋" w:eastAsia="仿宋" w:cs="仿宋"/>
            </w:rPr>
            <w:fldChar w:fldCharType="separate"/>
          </w:r>
          <w:r>
            <w:rPr>
              <w:rFonts w:hint="eastAsia" w:ascii="仿宋_GB2312" w:eastAsia="仿宋_GB2312"/>
              <w:bCs w:val="0"/>
            </w:rPr>
            <w:t>4、投标代表授权委托书</w:t>
          </w:r>
          <w:r>
            <w:tab/>
          </w:r>
          <w:r>
            <w:fldChar w:fldCharType="begin"/>
          </w:r>
          <w:r>
            <w:instrText xml:space="preserve"> PAGEREF _Toc24161 \h </w:instrText>
          </w:r>
          <w:r>
            <w:fldChar w:fldCharType="separate"/>
          </w:r>
          <w:r>
            <w:t>39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_Toc16516 </w:instrText>
          </w:r>
          <w:r>
            <w:rPr>
              <w:rFonts w:hint="eastAsia" w:ascii="仿宋" w:hAnsi="仿宋" w:eastAsia="仿宋" w:cs="仿宋"/>
            </w:rPr>
            <w:fldChar w:fldCharType="separate"/>
          </w:r>
          <w:r>
            <w:rPr>
              <w:rFonts w:hint="eastAsia" w:ascii="仿宋_GB2312" w:eastAsia="仿宋_GB2312"/>
              <w:bCs w:val="0"/>
            </w:rPr>
            <w:t>5、投标函</w:t>
          </w:r>
          <w:r>
            <w:tab/>
          </w:r>
          <w:r>
            <w:fldChar w:fldCharType="begin"/>
          </w:r>
          <w:r>
            <w:instrText xml:space="preserve"> PAGEREF _Toc16516 \h </w:instrText>
          </w:r>
          <w:r>
            <w:fldChar w:fldCharType="separate"/>
          </w:r>
          <w:r>
            <w:t>40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_Toc17111 </w:instrText>
          </w:r>
          <w:r>
            <w:rPr>
              <w:rFonts w:hint="eastAsia" w:ascii="仿宋" w:hAnsi="仿宋" w:eastAsia="仿宋" w:cs="仿宋"/>
            </w:rPr>
            <w:fldChar w:fldCharType="separate"/>
          </w:r>
          <w:r>
            <w:rPr>
              <w:rFonts w:hint="eastAsia" w:ascii="仿宋_GB2312" w:hAnsi="仿宋" w:eastAsia="仿宋_GB2312" w:cs="仿宋"/>
              <w:bCs w:val="0"/>
            </w:rPr>
            <w:t>6、项目管理机构配备情况表</w:t>
          </w:r>
          <w:r>
            <w:tab/>
          </w:r>
          <w:r>
            <w:fldChar w:fldCharType="begin"/>
          </w:r>
          <w:r>
            <w:instrText xml:space="preserve"> PAGEREF _Toc17111 \h </w:instrText>
          </w:r>
          <w:r>
            <w:fldChar w:fldCharType="separate"/>
          </w:r>
          <w:r>
            <w:t>41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_Toc2711 </w:instrText>
          </w:r>
          <w:r>
            <w:rPr>
              <w:rFonts w:hint="eastAsia" w:ascii="仿宋" w:hAnsi="仿宋" w:eastAsia="仿宋" w:cs="仿宋"/>
            </w:rPr>
            <w:fldChar w:fldCharType="separate"/>
          </w:r>
          <w:r>
            <w:rPr>
              <w:rFonts w:hint="eastAsia" w:ascii="仿宋_GB2312" w:eastAsia="仿宋_GB2312"/>
            </w:rPr>
            <w:t>7、不转包、不违法分包承诺书</w:t>
          </w:r>
          <w:r>
            <w:tab/>
          </w:r>
          <w:r>
            <w:fldChar w:fldCharType="begin"/>
          </w:r>
          <w:r>
            <w:instrText xml:space="preserve"> PAGEREF _Toc2711 \h </w:instrText>
          </w:r>
          <w:r>
            <w:fldChar w:fldCharType="separate"/>
          </w:r>
          <w:r>
            <w:t>42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_Toc11359 </w:instrText>
          </w:r>
          <w:r>
            <w:rPr>
              <w:rFonts w:hint="eastAsia" w:ascii="仿宋" w:hAnsi="仿宋" w:eastAsia="仿宋" w:cs="仿宋"/>
            </w:rPr>
            <w:fldChar w:fldCharType="separate"/>
          </w:r>
          <w:r>
            <w:rPr>
              <w:rFonts w:ascii="仿宋" w:hAnsi="仿宋" w:eastAsia="仿宋" w:cs="仿宋"/>
              <w:szCs w:val="30"/>
              <w:shd w:val="clear" w:fill="FFFFFF"/>
            </w:rPr>
            <w:t xml:space="preserve">8、 </w:t>
          </w:r>
          <w:r>
            <w:rPr>
              <w:rFonts w:hint="eastAsia" w:ascii="仿宋_GB2312" w:eastAsia="仿宋_GB2312"/>
            </w:rPr>
            <w:t>承诺函</w:t>
          </w:r>
          <w:r>
            <w:tab/>
          </w:r>
          <w:r>
            <w:fldChar w:fldCharType="begin"/>
          </w:r>
          <w:r>
            <w:instrText xml:space="preserve"> PAGEREF _Toc11359 \h </w:instrText>
          </w:r>
          <w:r>
            <w:fldChar w:fldCharType="separate"/>
          </w:r>
          <w:r>
            <w:t>43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_Toc27740 </w:instrText>
          </w:r>
          <w:r>
            <w:rPr>
              <w:rFonts w:hint="eastAsia" w:ascii="仿宋" w:hAnsi="仿宋" w:eastAsia="仿宋" w:cs="仿宋"/>
            </w:rPr>
            <w:fldChar w:fldCharType="separate"/>
          </w:r>
          <w:r>
            <w:rPr>
              <w:rFonts w:hint="eastAsia" w:ascii="仿宋_GB2312" w:eastAsia="仿宋_GB2312"/>
            </w:rPr>
            <w:t>9、入库承诺书</w:t>
          </w:r>
          <w:r>
            <w:tab/>
          </w:r>
          <w:r>
            <w:fldChar w:fldCharType="begin"/>
          </w:r>
          <w:r>
            <w:instrText xml:space="preserve"> PAGEREF _Toc27740 \h </w:instrText>
          </w:r>
          <w:r>
            <w:fldChar w:fldCharType="separate"/>
          </w:r>
          <w:r>
            <w:t>44</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247085671"/>
      <w:bookmarkStart w:id="5" w:name="_Toc247096243"/>
      <w:bookmarkStart w:id="6" w:name="_Toc246996157"/>
      <w:bookmarkStart w:id="7" w:name="_Toc12516"/>
      <w:bookmarkStart w:id="8" w:name="_Toc246996900"/>
      <w:bookmarkStart w:id="9" w:name="_Toc33257216"/>
      <w:bookmarkStart w:id="10" w:name="_Toc16513"/>
      <w:bookmarkStart w:id="11" w:name="_Toc25400"/>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152042290"/>
      <w:bookmarkStart w:id="13" w:name="_Toc152045514"/>
      <w:bookmarkStart w:id="14" w:name="_Toc246996903"/>
      <w:bookmarkStart w:id="15" w:name="_Toc144974482"/>
      <w:bookmarkStart w:id="16" w:name="_Toc247085674"/>
      <w:bookmarkStart w:id="17" w:name="_Toc179632530"/>
      <w:bookmarkStart w:id="18" w:name="_Toc246996160"/>
      <w:bookmarkStart w:id="19" w:name="_Toc449509649"/>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2022年頔塘厨余垃圾处理设备基础配套劳务分包工程</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12614"/>
      <w:bookmarkStart w:id="22" w:name="_Toc12565"/>
      <w:bookmarkStart w:id="23" w:name="_Toc30476"/>
      <w:bookmarkStart w:id="24" w:name="_Toc33257217"/>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48"/>
            <w:szCs w:val="4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2022年頔塘厨余垃圾处理设备基础配套劳务分包工程</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2.4</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2022-11-003</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12399"/>
      <w:bookmarkStart w:id="26" w:name="_Toc17853"/>
      <w:bookmarkStart w:id="27" w:name="_Toc11431"/>
      <w:bookmarkStart w:id="28" w:name="_Toc33257218"/>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湖州市南浔区頔塘府</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頔塘南岸东、西区块共三处厨余垃圾处理设备混凝土基础及三通实施（基础3500*4800，厚度150，6mm圆钢100*100双向。电源6平方5芯，水普通家用小龙头）。具体的施工范围和工作内容以现场情况、招标人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按现场实际</w:t>
          </w:r>
        </w:sdtContent>
      </w:sdt>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6196"/>
      <w:bookmarkStart w:id="30" w:name="_Toc33257219"/>
      <w:bookmarkStart w:id="31" w:name="_Toc30614"/>
      <w:bookmarkStart w:id="32" w:name="_Toc20292"/>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土建或市政绿化劳务</w:t>
      </w:r>
      <w:bookmarkStart w:id="695" w:name="_GoBack"/>
      <w:bookmarkEnd w:id="695"/>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33257220"/>
      <w:bookmarkStart w:id="34" w:name="_Toc6419"/>
      <w:bookmarkStart w:id="35" w:name="_Toc16173"/>
      <w:bookmarkStart w:id="36" w:name="_Toc26926"/>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2022年</w:t>
      </w:r>
      <w:r>
        <w:rPr>
          <w:rFonts w:hint="eastAsia" w:ascii="仿宋" w:hAnsi="仿宋" w:eastAsia="仿宋" w:cs="仿宋"/>
          <w:sz w:val="28"/>
          <w:szCs w:val="28"/>
          <w:highlight w:val="yellow"/>
          <w:lang w:val="en-US" w:eastAsia="zh-CN"/>
        </w:rPr>
        <w:t>11</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14</w:t>
      </w:r>
      <w:r>
        <w:rPr>
          <w:rFonts w:hint="eastAsia" w:ascii="仿宋" w:hAnsi="仿宋" w:eastAsia="仿宋" w:cs="仿宋"/>
          <w:sz w:val="28"/>
          <w:szCs w:val="28"/>
          <w:highlight w:val="yellow"/>
        </w:rPr>
        <w:t>日至2022年</w:t>
      </w:r>
      <w:r>
        <w:rPr>
          <w:rFonts w:hint="eastAsia" w:ascii="仿宋" w:hAnsi="仿宋" w:eastAsia="仿宋" w:cs="仿宋"/>
          <w:sz w:val="28"/>
          <w:szCs w:val="28"/>
          <w:highlight w:val="yellow"/>
          <w:lang w:val="en-US" w:eastAsia="zh-CN"/>
        </w:rPr>
        <w:t>11</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16</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15149"/>
      <w:bookmarkStart w:id="39" w:name="_Toc17747"/>
      <w:bookmarkStart w:id="40" w:name="_Toc29413"/>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2022年11月16日14时30分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入库承诺书（见第五章格式9，入库承诺书的内容需与第一次投标时递交的一致且递交过后可不递交）</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7440"/>
      <w:bookmarkStart w:id="42" w:name="_Toc32544"/>
      <w:bookmarkStart w:id="43" w:name="_Toc33257222"/>
      <w:bookmarkStart w:id="44" w:name="_Toc6942"/>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33257223"/>
      <w:bookmarkStart w:id="46" w:name="_Toc12054"/>
      <w:bookmarkStart w:id="47" w:name="_Toc19253"/>
      <w:bookmarkStart w:id="48" w:name="_Toc29871"/>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144974495"/>
      <w:bookmarkStart w:id="50" w:name="_Toc179632544"/>
      <w:bookmarkStart w:id="51" w:name="_Toc246996916"/>
      <w:bookmarkStart w:id="52" w:name="_Toc246996173"/>
      <w:bookmarkStart w:id="53" w:name="_Toc247085687"/>
      <w:bookmarkStart w:id="54" w:name="_Toc152042303"/>
      <w:bookmarkStart w:id="55" w:name="_Toc152045527"/>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1083"/>
      <w:bookmarkStart w:id="58" w:name="_Toc21522"/>
      <w:r>
        <w:rPr>
          <w:rFonts w:hint="eastAsia" w:ascii="仿宋_GB2312" w:eastAsia="仿宋_GB2312"/>
        </w:rPr>
        <w:br w:type="page"/>
      </w:r>
    </w:p>
    <w:p>
      <w:pPr>
        <w:pStyle w:val="4"/>
        <w:keepNext w:val="0"/>
        <w:jc w:val="center"/>
        <w:rPr>
          <w:rFonts w:ascii="仿宋_GB2312" w:eastAsia="仿宋_GB2312"/>
        </w:rPr>
      </w:pPr>
      <w:bookmarkStart w:id="59" w:name="_Toc29447"/>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144974496"/>
      <w:bookmarkStart w:id="61" w:name="_Toc7104"/>
      <w:bookmarkStart w:id="62" w:name="_Toc246996174"/>
      <w:bookmarkStart w:id="63" w:name="_Toc246996917"/>
      <w:bookmarkStart w:id="64" w:name="_Toc27860"/>
      <w:bookmarkStart w:id="65" w:name="_Toc15081"/>
      <w:bookmarkStart w:id="66" w:name="_Toc152042304"/>
      <w:bookmarkStart w:id="67" w:name="_Toc179632545"/>
      <w:bookmarkStart w:id="68" w:name="_Toc33257226"/>
      <w:bookmarkStart w:id="69" w:name="_Toc247085688"/>
      <w:bookmarkStart w:id="70" w:name="_Toc152045528"/>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13项"/>
            <w:bookmarkStart w:id="73" w:name="第二章投标人须知前附表第131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2022年頔塘厨余垃圾处理设备基础配套劳务分包工程</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按现场实际</w:t>
                </w:r>
              </w:sdtContent>
            </w:sdt>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2022</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11</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2022</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11</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16</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14</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2022年11月16日14时30分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2022</w:t>
            </w:r>
            <w:r>
              <w:rPr>
                <w:rFonts w:hint="eastAsia" w:ascii="仿宋_GB2312" w:eastAsia="仿宋_GB2312"/>
                <w:szCs w:val="21"/>
              </w:rPr>
              <w:t>年</w:t>
            </w:r>
            <w:r>
              <w:rPr>
                <w:rFonts w:hint="eastAsia" w:ascii="仿宋_GB2312" w:eastAsia="仿宋_GB2312"/>
                <w:szCs w:val="21"/>
                <w:u w:val="single"/>
                <w:lang w:val="en-US" w:eastAsia="zh-CN"/>
              </w:rPr>
              <w:t>11</w:t>
            </w:r>
            <w:r>
              <w:rPr>
                <w:rFonts w:hint="eastAsia" w:ascii="仿宋_GB2312" w:eastAsia="仿宋_GB2312"/>
                <w:szCs w:val="21"/>
              </w:rPr>
              <w:t>月</w:t>
            </w:r>
            <w:r>
              <w:rPr>
                <w:rFonts w:hint="eastAsia" w:ascii="仿宋_GB2312" w:eastAsia="仿宋_GB2312"/>
                <w:szCs w:val="21"/>
                <w:u w:val="single"/>
                <w:lang w:val="en-US" w:eastAsia="zh-CN"/>
              </w:rPr>
              <w:t>15</w:t>
            </w:r>
            <w:r>
              <w:rPr>
                <w:rFonts w:hint="eastAsia" w:ascii="仿宋_GB2312" w:eastAsia="仿宋_GB2312"/>
                <w:szCs w:val="21"/>
              </w:rPr>
              <w:t>日</w:t>
            </w:r>
            <w:r>
              <w:rPr>
                <w:rFonts w:hint="eastAsia" w:ascii="仿宋_GB2312" w:eastAsia="仿宋_GB2312"/>
                <w:szCs w:val="21"/>
                <w:u w:val="single"/>
              </w:rPr>
              <w:t xml:space="preserve"> </w:t>
            </w:r>
            <w:r>
              <w:rPr>
                <w:rFonts w:hint="eastAsia" w:ascii="仿宋_GB2312" w:eastAsia="仿宋_GB2312"/>
                <w:szCs w:val="21"/>
                <w:u w:val="single"/>
                <w:lang w:val="en-US" w:eastAsia="zh-CN"/>
              </w:rPr>
              <w:t>9</w:t>
            </w:r>
            <w:r>
              <w:rPr>
                <w:rFonts w:hint="eastAsia" w:ascii="仿宋_GB2312" w:eastAsia="仿宋_GB2312"/>
                <w:szCs w:val="21"/>
              </w:rPr>
              <w:t>时</w:t>
            </w:r>
            <w:r>
              <w:rPr>
                <w:rFonts w:hint="eastAsia" w:ascii="仿宋_GB2312" w:eastAsia="仿宋_GB2312"/>
                <w:szCs w:val="21"/>
                <w:u w:val="single"/>
              </w:rPr>
              <w:t>30</w:t>
            </w:r>
            <w:r>
              <w:rPr>
                <w:rFonts w:hint="eastAsia" w:ascii="仿宋_GB2312" w:eastAsia="仿宋_GB2312"/>
                <w:szCs w:val="21"/>
              </w:rPr>
              <w:t>分</w:t>
            </w:r>
            <w:r>
              <w:rPr>
                <w:rFonts w:hint="eastAsia" w:ascii="仿宋_GB2312" w:eastAsia="仿宋_GB2312"/>
                <w:szCs w:val="21"/>
                <w:u w:val="single"/>
              </w:rPr>
              <w:t>00</w:t>
            </w:r>
            <w:r>
              <w:rPr>
                <w:rFonts w:hint="eastAsia" w:ascii="仿宋_GB2312" w:eastAsia="仿宋_GB2312"/>
                <w:szCs w:val="21"/>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华文仿宋" w:hAnsi="华文仿宋" w:eastAsia="华文仿宋" w:cs="华文仿宋"/>
                <w:color w:val="000000"/>
                <w:szCs w:val="21"/>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6</w:t>
            </w:r>
            <w:r>
              <w:rPr>
                <w:rFonts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3</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eastAsia="zh-CN"/>
                  </w:rPr>
                  <w:t>工程暂估价2.4万元，其中劳务暂估价7000元</w:t>
                </w:r>
              </w:sdtContent>
            </w:sdt>
            <w:r>
              <w:rPr>
                <w:rFonts w:hint="eastAsia" w:ascii="华文仿宋" w:hAnsi="华文仿宋" w:eastAsia="华文仿宋" w:cs="华文仿宋"/>
                <w:color w:val="000000"/>
                <w:szCs w:val="21"/>
                <w:highlight w:val="yellow"/>
              </w:rPr>
              <w:t>），投标单位投标报价不得小于基础下浮率，否则作为废标处理，（报价保留一位小数）</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2022年11月16日14时30分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四、本项目先开资格文件，再开商务文件。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247085689"/>
            <w:bookmarkStart w:id="112" w:name="_Toc246996175"/>
            <w:bookmarkStart w:id="113" w:name="_Toc33257227"/>
            <w:bookmarkStart w:id="114" w:name="_Toc246996918"/>
            <w:bookmarkStart w:id="115" w:name="_Toc152045529"/>
            <w:bookmarkStart w:id="116" w:name="_Toc152042305"/>
            <w:bookmarkStart w:id="117" w:name="_Toc144974497"/>
            <w:bookmarkStart w:id="118" w:name="_Toc179632546"/>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26975"/>
      <w:bookmarkStart w:id="120" w:name="_Toc26574"/>
      <w:bookmarkStart w:id="121" w:name="_Toc23612"/>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246996176"/>
      <w:bookmarkStart w:id="123" w:name="_Toc247085690"/>
      <w:bookmarkStart w:id="124" w:name="_Toc246996919"/>
      <w:bookmarkStart w:id="125" w:name="_Toc152042306"/>
      <w:bookmarkStart w:id="126" w:name="_Toc449509657"/>
      <w:bookmarkStart w:id="127" w:name="_Toc152045530"/>
      <w:bookmarkStart w:id="128" w:name="_Toc179632547"/>
      <w:bookmarkStart w:id="129" w:name="_Toc144974498"/>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1"/>
      <w:bookmarkStart w:id="131" w:name="_Hlt459126712"/>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449509658"/>
      <w:bookmarkStart w:id="135" w:name="_Toc246996177"/>
      <w:bookmarkStart w:id="136" w:name="_Toc144974499"/>
      <w:bookmarkStart w:id="137" w:name="_Toc152042307"/>
      <w:bookmarkStart w:id="138" w:name="_Toc247085691"/>
      <w:bookmarkStart w:id="139" w:name="_Toc246996920"/>
      <w:bookmarkStart w:id="140" w:name="_Toc179632548"/>
      <w:bookmarkStart w:id="141" w:name="_Toc152045531"/>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246996178"/>
      <w:bookmarkStart w:id="143" w:name="_Toc152045532"/>
      <w:bookmarkStart w:id="144" w:name="_Toc247085692"/>
      <w:bookmarkStart w:id="145" w:name="_Toc246996921"/>
      <w:bookmarkStart w:id="146" w:name="_Toc144974500"/>
      <w:bookmarkStart w:id="147" w:name="_Toc152042308"/>
      <w:bookmarkStart w:id="148" w:name="_Toc449509659"/>
      <w:bookmarkStart w:id="149" w:name="_Toc179632549"/>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247085693"/>
      <w:bookmarkStart w:id="156" w:name="_Toc449509660"/>
      <w:bookmarkStart w:id="157" w:name="_Toc246996179"/>
      <w:bookmarkStart w:id="158" w:name="_Toc246996922"/>
      <w:bookmarkStart w:id="159" w:name="_Toc144974502"/>
      <w:bookmarkStart w:id="160" w:name="_Toc179632551"/>
      <w:bookmarkStart w:id="161" w:name="_Toc152042310"/>
      <w:bookmarkStart w:id="162" w:name="_Toc152045534"/>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2"/>
      <w:bookmarkStart w:id="165" w:name="_Hlt453581641"/>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246996180"/>
      <w:bookmarkStart w:id="167" w:name="_Toc449509661"/>
      <w:bookmarkStart w:id="168" w:name="_Toc246996923"/>
      <w:bookmarkStart w:id="169" w:name="_Toc247085694"/>
      <w:bookmarkStart w:id="170" w:name="_Toc144974503"/>
      <w:bookmarkStart w:id="171" w:name="_Toc179632552"/>
      <w:bookmarkStart w:id="172" w:name="_Toc152042311"/>
      <w:bookmarkStart w:id="173" w:name="_Toc152045535"/>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247085695"/>
      <w:bookmarkStart w:id="175" w:name="_Toc246996181"/>
      <w:bookmarkStart w:id="176" w:name="_Toc144974504"/>
      <w:bookmarkStart w:id="177" w:name="_Toc152045536"/>
      <w:bookmarkStart w:id="178" w:name="_Toc152042312"/>
      <w:bookmarkStart w:id="179" w:name="_Toc449509662"/>
      <w:bookmarkStart w:id="180" w:name="_Toc246996924"/>
      <w:bookmarkStart w:id="181" w:name="_Toc179632553"/>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152045537"/>
      <w:bookmarkStart w:id="184" w:name="_Toc246996182"/>
      <w:bookmarkStart w:id="185" w:name="_Toc152042313"/>
      <w:bookmarkStart w:id="186" w:name="_Toc247085696"/>
      <w:bookmarkStart w:id="187" w:name="_Toc179632554"/>
      <w:bookmarkStart w:id="188" w:name="_Toc246996925"/>
      <w:bookmarkStart w:id="189" w:name="_Toc449509663"/>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246996183"/>
      <w:bookmarkStart w:id="191" w:name="_Toc152042314"/>
      <w:bookmarkStart w:id="192" w:name="_Toc152045538"/>
      <w:bookmarkStart w:id="193" w:name="_Toc179632555"/>
      <w:bookmarkStart w:id="194" w:name="_Toc246996926"/>
      <w:bookmarkStart w:id="195" w:name="_Toc144974506"/>
      <w:bookmarkStart w:id="196" w:name="_Toc247085697"/>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449509665"/>
      <w:bookmarkStart w:id="199" w:name="_Toc144974507"/>
      <w:bookmarkStart w:id="200" w:name="_Toc247513962"/>
      <w:bookmarkStart w:id="201" w:name="_Toc247592876"/>
      <w:bookmarkStart w:id="202" w:name="_Toc152045539"/>
      <w:bookmarkStart w:id="203" w:name="_Toc247527563"/>
      <w:bookmarkStart w:id="204" w:name="_Toc152042315"/>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152042316"/>
      <w:bookmarkStart w:id="207" w:name="_Toc247592877"/>
      <w:bookmarkStart w:id="208" w:name="_Toc247527564"/>
      <w:bookmarkStart w:id="209" w:name="_Toc144974508"/>
      <w:bookmarkStart w:id="210" w:name="_Toc247513963"/>
      <w:bookmarkStart w:id="211" w:name="_Toc152045540"/>
      <w:bookmarkStart w:id="212" w:name="_Toc449509666"/>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246996187"/>
      <w:bookmarkStart w:id="215" w:name="_Toc247085701"/>
      <w:bookmarkStart w:id="216" w:name="_Toc246996930"/>
      <w:bookmarkStart w:id="217" w:name="_Toc144974510"/>
      <w:bookmarkStart w:id="218" w:name="_Toc152045542"/>
      <w:bookmarkStart w:id="219" w:name="_Toc33257228"/>
      <w:bookmarkStart w:id="220" w:name="_Toc179632560"/>
      <w:bookmarkStart w:id="221" w:name="_Toc152042318"/>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17774"/>
      <w:bookmarkStart w:id="224" w:name="_Toc22845"/>
      <w:bookmarkStart w:id="225" w:name="_Toc11148"/>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246996188"/>
      <w:bookmarkStart w:id="227" w:name="_Toc179632561"/>
      <w:bookmarkStart w:id="228" w:name="_Toc144974511"/>
      <w:bookmarkStart w:id="229" w:name="_Toc449509669"/>
      <w:bookmarkStart w:id="230" w:name="_Toc246996931"/>
      <w:bookmarkStart w:id="231" w:name="_Toc152042319"/>
      <w:bookmarkStart w:id="232" w:name="_Toc152045543"/>
      <w:bookmarkStart w:id="233" w:name="_Toc247085702"/>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152045544"/>
      <w:bookmarkStart w:id="236" w:name="_Toc246996932"/>
      <w:bookmarkStart w:id="237" w:name="_Toc144974512"/>
      <w:bookmarkStart w:id="238" w:name="_Toc247085703"/>
      <w:bookmarkStart w:id="239" w:name="_Toc246996189"/>
      <w:bookmarkStart w:id="240" w:name="_Toc152042320"/>
      <w:bookmarkStart w:id="241" w:name="_Toc179632562"/>
      <w:bookmarkStart w:id="242" w:name="_Toc449509670"/>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009"/>
      <w:bookmarkStart w:id="244" w:name="_Hlt454279434"/>
      <w:bookmarkStart w:id="245" w:name="_Hlt454279010"/>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152042321"/>
      <w:bookmarkStart w:id="250" w:name="_Toc246996190"/>
      <w:bookmarkStart w:id="251" w:name="_Toc179632563"/>
      <w:bookmarkStart w:id="252" w:name="_Toc246996933"/>
      <w:bookmarkStart w:id="253" w:name="_Toc144974513"/>
      <w:bookmarkStart w:id="254" w:name="_Toc247085704"/>
      <w:bookmarkStart w:id="255" w:name="_Toc152045545"/>
      <w:bookmarkStart w:id="256" w:name="_Toc449509671"/>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246996934"/>
      <w:bookmarkStart w:id="258" w:name="_Toc247085705"/>
      <w:bookmarkStart w:id="259" w:name="_Toc144974514"/>
      <w:bookmarkStart w:id="260" w:name="_Toc7713"/>
      <w:bookmarkStart w:id="261" w:name="_Toc29950"/>
      <w:bookmarkStart w:id="262" w:name="_Toc152045546"/>
      <w:bookmarkStart w:id="263" w:name="_Toc179632564"/>
      <w:bookmarkStart w:id="264" w:name="_Toc152042322"/>
      <w:bookmarkStart w:id="265" w:name="_Toc246996191"/>
      <w:bookmarkStart w:id="266" w:name="_Toc7052"/>
      <w:bookmarkStart w:id="267" w:name="_Toc33257229"/>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152045547"/>
      <w:bookmarkStart w:id="269" w:name="_Toc246996192"/>
      <w:bookmarkStart w:id="270" w:name="_Toc144974515"/>
      <w:bookmarkStart w:id="271" w:name="_Toc246996935"/>
      <w:bookmarkStart w:id="272" w:name="_Toc152042323"/>
      <w:bookmarkStart w:id="273" w:name="_Toc449509673"/>
      <w:bookmarkStart w:id="274" w:name="_Toc247085706"/>
      <w:bookmarkStart w:id="275" w:name="_Toc179632565"/>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ascii="仿宋_GB2312" w:eastAsia="仿宋_GB2312"/>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52"/>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t></w:t>
      </w:r>
      <w:r>
        <w:rPr>
          <w:rFonts w:hint="eastAsia" w:ascii="仿宋_GB2312" w:eastAsia="仿宋_GB2312"/>
        </w:rPr>
        <w:t>（11）承诺函；</w:t>
      </w:r>
    </w:p>
    <w:p>
      <w:pPr>
        <w:spacing w:line="400" w:lineRule="exact"/>
        <w:ind w:firstLine="420" w:firstLineChars="200"/>
      </w:pPr>
      <w:r>
        <w:rPr>
          <w:rFonts w:ascii="Wingdings 2" w:hAnsi="Wingdings 2"/>
        </w:rPr>
        <w:sym w:font="Wingdings 2" w:char="0052"/>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52"/>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246996193"/>
      <w:bookmarkStart w:id="279" w:name="_Toc152045548"/>
      <w:bookmarkStart w:id="280" w:name="_Toc152042324"/>
      <w:bookmarkStart w:id="281" w:name="_Toc144974516"/>
      <w:bookmarkStart w:id="282" w:name="_Toc246996936"/>
      <w:bookmarkStart w:id="283" w:name="_Toc449509674"/>
      <w:bookmarkStart w:id="284" w:name="_Toc247085707"/>
      <w:bookmarkStart w:id="285" w:name="_Toc179632566"/>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52045549"/>
      <w:bookmarkStart w:id="287" w:name="_Toc152042325"/>
      <w:bookmarkStart w:id="288" w:name="_Toc179632567"/>
      <w:bookmarkStart w:id="289" w:name="_Toc144974517"/>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247085708"/>
      <w:bookmarkStart w:id="291" w:name="_Toc246996194"/>
      <w:bookmarkStart w:id="292" w:name="_Toc246996937"/>
      <w:bookmarkStart w:id="293" w:name="_Toc449509675"/>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179632568"/>
      <w:bookmarkStart w:id="296" w:name="_Toc246996938"/>
      <w:bookmarkStart w:id="297" w:name="_Toc246996195"/>
      <w:bookmarkStart w:id="298" w:name="_Toc247085709"/>
      <w:bookmarkStart w:id="299" w:name="_Toc152042326"/>
      <w:bookmarkStart w:id="300" w:name="_Toc449509676"/>
      <w:bookmarkStart w:id="301" w:name="_Toc152045550"/>
      <w:bookmarkStart w:id="302" w:name="_Toc144974518"/>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247085710"/>
      <w:bookmarkStart w:id="304" w:name="_Toc152042328"/>
      <w:bookmarkStart w:id="305" w:name="_Toc152045552"/>
      <w:bookmarkStart w:id="306" w:name="_Toc144974520"/>
      <w:bookmarkStart w:id="307" w:name="_Toc246996196"/>
      <w:bookmarkStart w:id="308" w:name="_Toc246996939"/>
      <w:bookmarkStart w:id="309" w:name="_Toc179632570"/>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246996940"/>
      <w:bookmarkStart w:id="312" w:name="_Toc247085711"/>
      <w:bookmarkStart w:id="313" w:name="_Toc152045553"/>
      <w:bookmarkStart w:id="314" w:name="_Toc246996197"/>
      <w:bookmarkStart w:id="315" w:name="_Toc152042329"/>
      <w:bookmarkStart w:id="316" w:name="_Toc144974521"/>
      <w:bookmarkStart w:id="317" w:name="_Toc179632571"/>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144974523"/>
      <w:bookmarkStart w:id="319" w:name="_Toc152042331"/>
      <w:bookmarkStart w:id="320" w:name="_Toc246996199"/>
      <w:bookmarkStart w:id="321" w:name="_Toc246996942"/>
      <w:bookmarkStart w:id="322" w:name="_Toc179632573"/>
      <w:bookmarkStart w:id="323" w:name="_Toc247085713"/>
      <w:bookmarkStart w:id="324" w:name="_Toc152045555"/>
      <w:r>
        <w:rPr>
          <w:rFonts w:hint="eastAsia" w:ascii="仿宋" w:hAnsi="仿宋" w:eastAsia="仿宋" w:cs="仿宋"/>
        </w:rPr>
        <w:t>3.5.1</w:t>
      </w:r>
      <w:r>
        <w:rPr>
          <w:rFonts w:hint="eastAsia" w:ascii="仿宋" w:hAnsi="仿宋" w:eastAsia="仿宋" w:cs="仿宋"/>
          <w:highlight w:val="yellow"/>
        </w:rPr>
        <w:t>投标文件正本一份，须装订成册及密封包装；其中资格文件、商务文件两部分须分开装订、密封包装；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33257230"/>
      <w:bookmarkStart w:id="326" w:name="_Toc2719"/>
      <w:bookmarkStart w:id="327" w:name="_Toc16086"/>
      <w:bookmarkStart w:id="328" w:name="_Toc26518"/>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246996201"/>
      <w:bookmarkStart w:id="330" w:name="_Toc179632575"/>
      <w:bookmarkStart w:id="331" w:name="_Toc144974525"/>
      <w:bookmarkStart w:id="332" w:name="_Toc449509680"/>
      <w:bookmarkStart w:id="333" w:name="_Toc246996944"/>
      <w:bookmarkStart w:id="334" w:name="_Toc152045557"/>
      <w:bookmarkStart w:id="335" w:name="_Toc152042333"/>
      <w:bookmarkStart w:id="336" w:name="_Toc247085715"/>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152042334"/>
      <w:bookmarkStart w:id="339" w:name="_Toc247085716"/>
      <w:bookmarkStart w:id="340" w:name="_Toc246996202"/>
      <w:bookmarkStart w:id="341" w:name="_Toc449509681"/>
      <w:bookmarkStart w:id="342" w:name="_Toc179632576"/>
      <w:bookmarkStart w:id="343" w:name="_Toc144974526"/>
      <w:bookmarkStart w:id="344" w:name="_Toc246996945"/>
      <w:bookmarkStart w:id="345" w:name="_Toc152045558"/>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246996203"/>
      <w:bookmarkStart w:id="347" w:name="_Toc246996946"/>
      <w:bookmarkStart w:id="348" w:name="_Toc13714"/>
      <w:bookmarkStart w:id="349" w:name="_Toc33257231"/>
      <w:bookmarkStart w:id="350" w:name="_Toc247085717"/>
      <w:bookmarkStart w:id="351" w:name="_Toc152045559"/>
      <w:bookmarkStart w:id="352" w:name="_Toc510"/>
      <w:bookmarkStart w:id="353" w:name="_Toc564"/>
      <w:bookmarkStart w:id="354" w:name="_Toc152042335"/>
      <w:bookmarkStart w:id="355" w:name="_Toc144974527"/>
      <w:bookmarkStart w:id="356" w:name="_Toc179632577"/>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144974528"/>
      <w:bookmarkStart w:id="358" w:name="_Toc449509683"/>
      <w:bookmarkStart w:id="359" w:name="_Toc152042336"/>
      <w:bookmarkStart w:id="360" w:name="_Toc246996204"/>
      <w:bookmarkStart w:id="361" w:name="_Toc246996947"/>
      <w:bookmarkStart w:id="362" w:name="_Toc247085718"/>
      <w:bookmarkStart w:id="363" w:name="_Toc179632578"/>
      <w:bookmarkStart w:id="364" w:name="_Toc152045560"/>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449509684"/>
      <w:bookmarkStart w:id="366" w:name="_Toc246996205"/>
      <w:bookmarkStart w:id="367" w:name="_Toc152042337"/>
      <w:bookmarkStart w:id="368" w:name="_Toc179632579"/>
      <w:bookmarkStart w:id="369" w:name="_Toc246996948"/>
      <w:bookmarkStart w:id="370" w:name="_Toc247085719"/>
      <w:bookmarkStart w:id="371" w:name="_Toc152045561"/>
      <w:bookmarkStart w:id="372" w:name="_Toc144974529"/>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5"/>
      <w:bookmarkStart w:id="374" w:name="_Hlt449642494"/>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152042338"/>
      <w:bookmarkStart w:id="377" w:name="_Toc246996206"/>
      <w:bookmarkStart w:id="378" w:name="_Toc247085720"/>
      <w:bookmarkStart w:id="379" w:name="_Toc246996949"/>
      <w:bookmarkStart w:id="380" w:name="_Toc179632580"/>
      <w:bookmarkStart w:id="381" w:name="_Toc144974530"/>
      <w:bookmarkStart w:id="382" w:name="_Toc152045562"/>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33257232"/>
      <w:bookmarkStart w:id="384" w:name="_Toc14879"/>
      <w:bookmarkStart w:id="385" w:name="_Toc15777"/>
      <w:bookmarkStart w:id="386" w:name="_Toc23320"/>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152042339"/>
      <w:bookmarkStart w:id="388" w:name="_Toc152045563"/>
      <w:bookmarkStart w:id="389" w:name="_Toc144974531"/>
      <w:bookmarkStart w:id="390" w:name="_Toc246996950"/>
      <w:bookmarkStart w:id="391" w:name="_Toc449509687"/>
      <w:bookmarkStart w:id="392" w:name="_Toc247085721"/>
      <w:bookmarkStart w:id="393" w:name="_Toc179632581"/>
      <w:bookmarkStart w:id="394" w:name="_Toc246996207"/>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152042340"/>
      <w:bookmarkStart w:id="396" w:name="_Toc246996951"/>
      <w:bookmarkStart w:id="397" w:name="_Toc179632582"/>
      <w:bookmarkStart w:id="398" w:name="_Toc152045564"/>
      <w:bookmarkStart w:id="399" w:name="_Toc246996208"/>
      <w:bookmarkStart w:id="400" w:name="_Toc449509688"/>
      <w:bookmarkStart w:id="401" w:name="_Toc247085722"/>
      <w:bookmarkStart w:id="402" w:name="_Toc144974532"/>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449509689"/>
      <w:bookmarkStart w:id="404" w:name="_Toc246996952"/>
      <w:bookmarkStart w:id="405" w:name="_Toc144974533"/>
      <w:bookmarkStart w:id="406" w:name="_Toc246996209"/>
      <w:bookmarkStart w:id="407" w:name="_Toc179632583"/>
      <w:bookmarkStart w:id="408" w:name="_Toc152045565"/>
      <w:bookmarkStart w:id="409" w:name="_Toc152042341"/>
      <w:bookmarkStart w:id="410" w:name="_Toc247085723"/>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33257233"/>
      <w:bookmarkStart w:id="412" w:name="_Toc144974534"/>
      <w:bookmarkStart w:id="413" w:name="_Toc179632584"/>
      <w:bookmarkStart w:id="414" w:name="_Toc30319"/>
      <w:bookmarkStart w:id="415" w:name="_Toc5728"/>
      <w:bookmarkStart w:id="416" w:name="_Toc152045566"/>
      <w:bookmarkStart w:id="417" w:name="_Toc246996953"/>
      <w:bookmarkStart w:id="418" w:name="_Toc152042342"/>
      <w:bookmarkStart w:id="419" w:name="_Toc246996210"/>
      <w:bookmarkStart w:id="420" w:name="_Toc30878"/>
      <w:bookmarkStart w:id="421" w:name="_Toc247085724"/>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246996211"/>
      <w:bookmarkStart w:id="423" w:name="_Toc152045567"/>
      <w:bookmarkStart w:id="424" w:name="_Toc152042343"/>
      <w:bookmarkStart w:id="425" w:name="_Toc246996954"/>
      <w:bookmarkStart w:id="426" w:name="_Toc179632585"/>
      <w:bookmarkStart w:id="427" w:name="_Toc247085725"/>
      <w:bookmarkStart w:id="428" w:name="_Toc449509691"/>
      <w:bookmarkStart w:id="429" w:name="_Toc144974535"/>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152045568"/>
      <w:bookmarkStart w:id="432" w:name="_Toc246996955"/>
      <w:bookmarkStart w:id="433" w:name="_Toc144974536"/>
      <w:bookmarkStart w:id="434" w:name="_Toc449509693"/>
      <w:bookmarkStart w:id="435" w:name="_Toc152042344"/>
      <w:bookmarkStart w:id="436" w:name="_Toc247085726"/>
      <w:bookmarkStart w:id="437" w:name="_Toc179632586"/>
      <w:bookmarkStart w:id="438" w:name="_Toc246996212"/>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246996956"/>
      <w:bookmarkStart w:id="440" w:name="_Toc247085727"/>
      <w:bookmarkStart w:id="441" w:name="_Toc179632587"/>
      <w:bookmarkStart w:id="442" w:name="_Toc152042345"/>
      <w:bookmarkStart w:id="443" w:name="_Toc449509694"/>
      <w:bookmarkStart w:id="444" w:name="_Toc246996213"/>
      <w:bookmarkStart w:id="445" w:name="_Toc152045569"/>
      <w:bookmarkStart w:id="446" w:name="_Toc144974537"/>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247085728"/>
      <w:bookmarkStart w:id="448" w:name="_Toc152042346"/>
      <w:bookmarkStart w:id="449" w:name="_Toc152045570"/>
      <w:bookmarkStart w:id="450" w:name="_Toc449509695"/>
      <w:bookmarkStart w:id="451" w:name="_Toc144974538"/>
      <w:bookmarkStart w:id="452" w:name="_Toc179632588"/>
      <w:bookmarkStart w:id="453" w:name="_Toc246996957"/>
      <w:bookmarkStart w:id="454" w:name="_Toc246996214"/>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20910"/>
      <w:bookmarkStart w:id="456" w:name="_Toc33257234"/>
      <w:bookmarkStart w:id="457" w:name="_Toc22020"/>
      <w:bookmarkStart w:id="458" w:name="_Toc17888"/>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179632593"/>
      <w:bookmarkStart w:id="460" w:name="_Toc449509697"/>
      <w:bookmarkStart w:id="461" w:name="_Toc144974543"/>
      <w:bookmarkStart w:id="462" w:name="_Toc152045575"/>
      <w:bookmarkStart w:id="463" w:name="_Toc246996962"/>
      <w:bookmarkStart w:id="464" w:name="_Toc152042351"/>
      <w:bookmarkStart w:id="465" w:name="_Toc246996219"/>
      <w:bookmarkStart w:id="466" w:name="_Toc296590983"/>
      <w:bookmarkStart w:id="467" w:name="_Toc247085733"/>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247085734"/>
      <w:bookmarkStart w:id="469" w:name="_Toc246996220"/>
      <w:bookmarkStart w:id="470" w:name="_Toc144974544"/>
      <w:bookmarkStart w:id="471" w:name="_Toc152045576"/>
      <w:bookmarkStart w:id="472" w:name="_Toc152042352"/>
      <w:bookmarkStart w:id="473" w:name="_Toc449509698"/>
      <w:bookmarkStart w:id="474" w:name="_Toc179632594"/>
      <w:bookmarkStart w:id="475" w:name="_Toc246996963"/>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246996221"/>
      <w:bookmarkStart w:id="477" w:name="_Toc152042353"/>
      <w:bookmarkStart w:id="478" w:name="_Toc247085735"/>
      <w:bookmarkStart w:id="479" w:name="_Toc246996964"/>
      <w:bookmarkStart w:id="480" w:name="_Toc179632595"/>
      <w:bookmarkStart w:id="481" w:name="_Toc144974545"/>
      <w:bookmarkStart w:id="482" w:name="_Toc449509699"/>
      <w:bookmarkStart w:id="483" w:name="_Toc152045577"/>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152042354"/>
      <w:bookmarkStart w:id="485" w:name="_Toc246996965"/>
      <w:bookmarkStart w:id="486" w:name="_Toc246996222"/>
      <w:bookmarkStart w:id="487" w:name="_Toc152045578"/>
      <w:bookmarkStart w:id="488" w:name="_Toc449509700"/>
      <w:bookmarkStart w:id="489" w:name="_Toc247085736"/>
      <w:bookmarkStart w:id="490" w:name="_Toc179632596"/>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247085737"/>
      <w:bookmarkStart w:id="494" w:name="_Toc246996966"/>
      <w:bookmarkStart w:id="495" w:name="_Toc449509701"/>
      <w:bookmarkStart w:id="496" w:name="_Toc152042356"/>
      <w:bookmarkStart w:id="497" w:name="_Toc179632597"/>
      <w:bookmarkStart w:id="498" w:name="_Toc246996223"/>
      <w:bookmarkStart w:id="499" w:name="_Toc152045579"/>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144974547"/>
      <w:bookmarkStart w:id="501" w:name="_Toc33257235"/>
      <w:bookmarkStart w:id="502" w:name="_Toc247085738"/>
      <w:bookmarkStart w:id="503" w:name="_Toc25204"/>
      <w:bookmarkStart w:id="504" w:name="_Toc14793"/>
      <w:bookmarkStart w:id="505" w:name="_Toc27973"/>
      <w:bookmarkStart w:id="506" w:name="_Toc246996224"/>
      <w:bookmarkStart w:id="507" w:name="_Toc152045580"/>
      <w:bookmarkStart w:id="508" w:name="_Toc179632598"/>
      <w:bookmarkStart w:id="509" w:name="_Toc152042357"/>
      <w:bookmarkStart w:id="510" w:name="_Toc246996967"/>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33257237"/>
      <w:bookmarkStart w:id="512" w:name="_Toc8202"/>
      <w:bookmarkStart w:id="513" w:name="_Toc9085"/>
      <w:bookmarkStart w:id="514" w:name="_Toc14560"/>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152042375"/>
      <w:bookmarkStart w:id="516" w:name="_Toc247085756"/>
      <w:bookmarkStart w:id="517" w:name="_Toc152045598"/>
      <w:bookmarkStart w:id="518" w:name="_Toc246996241"/>
      <w:bookmarkStart w:id="519" w:name="_Toc246996984"/>
      <w:bookmarkStart w:id="520" w:name="_Toc144974565"/>
      <w:bookmarkStart w:id="521" w:name="_Toc179632616"/>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731"/>
      <w:bookmarkStart w:id="524" w:name="_Toc28680"/>
      <w:r>
        <w:rPr>
          <w:rFonts w:hint="eastAsia" w:ascii="仿宋_GB2312" w:eastAsia="仿宋_GB2312"/>
          <w:highlight w:val="yellow"/>
        </w:rPr>
        <w:br w:type="page"/>
      </w:r>
    </w:p>
    <w:p>
      <w:pPr>
        <w:pStyle w:val="4"/>
        <w:jc w:val="center"/>
        <w:rPr>
          <w:rFonts w:ascii="仿宋_GB2312" w:eastAsia="仿宋_GB2312"/>
        </w:rPr>
      </w:pPr>
      <w:bookmarkStart w:id="525" w:name="_Toc20810"/>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152045599"/>
      <w:bookmarkStart w:id="527" w:name="_Toc152042376"/>
      <w:bookmarkStart w:id="528" w:name="_Toc18103"/>
      <w:bookmarkStart w:id="529" w:name="_Toc144974566"/>
      <w:bookmarkStart w:id="530" w:name="_Toc1910"/>
      <w:bookmarkStart w:id="531" w:name="_Toc179632617"/>
      <w:bookmarkStart w:id="532" w:name="_Toc246996985"/>
      <w:bookmarkStart w:id="533" w:name="第三章评标办法前附表"/>
      <w:bookmarkStart w:id="534" w:name="_Toc8097"/>
      <w:bookmarkStart w:id="535" w:name="_Toc449509707"/>
      <w:bookmarkStart w:id="536" w:name="_Toc247085757"/>
      <w:bookmarkStart w:id="537" w:name="_Toc246996242"/>
      <w:bookmarkStart w:id="538" w:name="_Toc33257239"/>
      <w:bookmarkStart w:id="539" w:name="_Toc246996995"/>
      <w:bookmarkStart w:id="540" w:name="_Toc247085767"/>
      <w:bookmarkStart w:id="541" w:name="_Toc144974577"/>
      <w:bookmarkStart w:id="542" w:name="_Toc152042387"/>
      <w:bookmarkStart w:id="543" w:name="_Toc179632627"/>
      <w:bookmarkStart w:id="544" w:name="_Toc246996252"/>
      <w:bookmarkStart w:id="545" w:name="_Toc152045609"/>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土建</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144974567"/>
      <w:bookmarkStart w:id="547" w:name="_Toc247085758"/>
      <w:bookmarkStart w:id="548" w:name="_Toc152042377"/>
      <w:bookmarkStart w:id="549" w:name="_Toc179632618"/>
      <w:bookmarkStart w:id="550" w:name="_Toc246996986"/>
      <w:bookmarkStart w:id="551" w:name="_Toc152045600"/>
      <w:bookmarkStart w:id="552" w:name="_Toc246996243"/>
      <w:bookmarkStart w:id="553" w:name="_Toc449509708"/>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23857"/>
      <w:bookmarkStart w:id="556" w:name="_Toc12125"/>
      <w:bookmarkStart w:id="557" w:name="_Toc33257240"/>
      <w:bookmarkStart w:id="558" w:name="_Toc31379"/>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144974568"/>
      <w:bookmarkStart w:id="560" w:name="_Toc449509709"/>
      <w:bookmarkStart w:id="561" w:name="_Toc23877"/>
      <w:bookmarkStart w:id="562" w:name="_Toc8150"/>
      <w:bookmarkStart w:id="563" w:name="_Toc33257241"/>
      <w:bookmarkStart w:id="564" w:name="_Toc28726"/>
      <w:bookmarkStart w:id="565" w:name="_Toc152045601"/>
      <w:bookmarkStart w:id="566" w:name="_Toc152042378"/>
      <w:bookmarkStart w:id="567" w:name="_Toc246996244"/>
      <w:bookmarkStart w:id="568" w:name="_Toc179632619"/>
      <w:bookmarkStart w:id="569" w:name="_Toc247085759"/>
      <w:bookmarkStart w:id="570" w:name="_Toc246996987"/>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246996988"/>
      <w:bookmarkStart w:id="572" w:name="_Toc152042379"/>
      <w:bookmarkStart w:id="573" w:name="_Toc449509710"/>
      <w:bookmarkStart w:id="574" w:name="_Toc144974569"/>
      <w:bookmarkStart w:id="575" w:name="_Toc246996245"/>
      <w:bookmarkStart w:id="576" w:name="_Toc247085760"/>
      <w:bookmarkStart w:id="577" w:name="_Toc179632620"/>
      <w:bookmarkStart w:id="578" w:name="_Toc152045602"/>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246996989"/>
      <w:bookmarkStart w:id="580" w:name="_Toc152042380"/>
      <w:bookmarkStart w:id="581" w:name="_Toc449509711"/>
      <w:bookmarkStart w:id="582" w:name="_Toc152045603"/>
      <w:bookmarkStart w:id="583" w:name="_Toc179632621"/>
      <w:bookmarkStart w:id="584" w:name="_Toc247085761"/>
      <w:bookmarkStart w:id="585" w:name="_Toc144974570"/>
      <w:bookmarkStart w:id="586" w:name="_Toc246996246"/>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最低有效投标报价得100分，次低有效投标报价得99分，以此类推。（报价保留一位小数）</w:t>
            </w:r>
          </w:p>
        </w:tc>
      </w:tr>
    </w:tbl>
    <w:p/>
    <w:p>
      <w:pPr>
        <w:spacing w:line="400" w:lineRule="exact"/>
        <w:rPr>
          <w:rFonts w:ascii="仿宋_GB2312" w:hAnsi="仿宋" w:eastAsia="仿宋_GB2312" w:cs="仿宋"/>
        </w:rPr>
      </w:pPr>
      <w:bookmarkStart w:id="587" w:name="_Toc449509712"/>
      <w:bookmarkStart w:id="588" w:name="_Toc33257242"/>
      <w:bookmarkStart w:id="589" w:name="_Toc144974571"/>
      <w:bookmarkStart w:id="590" w:name="_Toc246996247"/>
      <w:bookmarkStart w:id="591" w:name="_Toc152042381"/>
      <w:bookmarkStart w:id="592" w:name="_Toc246996990"/>
      <w:bookmarkStart w:id="593" w:name="_Toc247085762"/>
      <w:bookmarkStart w:id="594" w:name="_Toc152045604"/>
      <w:bookmarkStart w:id="595" w:name="_Toc179632622"/>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28884"/>
      <w:bookmarkStart w:id="597" w:name="_Toc32654"/>
      <w:bookmarkStart w:id="598" w:name="_Toc5486"/>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247085763"/>
      <w:bookmarkStart w:id="600" w:name="_Toc144974572"/>
      <w:bookmarkStart w:id="601" w:name="_Toc246996248"/>
      <w:bookmarkStart w:id="602" w:name="_Toc152042382"/>
      <w:bookmarkStart w:id="603" w:name="_Toc152045605"/>
      <w:bookmarkStart w:id="604" w:name="_Toc449509713"/>
      <w:bookmarkStart w:id="605" w:name="_Toc246996991"/>
      <w:bookmarkStart w:id="606" w:name="_Toc179632623"/>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144974573"/>
      <w:bookmarkStart w:id="609" w:name="_Toc246996249"/>
      <w:bookmarkStart w:id="610" w:name="_Toc247085764"/>
      <w:bookmarkStart w:id="611" w:name="_Toc152042384"/>
      <w:bookmarkStart w:id="612" w:name="_Toc152045606"/>
      <w:bookmarkStart w:id="613" w:name="_Toc246996992"/>
      <w:bookmarkStart w:id="614" w:name="_Toc449509714"/>
      <w:bookmarkStart w:id="615" w:name="_Toc179632624"/>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152045607"/>
      <w:bookmarkStart w:id="618" w:name="_Toc449509715"/>
      <w:bookmarkStart w:id="619" w:name="_Toc247085765"/>
      <w:bookmarkStart w:id="620" w:name="_Toc152042385"/>
      <w:bookmarkStart w:id="621" w:name="_Toc246996250"/>
      <w:bookmarkStart w:id="622" w:name="_Toc179632625"/>
      <w:bookmarkStart w:id="623" w:name="_Toc246996993"/>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33257243"/>
      <w:bookmarkStart w:id="629" w:name="_Toc467775100"/>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31480"/>
      <w:bookmarkStart w:id="631" w:name="_Toc11158"/>
      <w:r>
        <w:rPr>
          <w:rFonts w:hint="eastAsia" w:ascii="仿宋_GB2312" w:eastAsia="仿宋_GB2312"/>
        </w:rPr>
        <w:br w:type="page"/>
      </w:r>
    </w:p>
    <w:p>
      <w:pPr>
        <w:pStyle w:val="4"/>
        <w:jc w:val="center"/>
        <w:rPr>
          <w:rFonts w:ascii="仿宋_GB2312" w:eastAsia="仿宋_GB2312"/>
        </w:rPr>
      </w:pPr>
      <w:bookmarkStart w:id="632" w:name="_Toc20460"/>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360" w:lineRule="auto"/>
        <w:jc w:val="center"/>
        <w:rPr>
          <w:rFonts w:ascii="仿宋" w:hAnsi="仿宋" w:eastAsia="仿宋" w:cs="仿宋"/>
          <w:b/>
          <w:bCs/>
          <w:sz w:val="30"/>
          <w:szCs w:val="30"/>
          <w:lang w:val="zh-CN"/>
        </w:rPr>
      </w:pPr>
      <w:bookmarkStart w:id="633" w:name="_Toc179632800"/>
      <w:bookmarkStart w:id="634" w:name="_Toc246997093"/>
      <w:bookmarkStart w:id="635" w:name="_Toc152042571"/>
      <w:bookmarkStart w:id="636" w:name="_Toc247085866"/>
      <w:bookmarkStart w:id="637" w:name="_Toc152045782"/>
      <w:bookmarkStart w:id="638" w:name="_Toc246996350"/>
      <w:bookmarkStart w:id="639" w:name="_Toc144974851"/>
      <w:bookmarkStart w:id="640" w:name="_Toc33257265"/>
      <w:bookmarkStart w:id="641" w:name="_Toc247096438"/>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2022年頔塘厨余垃圾处理设备基础配套劳务分包工程</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sz w:val="21"/>
              <w:szCs w:val="21"/>
              <w:highlight w:val="yellow"/>
              <w:u w:val="single"/>
              <w:lang w:val="en-US" w:eastAsia="zh-CN"/>
            </w:rPr>
            <w:t>湖州市南浔区頔塘府</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頔塘南岸东、西区块共三处厨余垃圾处理设备混凝土基础及三通实施（基础3500*4800，厚度150，6mm圆钢100*100双向。电源6平方5芯，水普通家用小龙头）。具体的施工范围和工作内容以现场情况、招标人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工程暂估价2.4万元，其中劳务暂估价7000元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color w:val="000000"/>
          <w:szCs w:val="21"/>
          <w:highlight w:val="yellow"/>
        </w:rPr>
        <w:t>不含招标人与业主单位的合同下浮费率</w:t>
      </w:r>
      <w:r>
        <w:rPr>
          <w:rFonts w:hint="eastAsia" w:ascii="仿宋" w:hAnsi="仿宋" w:eastAsia="仿宋" w:cs="仿宋"/>
          <w:color w:val="000000"/>
          <w:szCs w:val="21"/>
          <w:highlight w:val="yellow"/>
          <w:u w:val="none"/>
          <w:lang w:val="en-US" w:eastAsia="zh-CN"/>
        </w:rPr>
        <w:t>3</w:t>
      </w:r>
      <w:r>
        <w:rPr>
          <w:rFonts w:hint="eastAsia" w:ascii="仿宋" w:hAnsi="仿宋" w:eastAsia="仿宋" w:cs="仿宋"/>
          <w:color w:val="000000"/>
          <w:szCs w:val="21"/>
          <w:highlight w:val="yellow"/>
          <w:u w:val="none"/>
        </w:rPr>
        <w:t>%</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按现场实际</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天。工期总日历天数与根据前述计划开工竣工日期计算的工期天数不一致的，以工期总日历天数为准。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壹</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szCs w:val="21"/>
          <w:highlight w:val="yellow"/>
          <w:lang w:val="zh-CN"/>
        </w:rPr>
        <w:t>工程完工后凭竣工验收证书、项目移交证书及完成送审结算资料后支付至实际完成合格工程量</w:t>
      </w:r>
      <w:r>
        <w:rPr>
          <w:rFonts w:hint="eastAsia" w:ascii="仿宋" w:hAnsi="仿宋" w:eastAsia="仿宋" w:cs="仿宋"/>
          <w:szCs w:val="21"/>
          <w:highlight w:val="yellow"/>
          <w:lang w:val="en-US" w:eastAsia="zh-CN"/>
        </w:rPr>
        <w:t>下浮后</w:t>
      </w:r>
      <w:r>
        <w:rPr>
          <w:rFonts w:hint="eastAsia" w:ascii="仿宋" w:hAnsi="仿宋" w:eastAsia="仿宋" w:cs="仿宋"/>
          <w:szCs w:val="21"/>
          <w:highlight w:val="yellow"/>
          <w:lang w:val="zh-CN"/>
        </w:rPr>
        <w:t xml:space="preserve">的50%， </w:t>
      </w:r>
      <w:r>
        <w:rPr>
          <w:rFonts w:hint="eastAsia" w:ascii="仿宋" w:hAnsi="仿宋" w:eastAsia="仿宋" w:cs="仿宋"/>
          <w:szCs w:val="21"/>
          <w:highlight w:val="yellow"/>
          <w:lang w:val="en-US" w:eastAsia="zh-CN"/>
        </w:rPr>
        <w:t>工程完工后</w:t>
      </w:r>
      <w:r>
        <w:rPr>
          <w:rFonts w:hint="eastAsia" w:ascii="仿宋" w:hAnsi="仿宋" w:eastAsia="仿宋" w:cs="仿宋"/>
          <w:szCs w:val="21"/>
          <w:highlight w:val="yellow"/>
          <w:lang w:val="zh-CN"/>
        </w:rPr>
        <w:t>一个月内付清（无息）。</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.施工及作息时间严格按照甲方工地规章制度执行。</w:t>
      </w:r>
      <w:r>
        <w:rPr>
          <w:rFonts w:hint="eastAsia" w:ascii="仿宋" w:hAnsi="仿宋" w:eastAsia="仿宋" w:cs="仿宋"/>
          <w:szCs w:val="21"/>
        </w:rPr>
        <w:t>乙方对与其作业工人必须认真审查，保证人员的政治素质、身体素质和技术水平，并如实将作业人员登记造册(须写明姓名、性别、年龄、籍贯、工种、级别、工作证号码或身份证号码)，交发包人备案。</w:t>
      </w:r>
      <w:r>
        <w:rPr>
          <w:rFonts w:hint="eastAsia" w:ascii="仿宋" w:hAnsi="仿宋" w:eastAsia="仿宋" w:cs="仿宋"/>
          <w:szCs w:val="21"/>
          <w:lang w:val="zh-CN"/>
        </w:rPr>
        <w:t>乙方及其</w:t>
      </w:r>
      <w:r>
        <w:rPr>
          <w:rFonts w:hint="eastAsia" w:ascii="仿宋" w:hAnsi="仿宋" w:eastAsia="仿宋" w:cs="仿宋"/>
          <w:szCs w:val="21"/>
        </w:rPr>
        <w:t>雇佣</w:t>
      </w:r>
      <w:r>
        <w:rPr>
          <w:rFonts w:hint="eastAsia" w:ascii="仿宋" w:hAnsi="仿宋" w:eastAsia="仿宋" w:cs="仿宋"/>
          <w:szCs w:val="21"/>
          <w:lang w:val="zh-CN"/>
        </w:rPr>
        <w:t>的</w:t>
      </w:r>
      <w:r>
        <w:rPr>
          <w:rFonts w:hint="eastAsia" w:ascii="仿宋" w:hAnsi="仿宋" w:eastAsia="仿宋" w:cs="仿宋"/>
          <w:szCs w:val="21"/>
        </w:rPr>
        <w:t>班</w:t>
      </w:r>
      <w:r>
        <w:rPr>
          <w:rFonts w:hint="eastAsia" w:ascii="仿宋" w:hAnsi="仿宋" w:eastAsia="仿宋" w:cs="仿宋"/>
          <w:szCs w:val="21"/>
          <w:lang w:val="zh-CN"/>
        </w:rPr>
        <w:t>组成员应遵纪守法，如发生连反《治安管理处罚法》等违法行为的，由此发生的一切后果，均由乙方自行承担。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sz w:val="21"/>
          <w:szCs w:val="21"/>
        </w:rPr>
        <w:t>乙方必须按时发放民工生活费，不得无故上访讨薪或发生民工上访讨薪事件，否则每发生一起扣除10000元，民工工资履约保证金扣完后则直接在工程款中进行扣除。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rPr>
      </w:pPr>
      <w:r>
        <w:rPr>
          <w:rFonts w:hint="eastAsia" w:ascii="仿宋" w:hAnsi="仿宋" w:eastAsia="仿宋" w:cs="仿宋"/>
          <w:szCs w:val="21"/>
        </w:rPr>
        <w:t>业主单位确认的结算审计价*（1-中标下浮率）-其他扣款。</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00" w:lineRule="exact"/>
        <w:ind w:firstLine="480"/>
        <w:rPr>
          <w:rFonts w:ascii="仿宋" w:hAnsi="仿宋" w:eastAsia="仿宋" w:cs="仿宋"/>
          <w:szCs w:val="21"/>
        </w:rPr>
      </w:pP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tbl>
    <w:p>
      <w:pPr>
        <w:pStyle w:val="22"/>
        <w:widowControl/>
        <w:spacing w:line="300" w:lineRule="exact"/>
        <w:ind w:left="63" w:right="63" w:firstLine="210"/>
        <w:rPr>
          <w:rFonts w:ascii="仿宋" w:hAnsi="仿宋" w:eastAsia="仿宋" w:cs="仿宋"/>
          <w:sz w:val="21"/>
          <w:szCs w:val="21"/>
        </w:rPr>
      </w:pPr>
    </w:p>
    <w:p>
      <w:pPr>
        <w:pStyle w:val="23"/>
      </w:pPr>
    </w:p>
    <w:p/>
    <w:p>
      <w:pPr>
        <w:pStyle w:val="22"/>
        <w:ind w:firstLine="280"/>
      </w:pPr>
    </w:p>
    <w:bookmarkEnd w:id="633"/>
    <w:bookmarkEnd w:id="634"/>
    <w:bookmarkEnd w:id="635"/>
    <w:bookmarkEnd w:id="636"/>
    <w:bookmarkEnd w:id="637"/>
    <w:bookmarkEnd w:id="638"/>
    <w:bookmarkEnd w:id="639"/>
    <w:bookmarkEnd w:id="640"/>
    <w:bookmarkEnd w:id="641"/>
    <w:p>
      <w:pPr>
        <w:jc w:val="both"/>
        <w:rPr>
          <w:rFonts w:hint="eastAsia" w:ascii="仿宋_GB2312" w:eastAsia="仿宋_GB2312"/>
        </w:rPr>
      </w:pPr>
      <w:bookmarkStart w:id="642" w:name="_Toc15038"/>
      <w:bookmarkStart w:id="643" w:name="_Toc25069"/>
    </w:p>
    <w:p>
      <w:pPr>
        <w:pStyle w:val="4"/>
        <w:jc w:val="center"/>
        <w:rPr>
          <w:rFonts w:ascii="仿宋_GB2312" w:eastAsia="仿宋_GB2312"/>
        </w:rPr>
      </w:pPr>
      <w:bookmarkStart w:id="644" w:name="_Toc18292"/>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（资格/商务文件）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5" w:name="_Toc16737"/>
      <w:bookmarkStart w:id="646" w:name="_Toc33257267"/>
      <w:bookmarkStart w:id="647" w:name="_Toc6894"/>
      <w:bookmarkStart w:id="648" w:name="_Toc30150"/>
      <w:r>
        <w:rPr>
          <w:rFonts w:hint="eastAsia" w:ascii="仿宋_GB2312" w:eastAsia="仿宋_GB2312"/>
          <w:b w:val="0"/>
          <w:bCs w:val="0"/>
        </w:rPr>
        <w:t>1、投标声明书</w:t>
      </w:r>
      <w:bookmarkEnd w:id="645"/>
      <w:bookmarkEnd w:id="646"/>
      <w:bookmarkEnd w:id="647"/>
      <w:bookmarkEnd w:id="648"/>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14"/>
        <w:spacing w:line="500" w:lineRule="exact"/>
        <w:ind w:firstLine="840" w:firstLineChars="35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（姓名）</w:t>
      </w:r>
      <w:r>
        <w:rPr>
          <w:rFonts w:hint="eastAsia" w:ascii="仿宋_GB2312" w:eastAsia="仿宋_GB2312"/>
          <w:sz w:val="24"/>
        </w:rPr>
        <w:t>系</w:t>
      </w:r>
      <w:r>
        <w:rPr>
          <w:rFonts w:hint="eastAsia" w:ascii="仿宋_GB2312" w:eastAsia="仿宋_GB2312"/>
          <w:sz w:val="24"/>
          <w:u w:val="single"/>
        </w:rPr>
        <w:t xml:space="preserve">                 （投标人名称）</w:t>
      </w:r>
      <w:r>
        <w:rPr>
          <w:rFonts w:hint="eastAsia" w:ascii="仿宋_GB2312" w:eastAsia="仿宋_GB2312"/>
          <w:sz w:val="24"/>
        </w:rPr>
        <w:t xml:space="preserve">的法定代表人，我方愿意参加贵方拟建的 </w:t>
      </w:r>
      <w:r>
        <w:rPr>
          <w:rFonts w:hint="eastAsia" w:ascii="仿宋_GB2312" w:eastAsia="仿宋_GB2312"/>
          <w:sz w:val="24"/>
          <w:u w:val="single"/>
        </w:rPr>
        <w:t xml:space="preserve">                      </w:t>
      </w:r>
      <w:r>
        <w:rPr>
          <w:rFonts w:hint="eastAsia" w:ascii="仿宋_GB2312" w:eastAsia="仿宋_GB2312"/>
          <w:sz w:val="24"/>
        </w:rPr>
        <w:t>项目的投标，我方就本次投标有关事项郑重声明如下：</w:t>
      </w:r>
    </w:p>
    <w:p>
      <w:pPr>
        <w:pStyle w:val="14"/>
        <w:spacing w:line="500" w:lineRule="exact"/>
        <w:ind w:firstLine="840" w:firstLineChars="350"/>
        <w:rPr>
          <w:rFonts w:ascii="仿宋_GB2312" w:eastAsia="仿宋_GB2312"/>
          <w:sz w:val="24"/>
        </w:rPr>
      </w:pPr>
      <w:r>
        <w:rPr>
          <w:rFonts w:hint="eastAsia" w:ascii="仿宋_GB2312" w:eastAsia="仿宋_GB2312"/>
          <w:sz w:val="24"/>
        </w:rPr>
        <w:t>我方此次提交的投标文件等所有资料均真实有效的，如有不实，我单位自愿取消本项目投标资格，一旦中标，中标无效，接受招投标监管部门的行政处罚。</w:t>
      </w:r>
    </w:p>
    <w:p>
      <w:pPr>
        <w:pStyle w:val="14"/>
        <w:spacing w:line="500" w:lineRule="exact"/>
        <w:ind w:firstLine="840" w:firstLineChars="350"/>
        <w:rPr>
          <w:rFonts w:ascii="仿宋_GB2312" w:eastAsia="仿宋_GB2312"/>
          <w:sz w:val="24"/>
        </w:rPr>
      </w:pPr>
      <w:r>
        <w:rPr>
          <w:rFonts w:hint="eastAsia" w:ascii="仿宋_GB2312" w:eastAsia="仿宋_GB2312"/>
          <w:sz w:val="24"/>
        </w:rPr>
        <w:t>特此声明。</w:t>
      </w: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540" w:lineRule="exact"/>
        <w:ind w:firstLine="525" w:firstLineChars="250"/>
        <w:rPr>
          <w:rFonts w:ascii="仿宋_GB2312" w:eastAsia="仿宋_GB2312"/>
          <w:szCs w:val="21"/>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9" w:name="_Toc247085891"/>
      <w:bookmarkStart w:id="650" w:name="_Toc152042597"/>
      <w:bookmarkStart w:id="651" w:name="_Toc144974876"/>
      <w:bookmarkStart w:id="652" w:name="_Toc5517"/>
      <w:bookmarkStart w:id="653" w:name="_Toc246996373"/>
      <w:bookmarkStart w:id="654" w:name="_Toc33257268"/>
      <w:bookmarkStart w:id="655" w:name="_Toc179632828"/>
      <w:bookmarkStart w:id="656" w:name="_Toc2501"/>
      <w:bookmarkStart w:id="657" w:name="_Toc246997116"/>
      <w:bookmarkStart w:id="658" w:name="_Toc8891"/>
      <w:bookmarkStart w:id="659" w:name="_Toc449509920"/>
      <w:bookmarkStart w:id="660" w:name="_Toc152045808"/>
      <w:r>
        <w:rPr>
          <w:rFonts w:hint="eastAsia" w:ascii="仿宋_GB2312" w:eastAsia="仿宋_GB2312"/>
          <w:b w:val="0"/>
          <w:bCs w:val="0"/>
        </w:rPr>
        <w:t>2、企业基本情况表</w:t>
      </w:r>
      <w:bookmarkEnd w:id="649"/>
      <w:bookmarkEnd w:id="650"/>
      <w:bookmarkEnd w:id="651"/>
      <w:bookmarkEnd w:id="652"/>
      <w:bookmarkEnd w:id="653"/>
      <w:bookmarkEnd w:id="654"/>
      <w:bookmarkEnd w:id="655"/>
      <w:bookmarkEnd w:id="656"/>
      <w:bookmarkEnd w:id="657"/>
      <w:bookmarkEnd w:id="658"/>
      <w:bookmarkEnd w:id="659"/>
      <w:bookmarkEnd w:id="660"/>
    </w:p>
    <w:tbl>
      <w:tblPr>
        <w:tblStyle w:val="48"/>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2"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5"/>
        <w:jc w:val="center"/>
      </w:pPr>
      <w:bookmarkStart w:id="661" w:name="_Toc1337"/>
      <w:bookmarkStart w:id="662" w:name="_Toc25714"/>
      <w:bookmarkStart w:id="663" w:name="_Toc33257269"/>
      <w:bookmarkStart w:id="664" w:name="_Toc32565"/>
      <w:r>
        <w:rPr>
          <w:rFonts w:hint="eastAsia" w:ascii="仿宋_GB2312" w:eastAsia="仿宋_GB2312"/>
          <w:b w:val="0"/>
          <w:bCs w:val="0"/>
        </w:rPr>
        <w:t>3、法定代表人身份证明书</w:t>
      </w:r>
      <w:bookmarkEnd w:id="661"/>
      <w:bookmarkEnd w:id="662"/>
      <w:bookmarkEnd w:id="663"/>
      <w:bookmarkEnd w:id="664"/>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（投标人名称）</w:t>
      </w:r>
    </w:p>
    <w:p>
      <w:pPr>
        <w:pStyle w:val="14"/>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4"/>
        <w:spacing w:line="500" w:lineRule="exact"/>
        <w:ind w:firstLine="374" w:firstLineChars="156"/>
        <w:rPr>
          <w:rFonts w:ascii="仿宋_GB2312" w:eastAsia="仿宋_GB2312"/>
          <w:sz w:val="24"/>
        </w:rPr>
      </w:pPr>
    </w:p>
    <w:p>
      <w:pPr>
        <w:pStyle w:val="14"/>
        <w:spacing w:line="500" w:lineRule="exact"/>
        <w:ind w:firstLine="480"/>
        <w:rPr>
          <w:rFonts w:ascii="仿宋_GB2312" w:eastAsia="仿宋_GB2312"/>
          <w:sz w:val="24"/>
        </w:rPr>
      </w:pPr>
    </w:p>
    <w:p>
      <w:pPr>
        <w:pStyle w:val="14"/>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身份证复印件（身份证正反面）</w:t>
            </w:r>
          </w:p>
        </w:tc>
      </w:tr>
    </w:tbl>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4"/>
        <w:spacing w:line="500" w:lineRule="exact"/>
        <w:ind w:firstLine="312" w:firstLineChars="156"/>
        <w:jc w:val="center"/>
        <w:rPr>
          <w:rFonts w:ascii="仿宋_GB2312" w:eastAsia="仿宋_GB2312"/>
          <w:szCs w:val="21"/>
        </w:rPr>
      </w:pP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4"/>
        <w:spacing w:line="500" w:lineRule="exact"/>
        <w:ind w:firstLine="436" w:firstLineChars="156"/>
        <w:jc w:val="center"/>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r>
        <w:rPr>
          <w:rFonts w:hint="eastAsia" w:ascii="仿宋_GB2312" w:eastAsia="仿宋_GB2312"/>
          <w:sz w:val="28"/>
        </w:rPr>
        <w:t xml:space="preserve">             </w:t>
      </w:r>
    </w:p>
    <w:p>
      <w:pPr>
        <w:pStyle w:val="14"/>
        <w:spacing w:line="500" w:lineRule="exact"/>
        <w:ind w:firstLine="560"/>
        <w:rPr>
          <w:rFonts w:ascii="仿宋_GB2312" w:eastAsia="仿宋_GB2312"/>
          <w:sz w:val="28"/>
        </w:rPr>
      </w:pPr>
    </w:p>
    <w:p>
      <w:pPr>
        <w:pStyle w:val="5"/>
        <w:jc w:val="center"/>
        <w:rPr>
          <w:rFonts w:ascii="仿宋_GB2312" w:eastAsia="仿宋_GB2312"/>
        </w:rPr>
      </w:pPr>
      <w:bookmarkStart w:id="665" w:name="_Toc6244"/>
      <w:bookmarkStart w:id="666" w:name="_Toc33257270"/>
      <w:bookmarkStart w:id="667" w:name="_Toc24161"/>
      <w:bookmarkStart w:id="668" w:name="_Toc27783"/>
      <w:r>
        <w:rPr>
          <w:rFonts w:hint="eastAsia" w:ascii="仿宋_GB2312" w:eastAsia="仿宋_GB2312"/>
          <w:b w:val="0"/>
          <w:bCs w:val="0"/>
        </w:rPr>
        <w:t>4、投标代表授权委托书</w:t>
      </w:r>
      <w:bookmarkEnd w:id="665"/>
      <w:bookmarkEnd w:id="666"/>
      <w:bookmarkEnd w:id="667"/>
      <w:bookmarkEnd w:id="66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69" w:name="_Toc16516"/>
      <w:bookmarkStart w:id="670" w:name="_Toc152045788"/>
      <w:bookmarkStart w:id="671" w:name="_Toc246997099"/>
      <w:bookmarkStart w:id="672" w:name="_Toc144974857"/>
      <w:bookmarkStart w:id="673" w:name="_Toc247085874"/>
      <w:bookmarkStart w:id="674" w:name="_Toc14250"/>
      <w:bookmarkStart w:id="675" w:name="_Toc33257275"/>
      <w:bookmarkStart w:id="676" w:name="_Toc179632808"/>
      <w:bookmarkStart w:id="677" w:name="_Toc246996356"/>
      <w:bookmarkStart w:id="678" w:name="_Toc30207"/>
      <w:bookmarkStart w:id="679" w:name="_Toc152042577"/>
      <w:bookmarkStart w:id="680" w:name="_Toc449509906"/>
      <w:r>
        <w:rPr>
          <w:rFonts w:hint="eastAsia" w:ascii="仿宋_GB2312" w:eastAsia="仿宋_GB2312"/>
          <w:b w:val="0"/>
          <w:bCs w:val="0"/>
        </w:rPr>
        <w:br w:type="page"/>
      </w:r>
    </w:p>
    <w:p>
      <w:pPr>
        <w:pStyle w:val="5"/>
        <w:jc w:val="center"/>
        <w:rPr>
          <w:rFonts w:ascii="仿宋_GB2312" w:eastAsia="仿宋_GB2312"/>
          <w:b w:val="0"/>
          <w:bCs w:val="0"/>
        </w:rPr>
      </w:pPr>
      <w:r>
        <w:rPr>
          <w:rFonts w:hint="eastAsia" w:ascii="仿宋_GB2312" w:eastAsia="仿宋_GB2312"/>
          <w:b w:val="0"/>
          <w:bCs w:val="0"/>
        </w:rPr>
        <w:t>5、投标函</w:t>
      </w:r>
      <w:bookmarkEnd w:id="669"/>
      <w:bookmarkEnd w:id="670"/>
      <w:bookmarkEnd w:id="671"/>
      <w:bookmarkEnd w:id="672"/>
      <w:bookmarkEnd w:id="673"/>
      <w:bookmarkEnd w:id="674"/>
      <w:bookmarkEnd w:id="675"/>
      <w:bookmarkEnd w:id="676"/>
      <w:bookmarkEnd w:id="677"/>
      <w:bookmarkEnd w:id="678"/>
      <w:bookmarkEnd w:id="679"/>
      <w:bookmarkEnd w:id="68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宋体" w:eastAsia="仿宋_GB2312"/>
          <w:szCs w:val="21"/>
          <w:u w:val="single"/>
        </w:rPr>
        <w:t xml:space="preserve">      </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5"/>
        <w:jc w:val="center"/>
        <w:rPr>
          <w:rFonts w:ascii="仿宋_GB2312" w:hAnsi="仿宋" w:eastAsia="仿宋_GB2312" w:cs="仿宋"/>
          <w:b w:val="0"/>
          <w:bCs w:val="0"/>
        </w:rPr>
      </w:pPr>
      <w:bookmarkStart w:id="681" w:name="_Toc24776"/>
      <w:bookmarkStart w:id="682" w:name="_Toc33257276"/>
      <w:bookmarkStart w:id="683" w:name="_Toc9996"/>
      <w:bookmarkStart w:id="684" w:name="_Toc17111"/>
      <w:bookmarkStart w:id="685" w:name="_Toc535502723"/>
      <w:r>
        <w:rPr>
          <w:rFonts w:hint="eastAsia" w:ascii="仿宋_GB2312" w:hAnsi="仿宋" w:eastAsia="仿宋_GB2312" w:cs="仿宋"/>
          <w:b w:val="0"/>
          <w:bCs w:val="0"/>
        </w:rPr>
        <w:t>6、项目管理机构配备情况表</w:t>
      </w:r>
      <w:bookmarkEnd w:id="681"/>
      <w:bookmarkEnd w:id="682"/>
      <w:bookmarkEnd w:id="683"/>
      <w:bookmarkEnd w:id="684"/>
      <w:bookmarkEnd w:id="685"/>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 xml:space="preserve">           工程</w:t>
      </w:r>
    </w:p>
    <w:tbl>
      <w:tblPr>
        <w:tblStyle w:val="4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113"/>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044"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3113" w:type="dxa"/>
            <w:vMerge w:val="restart"/>
            <w:vAlign w:val="center"/>
          </w:tcPr>
          <w:p>
            <w:pPr>
              <w:jc w:val="center"/>
              <w:rPr>
                <w:rFonts w:ascii="仿宋" w:hAnsi="仿宋" w:eastAsia="仿宋" w:cs="仿宋"/>
                <w:sz w:val="24"/>
              </w:rPr>
            </w:pPr>
            <w:r>
              <w:rPr>
                <w:rFonts w:hint="eastAsia" w:ascii="仿宋" w:hAnsi="仿宋" w:eastAsia="仿宋" w:cs="仿宋"/>
                <w:sz w:val="24"/>
              </w:rPr>
              <w:t>身份证号</w:t>
            </w:r>
          </w:p>
        </w:tc>
        <w:tc>
          <w:tcPr>
            <w:tcW w:w="3778" w:type="dxa"/>
            <w:vMerge w:val="restart"/>
            <w:vAlign w:val="center"/>
          </w:tcPr>
          <w:p>
            <w:pPr>
              <w:jc w:val="center"/>
              <w:rPr>
                <w:rFonts w:ascii="仿宋" w:hAnsi="仿宋" w:eastAsia="仿宋" w:cs="仿宋"/>
                <w:sz w:val="24"/>
              </w:rPr>
            </w:pPr>
            <w:r>
              <w:rPr>
                <w:rFonts w:hint="eastAsia" w:ascii="仿宋" w:hAnsi="仿宋" w:eastAsia="仿宋" w:cs="仿宋"/>
                <w:sz w:val="24"/>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44" w:type="dxa"/>
            <w:vMerge w:val="continue"/>
          </w:tcPr>
          <w:p>
            <w:pPr>
              <w:rPr>
                <w:rFonts w:ascii="仿宋" w:hAnsi="仿宋" w:eastAsia="仿宋" w:cs="仿宋"/>
                <w:sz w:val="24"/>
              </w:rPr>
            </w:pPr>
          </w:p>
        </w:tc>
        <w:tc>
          <w:tcPr>
            <w:tcW w:w="3113" w:type="dxa"/>
            <w:vMerge w:val="continue"/>
          </w:tcPr>
          <w:p>
            <w:pPr>
              <w:rPr>
                <w:rFonts w:ascii="仿宋" w:hAnsi="仿宋" w:eastAsia="仿宋" w:cs="仿宋"/>
                <w:sz w:val="24"/>
              </w:rPr>
            </w:pPr>
          </w:p>
        </w:tc>
        <w:tc>
          <w:tcPr>
            <w:tcW w:w="3778"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项目</w:t>
            </w:r>
            <w:r>
              <w:rPr>
                <w:rFonts w:hint="eastAsia" w:ascii="仿宋" w:hAnsi="仿宋" w:eastAsia="仿宋" w:cs="仿宋"/>
                <w:sz w:val="24"/>
              </w:rPr>
              <w:t>负责人</w:t>
            </w:r>
            <w:r>
              <w:rPr>
                <w:rFonts w:hint="eastAsia" w:ascii="仿宋" w:hAnsi="仿宋" w:eastAsia="仿宋" w:cs="仿宋"/>
                <w:sz w:val="24"/>
                <w:lang w:eastAsia="zh-CN"/>
              </w:rPr>
              <w:t>（</w:t>
            </w:r>
            <w:r>
              <w:rPr>
                <w:rFonts w:hint="eastAsia" w:ascii="仿宋" w:hAnsi="仿宋" w:eastAsia="仿宋" w:cs="仿宋"/>
                <w:sz w:val="24"/>
                <w:lang w:val="en-US" w:eastAsia="zh-CN"/>
              </w:rPr>
              <w:t>项目经理</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8935" w:type="dxa"/>
            <w:gridSpan w:val="3"/>
          </w:tcPr>
          <w:p>
            <w:pPr>
              <w:ind w:firstLine="420" w:firstLineChars="200"/>
              <w:jc w:val="left"/>
              <w:rPr>
                <w:rFonts w:ascii="仿宋_GB2312" w:hAnsi="仿宋" w:eastAsia="仿宋_GB2312" w:cs="仿宋"/>
              </w:rPr>
            </w:pPr>
            <w:r>
              <w:rPr>
                <w:rFonts w:hint="eastAsia" w:ascii="仿宋_GB2312" w:hAnsi="仿宋" w:eastAsia="仿宋_GB2312" w:cs="仿宋"/>
              </w:rPr>
              <w:t>一旦我单位中标，将实行项目负责人负责制，我方保证并配备上述项目管理机构。上述填报内容真实，若不真实，愿按有关规定接受处理。项目管理班子机构设置、职责分工等情况另附资料说明。</w:t>
            </w:r>
          </w:p>
        </w:tc>
      </w:tr>
    </w:tbl>
    <w:p>
      <w:pPr>
        <w:ind w:firstLine="360"/>
        <w:rPr>
          <w:rFonts w:ascii="仿宋" w:hAnsi="仿宋" w:eastAsia="仿宋" w:cs="仿宋"/>
          <w:b/>
          <w:szCs w:val="21"/>
        </w:rPr>
      </w:pPr>
      <w:r>
        <w:rPr>
          <w:rFonts w:hint="eastAsia" w:ascii="仿宋" w:hAnsi="仿宋" w:eastAsia="仿宋" w:cs="仿宋"/>
          <w:b/>
          <w:szCs w:val="21"/>
        </w:rPr>
        <w:t>注：1、负责人为项目实际负责人；</w:t>
      </w:r>
    </w:p>
    <w:p>
      <w:pPr>
        <w:ind w:firstLine="360"/>
        <w:rPr>
          <w:rFonts w:ascii="仿宋" w:hAnsi="仿宋" w:eastAsia="仿宋" w:cs="仿宋"/>
          <w:b/>
          <w:szCs w:val="21"/>
        </w:rPr>
      </w:pPr>
      <w:r>
        <w:rPr>
          <w:rFonts w:hint="eastAsia" w:ascii="仿宋" w:hAnsi="仿宋" w:eastAsia="仿宋" w:cs="仿宋"/>
          <w:b/>
          <w:szCs w:val="21"/>
        </w:rPr>
        <w:t>2、附上述人员如有相关证书则需提供复印件并加盖公章；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Cs w:val="21"/>
        </w:rPr>
        <w:t xml:space="preserve">3、投标人须按招标文件要求配齐所有人员，不得缺漏，否则按无效标处理；  </w:t>
      </w:r>
      <w:r>
        <w:rPr>
          <w:rFonts w:hint="eastAsia" w:ascii="仿宋" w:hAnsi="仿宋" w:eastAsia="仿宋" w:cs="仿宋"/>
          <w:b/>
          <w:sz w:val="24"/>
        </w:rPr>
        <w:t xml:space="preserve">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pPr>
        <w:spacing w:line="360" w:lineRule="auto"/>
        <w:ind w:firstLine="3255" w:firstLineChars="1550"/>
        <w:rPr>
          <w:rFonts w:ascii="仿宋" w:hAnsi="仿宋" w:eastAsia="仿宋" w:cs="宋体"/>
          <w:color w:val="000000"/>
          <w:szCs w:val="28"/>
        </w:rPr>
      </w:pPr>
      <w:bookmarkStart w:id="686" w:name="_Toc20197"/>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p>
    <w:p>
      <w:pPr>
        <w:pStyle w:val="2"/>
        <w:ind w:firstLine="400"/>
      </w:pPr>
    </w:p>
    <w:p>
      <w:pPr>
        <w:pStyle w:val="2"/>
        <w:ind w:firstLine="400"/>
      </w:pPr>
    </w:p>
    <w:p/>
    <w:p>
      <w:pPr>
        <w:pStyle w:val="5"/>
        <w:jc w:val="center"/>
        <w:rPr>
          <w:rFonts w:ascii="仿宋_GB2312" w:eastAsia="仿宋_GB2312"/>
        </w:rPr>
      </w:pPr>
      <w:bookmarkStart w:id="687" w:name="_Toc33257277"/>
      <w:bookmarkStart w:id="688" w:name="_Toc13752"/>
      <w:bookmarkStart w:id="689" w:name="_Toc31445"/>
      <w:bookmarkStart w:id="690" w:name="_Toc2711"/>
      <w:r>
        <w:rPr>
          <w:rFonts w:hint="eastAsia" w:ascii="仿宋_GB2312" w:eastAsia="仿宋_GB2312"/>
        </w:rPr>
        <w:t>7、不转包、不违法分包承诺书</w:t>
      </w:r>
      <w:bookmarkEnd w:id="686"/>
      <w:bookmarkEnd w:id="687"/>
      <w:bookmarkEnd w:id="688"/>
      <w:bookmarkEnd w:id="689"/>
      <w:bookmarkEnd w:id="690"/>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2、如我公司违背了招标文件要求的工程进度与质量安全，你单位有权单方面解除合同，扣罚全部履约保证金。</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5"/>
        <w:numPr>
          <w:ilvl w:val="0"/>
          <w:numId w:val="3"/>
        </w:numPr>
        <w:spacing w:line="440" w:lineRule="exact"/>
        <w:jc w:val="center"/>
        <w:rPr>
          <w:rFonts w:ascii="仿宋" w:hAnsi="仿宋" w:eastAsia="仿宋" w:cs="仿宋"/>
          <w:sz w:val="30"/>
          <w:szCs w:val="30"/>
          <w:shd w:val="clear" w:color="auto" w:fill="FFFFFF"/>
        </w:rPr>
      </w:pPr>
      <w:bookmarkStart w:id="691" w:name="_Toc17838"/>
      <w:bookmarkStart w:id="692" w:name="_Toc11359"/>
      <w:bookmarkStart w:id="693" w:name="_Toc11746"/>
      <w:r>
        <w:rPr>
          <w:rFonts w:hint="eastAsia" w:ascii="仿宋_GB2312" w:eastAsia="仿宋_GB2312"/>
        </w:rPr>
        <w:t>承诺函</w:t>
      </w:r>
      <w:bookmarkEnd w:id="691"/>
      <w:bookmarkEnd w:id="692"/>
      <w:bookmarkEnd w:id="693"/>
    </w:p>
    <w:p>
      <w:pPr>
        <w:spacing w:line="440" w:lineRule="exact"/>
        <w:jc w:val="center"/>
        <w:rPr>
          <w:rFonts w:ascii="黑体" w:hAnsi="黑体" w:eastAsia="黑体" w:cs="黑体"/>
          <w:sz w:val="32"/>
          <w:szCs w:val="32"/>
        </w:rPr>
      </w:pPr>
    </w:p>
    <w:p>
      <w:pPr>
        <w:spacing w:before="156" w:beforeLines="50" w:after="156" w:afterLines="50" w:line="360" w:lineRule="auto"/>
        <w:ind w:firstLine="422" w:firstLineChars="200"/>
        <w:rPr>
          <w:rFonts w:ascii="仿宋" w:hAnsi="仿宋" w:eastAsia="仿宋" w:cs="宋体"/>
          <w:szCs w:val="28"/>
        </w:rPr>
      </w:pPr>
      <w:r>
        <w:rPr>
          <w:rFonts w:hint="eastAsia" w:ascii="仿宋" w:hAnsi="仿宋" w:eastAsia="仿宋" w:cs="宋体"/>
          <w:b/>
          <w:bCs/>
          <w:szCs w:val="28"/>
        </w:rPr>
        <w:t>致：</w:t>
      </w:r>
      <w:r>
        <w:rPr>
          <w:rFonts w:hint="eastAsia" w:ascii="仿宋" w:hAnsi="仿宋" w:eastAsia="仿宋" w:cs="宋体"/>
          <w:szCs w:val="28"/>
        </w:rPr>
        <w:t>湖州南浔城投城市建设集团有限公司</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根据贵公司</w:t>
      </w:r>
      <w:r>
        <w:rPr>
          <w:rFonts w:hint="eastAsia" w:ascii="仿宋" w:hAnsi="仿宋" w:eastAsia="仿宋" w:cs="宋体"/>
          <w:szCs w:val="28"/>
          <w:u w:val="single"/>
        </w:rPr>
        <w:t xml:space="preserve">              </w:t>
      </w:r>
      <w:r>
        <w:rPr>
          <w:rFonts w:hint="eastAsia" w:ascii="仿宋" w:hAnsi="仿宋" w:eastAsia="仿宋" w:cs="宋体"/>
          <w:szCs w:val="28"/>
        </w:rPr>
        <w:t>（项目名称）项目招标文件的要求，我公司郑重承诺如下：</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一、严格按照招投标文件、施工图纸、贵公司与业主签订的承包合同、其他相关文件、法律法规、以及贵公司制度管理要求，精心组织施工作业，保证本工程按期、达标完成并交付。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二、我公司严格按照贵公司及业主要求时间进场，不以任何理由为借口拖延进场时间，并承诺本工程按贵公司要求的工期完工并交付。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before="156" w:beforeLines="50" w:after="156" w:afterLines="50" w:line="360" w:lineRule="auto"/>
        <w:ind w:firstLine="420" w:firstLineChars="200"/>
        <w:rPr>
          <w:rFonts w:ascii="仿宋" w:hAnsi="仿宋" w:eastAsia="仿宋" w:cs="宋体"/>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before="156" w:beforeLines="50" w:after="156" w:afterLines="50" w:line="360" w:lineRule="auto"/>
        <w:ind w:firstLine="422" w:firstLineChars="200"/>
        <w:rPr>
          <w:rFonts w:ascii="仿宋" w:hAnsi="仿宋" w:eastAsia="仿宋" w:cs="宋体"/>
          <w:b/>
          <w:bCs/>
          <w:szCs w:val="28"/>
        </w:rPr>
      </w:pPr>
    </w:p>
    <w:p>
      <w:pPr>
        <w:pStyle w:val="2"/>
        <w:ind w:firstLine="643"/>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
      <w:pPr>
        <w:spacing w:line="600" w:lineRule="exact"/>
        <w:ind w:firstLine="420" w:firstLineChars="200"/>
      </w:pPr>
    </w:p>
    <w:p>
      <w:pPr>
        <w:pStyle w:val="5"/>
        <w:spacing w:line="440" w:lineRule="exact"/>
        <w:jc w:val="center"/>
        <w:rPr>
          <w:rFonts w:ascii="仿宋_GB2312" w:eastAsia="仿宋_GB2312"/>
        </w:rPr>
      </w:pPr>
      <w:bookmarkStart w:id="694" w:name="_Toc27740"/>
      <w:r>
        <w:rPr>
          <w:rFonts w:hint="eastAsia" w:ascii="仿宋_GB2312" w:eastAsia="仿宋_GB2312"/>
        </w:rPr>
        <w:t>9、入库承诺书</w:t>
      </w:r>
      <w:bookmarkEnd w:id="694"/>
    </w:p>
    <w:p>
      <w:pPr>
        <w:spacing w:line="360" w:lineRule="auto"/>
        <w:rPr>
          <w:rFonts w:ascii="仿宋_GB2312" w:hAnsi="仿宋" w:eastAsia="仿宋_GB2312" w:cstheme="minorBidi"/>
          <w:b/>
          <w:sz w:val="24"/>
          <w:szCs w:val="24"/>
        </w:rPr>
      </w:pPr>
      <w:r>
        <w:rPr>
          <w:rFonts w:hint="eastAsia" w:ascii="仿宋_GB2312" w:hAnsi="仿宋" w:eastAsia="仿宋_GB2312" w:cstheme="minorBidi"/>
          <w:sz w:val="24"/>
          <w:szCs w:val="24"/>
        </w:rPr>
        <w:t>致</w:t>
      </w:r>
      <w:r>
        <w:rPr>
          <w:rFonts w:hint="eastAsia" w:ascii="仿宋_GB2312" w:hAnsi="仿宋" w:eastAsia="仿宋_GB2312" w:cstheme="minorBidi"/>
          <w:bCs/>
          <w:sz w:val="24"/>
          <w:szCs w:val="24"/>
        </w:rPr>
        <w:t>：</w:t>
      </w:r>
      <w:r>
        <w:rPr>
          <w:rFonts w:hint="eastAsia" w:ascii="仿宋_GB2312" w:hAnsi="仿宋" w:eastAsia="仿宋_GB2312" w:cstheme="minorBidi"/>
          <w:sz w:val="24"/>
          <w:szCs w:val="24"/>
        </w:rPr>
        <w:t>湖州南浔城投城市建设集团有限公司</w:t>
      </w:r>
    </w:p>
    <w:p>
      <w:pPr>
        <w:spacing w:line="360" w:lineRule="auto"/>
        <w:ind w:firstLine="468" w:firstLineChars="195"/>
        <w:rPr>
          <w:rFonts w:ascii="仿宋_GB2312" w:hAnsi="仿宋" w:eastAsia="仿宋_GB2312" w:cstheme="minorBidi"/>
          <w:sz w:val="24"/>
          <w:szCs w:val="24"/>
          <w:u w:val="single"/>
        </w:rPr>
      </w:pPr>
      <w:r>
        <w:rPr>
          <w:rFonts w:hint="eastAsia" w:ascii="仿宋_GB2312" w:hAnsi="仿宋" w:eastAsia="仿宋_GB2312" w:cstheme="minorBidi"/>
          <w:sz w:val="24"/>
          <w:szCs w:val="24"/>
        </w:rPr>
        <w:t>我司（</w:t>
      </w:r>
      <w:r>
        <w:rPr>
          <w:rFonts w:hint="eastAsia" w:ascii="仿宋_GB2312" w:hAnsi="仿宋" w:eastAsia="仿宋_GB2312" w:cstheme="minorBidi"/>
          <w:sz w:val="24"/>
          <w:szCs w:val="24"/>
          <w:u w:val="single"/>
        </w:rPr>
        <w:t xml:space="preserve">              </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u w:val="single"/>
        </w:rPr>
        <w:t xml:space="preserve">   公司</w:t>
      </w:r>
      <w:r>
        <w:rPr>
          <w:rFonts w:hint="eastAsia" w:ascii="仿宋_GB2312" w:hAnsi="仿宋" w:eastAsia="仿宋_GB2312" w:cstheme="minorBidi"/>
          <w:sz w:val="24"/>
          <w:szCs w:val="24"/>
        </w:rPr>
        <w:t>）申请加入湖州南浔城投城市建设集团有限公司（含子公司）入围班组库中的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专业库，参与和从事贵司的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工程承包施工。</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我司入库后，严格遵守贵公司的制度和规定，服从贵公司的管理，并郑重承诺如下：</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1、我司已缴纳入库保证金10万元至贵公司账户。</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2、我司为入贵公司班组库所递交的一切材料均真实、有效，如有任何虚假和隐瞒情况，我司愿意承担一切法律责任，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3、截止向贵公司申报入库之日，我司经营状况良好，没有处于被有关行政部门禁止或限制的处罚期内和财产被接管、冻结、破产的状态。</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4、我司承诺委派的唯一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施工班组负责人为（姓名）</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，身份证号码为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，联系电话为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 我司承诺该施工班组负责人即为我司入库贵司</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代表</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履行</w:t>
      </w:r>
      <w:r>
        <w:rPr>
          <w:rFonts w:hint="eastAsia" w:ascii="仿宋_GB2312" w:hAnsi="仿宋" w:eastAsia="仿宋_GB2312" w:cstheme="minorBidi"/>
          <w:sz w:val="24"/>
          <w:szCs w:val="24"/>
          <w:lang w:eastAsia="zh-Hans"/>
        </w:rPr>
        <w:t>入库后的</w:t>
      </w:r>
      <w:r>
        <w:rPr>
          <w:rFonts w:hint="eastAsia" w:ascii="仿宋_GB2312" w:hAnsi="仿宋" w:eastAsia="仿宋_GB2312" w:cstheme="minorBidi"/>
          <w:sz w:val="24"/>
          <w:szCs w:val="24"/>
        </w:rPr>
        <w:t>合同（包括但不限于现场管理、安全、进度、洽谈、对账、付款、签订协议、确认书、承诺书以及</w:t>
      </w:r>
      <w:r>
        <w:rPr>
          <w:rFonts w:hint="eastAsia" w:ascii="仿宋_GB2312" w:hAnsi="仿宋" w:eastAsia="仿宋_GB2312" w:cstheme="minorBidi"/>
          <w:sz w:val="24"/>
          <w:szCs w:val="24"/>
          <w:lang w:eastAsia="zh-Hans"/>
        </w:rPr>
        <w:t>相关</w:t>
      </w:r>
      <w:r>
        <w:rPr>
          <w:rFonts w:hint="eastAsia" w:ascii="仿宋_GB2312" w:hAnsi="仿宋" w:eastAsia="仿宋_GB2312" w:cstheme="minorBidi"/>
          <w:sz w:val="24"/>
          <w:szCs w:val="24"/>
        </w:rPr>
        <w:t>合同所及的任何事务），该代表的行为即</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的行为。</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5、我司入库后，将严格遵守贵公司的制度和规定，服从贵公司的管理，不以任何理由阻碍贵公司的工程施工和工作推进，否则贵公司可单方面将我司清退出库并扣罚入库保证金，我司愿意承担由此对贵公司造成的一切损失和责任，我司接受贵公司给予的一切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6、我司入库后，愿意坚持客观独立的参与贵公司的招标投标活动，做到不围标、不串标，不恶意、低价投标，不扰乱贵公司的正常工作秩序和招投标活动，不向招标人或者评标委员会成员贿赂以牟取中标，不在开标后进行虚假恶意投诉，否则，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7、我司承诺严肃、认真对待贵公司的每一项招投标活动，对自身每一次投标行为均是经过踏勘现场、慎重思考后作出的决定；我司承诺一旦确定中标后，不以任何理由和借口停工（包含部分停工）、要求涨价、要求调整中标价（中标下浮率），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8、我司承诺所有工程均</w:t>
      </w:r>
      <w:r>
        <w:rPr>
          <w:rFonts w:hint="eastAsia" w:ascii="仿宋_GB2312" w:hAnsi="仿宋" w:eastAsia="仿宋_GB2312" w:cstheme="minorBidi"/>
          <w:sz w:val="24"/>
          <w:szCs w:val="24"/>
          <w:lang w:eastAsia="zh-Hans"/>
        </w:rPr>
        <w:t>安排</w:t>
      </w:r>
      <w:r>
        <w:rPr>
          <w:rFonts w:hint="eastAsia" w:ascii="仿宋_GB2312" w:hAnsi="仿宋" w:eastAsia="仿宋_GB2312" w:cstheme="minorBidi"/>
          <w:sz w:val="24"/>
          <w:szCs w:val="24"/>
        </w:rPr>
        <w:t>我司</w:t>
      </w:r>
      <w:r>
        <w:rPr>
          <w:rFonts w:hint="eastAsia" w:ascii="仿宋_GB2312" w:hAnsi="仿宋" w:eastAsia="仿宋_GB2312" w:cstheme="minorBidi"/>
          <w:sz w:val="24"/>
          <w:szCs w:val="24"/>
          <w:lang w:eastAsia="zh-Hans"/>
        </w:rPr>
        <w:t>具有较高专业水平的</w:t>
      </w:r>
      <w:r>
        <w:rPr>
          <w:rFonts w:hint="eastAsia" w:ascii="仿宋_GB2312" w:hAnsi="仿宋" w:eastAsia="仿宋_GB2312" w:cstheme="minorBidi"/>
          <w:sz w:val="24"/>
          <w:szCs w:val="24"/>
        </w:rPr>
        <w:t>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）进行施工，</w:t>
      </w:r>
      <w:r>
        <w:rPr>
          <w:rFonts w:hint="eastAsia" w:ascii="仿宋_GB2312" w:hAnsi="仿宋" w:eastAsia="仿宋_GB2312" w:cstheme="minorBidi"/>
          <w:sz w:val="24"/>
          <w:szCs w:val="24"/>
          <w:lang w:eastAsia="zh-Hans"/>
        </w:rPr>
        <w:t>保证施工时间</w:t>
      </w:r>
      <w:r>
        <w:rPr>
          <w:rFonts w:hint="eastAsia" w:ascii="仿宋_GB2312" w:hAnsi="仿宋" w:eastAsia="仿宋_GB2312" w:cstheme="minorBidi"/>
          <w:sz w:val="24"/>
          <w:szCs w:val="24"/>
        </w:rPr>
        <w:t>和</w:t>
      </w:r>
      <w:r>
        <w:rPr>
          <w:rFonts w:hint="eastAsia" w:ascii="仿宋_GB2312" w:hAnsi="仿宋" w:eastAsia="仿宋_GB2312" w:cstheme="minorBidi"/>
          <w:sz w:val="24"/>
          <w:szCs w:val="24"/>
          <w:lang w:eastAsia="zh-Hans"/>
        </w:rPr>
        <w:t>施工质量，</w:t>
      </w:r>
      <w:r>
        <w:rPr>
          <w:rFonts w:hint="eastAsia" w:ascii="仿宋_GB2312" w:hAnsi="仿宋" w:eastAsia="仿宋_GB2312" w:cstheme="minorBidi"/>
          <w:sz w:val="24"/>
          <w:szCs w:val="24"/>
        </w:rPr>
        <w:t>不转包，不分包，否则视为我司违约，我司愿意接受贵公司对此作出的一切处理和处罚，对此我司完全知晓并接受。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9、我司承诺参加贵公司投标的委托代理人即为我公司唯一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如有违反视为废标；并承诺该唯一施工班组负责人至少一半工期以上驻守施工现场，并接受贵公司的考勤管理，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ascii="仿宋_GB2312" w:hAnsi="仿宋" w:eastAsia="仿宋_GB2312" w:cstheme="minorBidi"/>
          <w:sz w:val="24"/>
          <w:szCs w:val="24"/>
        </w:rPr>
        <w:t>10</w:t>
      </w:r>
      <w:r>
        <w:rPr>
          <w:rFonts w:hint="eastAsia" w:ascii="仿宋_GB2312" w:hAnsi="仿宋" w:eastAsia="仿宋_GB2312" w:cstheme="minorBidi"/>
          <w:sz w:val="24"/>
          <w:szCs w:val="24"/>
        </w:rPr>
        <w:t>、因</w:t>
      </w:r>
      <w:r>
        <w:rPr>
          <w:rFonts w:hint="eastAsia" w:ascii="仿宋_GB2312" w:hAnsi="仿宋" w:eastAsia="仿宋_GB2312" w:cstheme="minorBidi"/>
          <w:sz w:val="24"/>
          <w:szCs w:val="24"/>
          <w:lang w:eastAsia="zh-Hans"/>
        </w:rPr>
        <w:t>入库后承接所有</w:t>
      </w:r>
      <w:r>
        <w:rPr>
          <w:rFonts w:hint="eastAsia" w:ascii="仿宋_GB2312" w:hAnsi="仿宋" w:eastAsia="仿宋_GB2312" w:cstheme="minorBidi"/>
          <w:sz w:val="24"/>
          <w:szCs w:val="24"/>
        </w:rPr>
        <w:t>工程引起的一切纠纷，包括但不限于与该工程相关的一切合同、协议或其它文件、项目部成员的行为、项目部施工班组和农民工的行为、我方委派的其他人的行为等引起的经济责任和法律责任均由我方承担，若造成贵司先承担的，则贵司可以依据内部承包关系向我方行使追偿权，最终的一切责任均由我方承担</w:t>
      </w:r>
      <w:r>
        <w:rPr>
          <w:rFonts w:hint="eastAsia" w:ascii="仿宋_GB2312" w:hAnsi="仿宋" w:eastAsia="仿宋_GB2312" w:cstheme="minorBidi"/>
          <w:sz w:val="24"/>
          <w:szCs w:val="24"/>
          <w:lang w:eastAsia="zh-Hans"/>
        </w:rPr>
        <w:t>；贵司有权将上述款项违约金等从应支付给我司的款项中直接扣除</w:t>
      </w:r>
      <w:r>
        <w:rPr>
          <w:rFonts w:hint="eastAsia" w:ascii="仿宋_GB2312" w:hAnsi="仿宋" w:eastAsia="仿宋_GB2312" w:cstheme="minorBidi"/>
          <w:sz w:val="24"/>
          <w:szCs w:val="24"/>
        </w:rPr>
        <w:t>。</w:t>
      </w:r>
    </w:p>
    <w:p>
      <w:pPr>
        <w:numPr>
          <w:ilvl w:val="255"/>
          <w:numId w:val="0"/>
        </w:numPr>
        <w:spacing w:line="360" w:lineRule="auto"/>
        <w:ind w:firstLine="480" w:firstLineChars="200"/>
        <w:rPr>
          <w:rFonts w:ascii="仿宋_GB2312" w:hAnsi="仿宋" w:eastAsia="仿宋_GB2312" w:cstheme="minorBidi"/>
          <w:sz w:val="24"/>
          <w:szCs w:val="24"/>
          <w:u w:val="single"/>
        </w:rPr>
      </w:pPr>
      <w:r>
        <w:rPr>
          <w:rFonts w:ascii="仿宋_GB2312" w:hAnsi="仿宋" w:eastAsia="仿宋_GB2312" w:cstheme="minorBidi"/>
          <w:sz w:val="24"/>
          <w:szCs w:val="24"/>
        </w:rPr>
        <w:t>11</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唯一施工班组负责人（签名）：</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numPr>
          <w:ilvl w:val="255"/>
          <w:numId w:val="0"/>
        </w:num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唯一施工班组负责人（指纹）：</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唯一施工班组负责人身份证复印件（正反面）：</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468" w:firstLineChars="195"/>
        <w:rPr>
          <w:rFonts w:ascii="仿宋_GB2312" w:hAnsi="仿宋" w:eastAsia="仿宋_GB2312" w:cstheme="minorBidi"/>
          <w:sz w:val="24"/>
          <w:szCs w:val="24"/>
        </w:rPr>
      </w:pPr>
    </w:p>
    <w:p>
      <w:pPr>
        <w:spacing w:line="360" w:lineRule="auto"/>
        <w:ind w:firstLine="468" w:firstLineChars="195"/>
        <w:rPr>
          <w:rFonts w:ascii="仿宋_GB2312" w:hAnsi="仿宋" w:eastAsia="仿宋_GB2312" w:cstheme="minorBidi"/>
          <w:sz w:val="24"/>
          <w:szCs w:val="24"/>
        </w:rPr>
      </w:pP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申请单位(盖章)：</w:t>
      </w: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法定代表人（签名）：</w:t>
      </w:r>
    </w:p>
    <w:p>
      <w:pPr>
        <w:spacing w:line="360" w:lineRule="auto"/>
        <w:ind w:right="640" w:firstLine="3000" w:firstLineChars="1250"/>
        <w:rPr>
          <w:rFonts w:asciiTheme="minorHAnsi" w:hAnsiTheme="minorHAnsi" w:eastAsiaTheme="minorEastAsia" w:cstheme="minorBidi"/>
        </w:rPr>
      </w:pPr>
      <w:r>
        <w:rPr>
          <w:rFonts w:hint="eastAsia" w:ascii="仿宋_GB2312" w:hAnsi="仿宋" w:eastAsia="仿宋_GB2312" w:cstheme="minorBidi"/>
          <w:sz w:val="24"/>
          <w:szCs w:val="24"/>
        </w:rPr>
        <w:t xml:space="preserve">   </w:t>
      </w:r>
      <w:r>
        <w:rPr>
          <w:rFonts w:ascii="仿宋_GB2312" w:hAnsi="仿宋" w:eastAsia="仿宋_GB2312" w:cstheme="minorBidi"/>
          <w:sz w:val="24"/>
          <w:szCs w:val="24"/>
        </w:rPr>
        <w:t xml:space="preserve">    </w:t>
      </w:r>
      <w:r>
        <w:rPr>
          <w:rFonts w:hint="eastAsia" w:ascii="仿宋_GB2312" w:hAnsi="仿宋" w:eastAsia="仿宋_GB2312" w:cstheme="minorBidi"/>
          <w:sz w:val="24"/>
          <w:szCs w:val="24"/>
        </w:rPr>
        <w:t xml:space="preserve">   年   月   日</w:t>
      </w:r>
    </w:p>
    <w:p>
      <w:pPr>
        <w:spacing w:line="360" w:lineRule="auto"/>
        <w:rPr>
          <w:rFonts w:ascii="仿宋" w:hAnsi="仿宋" w:eastAsia="仿宋" w:cs="宋体"/>
          <w:color w:val="000000"/>
          <w:szCs w:val="28"/>
        </w:rPr>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abstractNum w:abstractNumId="2">
    <w:nsid w:val="718EB291"/>
    <w:multiLevelType w:val="singleLevel"/>
    <w:tmpl w:val="718EB291"/>
    <w:lvl w:ilvl="0" w:tentative="0">
      <w:start w:val="8"/>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843826"/>
    <w:rsid w:val="01E108C2"/>
    <w:rsid w:val="01E66D8D"/>
    <w:rsid w:val="01F628FC"/>
    <w:rsid w:val="026B1259"/>
    <w:rsid w:val="038A3CD4"/>
    <w:rsid w:val="03B1678C"/>
    <w:rsid w:val="03D83F85"/>
    <w:rsid w:val="041B0A34"/>
    <w:rsid w:val="04B02891"/>
    <w:rsid w:val="04EF2A2E"/>
    <w:rsid w:val="052676B9"/>
    <w:rsid w:val="059C797B"/>
    <w:rsid w:val="06135E8F"/>
    <w:rsid w:val="061600A7"/>
    <w:rsid w:val="06B4725F"/>
    <w:rsid w:val="06E4238C"/>
    <w:rsid w:val="06F54B11"/>
    <w:rsid w:val="070B60EB"/>
    <w:rsid w:val="07182547"/>
    <w:rsid w:val="07744992"/>
    <w:rsid w:val="0840679C"/>
    <w:rsid w:val="08C362A9"/>
    <w:rsid w:val="09B057EB"/>
    <w:rsid w:val="0A2949DB"/>
    <w:rsid w:val="0AEB12B0"/>
    <w:rsid w:val="0BB2614A"/>
    <w:rsid w:val="0C6309A0"/>
    <w:rsid w:val="0C6C17AA"/>
    <w:rsid w:val="0CEE22B7"/>
    <w:rsid w:val="0D174DE8"/>
    <w:rsid w:val="0D2D65AA"/>
    <w:rsid w:val="0DB877E4"/>
    <w:rsid w:val="0DC85CD1"/>
    <w:rsid w:val="0DCB704F"/>
    <w:rsid w:val="0DE90B0F"/>
    <w:rsid w:val="0E35096D"/>
    <w:rsid w:val="0E392273"/>
    <w:rsid w:val="0E3A5F83"/>
    <w:rsid w:val="0E433DCE"/>
    <w:rsid w:val="0E587CF1"/>
    <w:rsid w:val="0E680D42"/>
    <w:rsid w:val="0E7C2367"/>
    <w:rsid w:val="0E7E6C31"/>
    <w:rsid w:val="0EA7283D"/>
    <w:rsid w:val="0EC248F6"/>
    <w:rsid w:val="10213565"/>
    <w:rsid w:val="103B7D7B"/>
    <w:rsid w:val="105C1DDE"/>
    <w:rsid w:val="11416EA8"/>
    <w:rsid w:val="117D2A7A"/>
    <w:rsid w:val="117F400B"/>
    <w:rsid w:val="118B5473"/>
    <w:rsid w:val="11A01FB9"/>
    <w:rsid w:val="11AD12EC"/>
    <w:rsid w:val="11B02C06"/>
    <w:rsid w:val="12193AF4"/>
    <w:rsid w:val="12B40A06"/>
    <w:rsid w:val="12C706C5"/>
    <w:rsid w:val="12E45872"/>
    <w:rsid w:val="13457182"/>
    <w:rsid w:val="13533D6F"/>
    <w:rsid w:val="13D12EE6"/>
    <w:rsid w:val="13DE71C4"/>
    <w:rsid w:val="142474B9"/>
    <w:rsid w:val="14A449C1"/>
    <w:rsid w:val="15954BDF"/>
    <w:rsid w:val="159E338F"/>
    <w:rsid w:val="15AB3C47"/>
    <w:rsid w:val="15E45152"/>
    <w:rsid w:val="16195D41"/>
    <w:rsid w:val="16AF3382"/>
    <w:rsid w:val="16B46372"/>
    <w:rsid w:val="16F2325F"/>
    <w:rsid w:val="17620A24"/>
    <w:rsid w:val="17DB07D7"/>
    <w:rsid w:val="17ED5B62"/>
    <w:rsid w:val="180B67BF"/>
    <w:rsid w:val="183741A5"/>
    <w:rsid w:val="189D7B53"/>
    <w:rsid w:val="18B50F5C"/>
    <w:rsid w:val="195E16BF"/>
    <w:rsid w:val="19CD421E"/>
    <w:rsid w:val="19D27BCD"/>
    <w:rsid w:val="19E92E4A"/>
    <w:rsid w:val="1A230245"/>
    <w:rsid w:val="1A501008"/>
    <w:rsid w:val="1A51550A"/>
    <w:rsid w:val="1A646F27"/>
    <w:rsid w:val="1B1A6670"/>
    <w:rsid w:val="1B38440C"/>
    <w:rsid w:val="1B835255"/>
    <w:rsid w:val="1BA04B6A"/>
    <w:rsid w:val="1BCF0653"/>
    <w:rsid w:val="1BDA39E6"/>
    <w:rsid w:val="1BDD3117"/>
    <w:rsid w:val="1C2C7853"/>
    <w:rsid w:val="1C7F7983"/>
    <w:rsid w:val="1C867196"/>
    <w:rsid w:val="1C8703B8"/>
    <w:rsid w:val="1CBE2821"/>
    <w:rsid w:val="1D9D3542"/>
    <w:rsid w:val="1DB26C50"/>
    <w:rsid w:val="1DB418AE"/>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B67E4F"/>
    <w:rsid w:val="22E10930"/>
    <w:rsid w:val="23105FBA"/>
    <w:rsid w:val="2327693B"/>
    <w:rsid w:val="23D1331D"/>
    <w:rsid w:val="23EE4518"/>
    <w:rsid w:val="240864B0"/>
    <w:rsid w:val="254C2D14"/>
    <w:rsid w:val="25B33D85"/>
    <w:rsid w:val="260F79E4"/>
    <w:rsid w:val="262E6877"/>
    <w:rsid w:val="263C0693"/>
    <w:rsid w:val="26D905D7"/>
    <w:rsid w:val="27005C99"/>
    <w:rsid w:val="276609CD"/>
    <w:rsid w:val="276709BB"/>
    <w:rsid w:val="27767BAE"/>
    <w:rsid w:val="280A0C9C"/>
    <w:rsid w:val="280A207A"/>
    <w:rsid w:val="282D5012"/>
    <w:rsid w:val="288370C6"/>
    <w:rsid w:val="29084A96"/>
    <w:rsid w:val="294F2DD3"/>
    <w:rsid w:val="29666BAF"/>
    <w:rsid w:val="299A67A7"/>
    <w:rsid w:val="2A2A39C6"/>
    <w:rsid w:val="2A3E4A68"/>
    <w:rsid w:val="2A8B50EB"/>
    <w:rsid w:val="2A921B86"/>
    <w:rsid w:val="2AE74893"/>
    <w:rsid w:val="2AEF7BE3"/>
    <w:rsid w:val="2BC74E7C"/>
    <w:rsid w:val="2BD96984"/>
    <w:rsid w:val="2BF122DB"/>
    <w:rsid w:val="2C2C6323"/>
    <w:rsid w:val="2C4D66A5"/>
    <w:rsid w:val="2C935876"/>
    <w:rsid w:val="2CF06607"/>
    <w:rsid w:val="2D704DFB"/>
    <w:rsid w:val="2D7F4A5E"/>
    <w:rsid w:val="2D9C517F"/>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F20A02"/>
    <w:rsid w:val="335864C3"/>
    <w:rsid w:val="33BC4DB7"/>
    <w:rsid w:val="33EC2138"/>
    <w:rsid w:val="34AD6241"/>
    <w:rsid w:val="34F87600"/>
    <w:rsid w:val="353377AB"/>
    <w:rsid w:val="353C15CE"/>
    <w:rsid w:val="35EE4E77"/>
    <w:rsid w:val="36035EE7"/>
    <w:rsid w:val="36AB722F"/>
    <w:rsid w:val="375241BA"/>
    <w:rsid w:val="37783E0C"/>
    <w:rsid w:val="37C618BA"/>
    <w:rsid w:val="37D22C05"/>
    <w:rsid w:val="381150B8"/>
    <w:rsid w:val="381D08BC"/>
    <w:rsid w:val="38571548"/>
    <w:rsid w:val="38D63ED7"/>
    <w:rsid w:val="38E5700B"/>
    <w:rsid w:val="38F45AF9"/>
    <w:rsid w:val="3A0A5326"/>
    <w:rsid w:val="3A255EE2"/>
    <w:rsid w:val="3A4D18CB"/>
    <w:rsid w:val="3A504BE6"/>
    <w:rsid w:val="3A874573"/>
    <w:rsid w:val="3AA13DE9"/>
    <w:rsid w:val="3AAD6C8A"/>
    <w:rsid w:val="3BB6342C"/>
    <w:rsid w:val="3BF64C14"/>
    <w:rsid w:val="3C6D238B"/>
    <w:rsid w:val="3D1F59C6"/>
    <w:rsid w:val="3D3954D4"/>
    <w:rsid w:val="3DE77EEA"/>
    <w:rsid w:val="3DEE2A3A"/>
    <w:rsid w:val="3E412892"/>
    <w:rsid w:val="3E611186"/>
    <w:rsid w:val="3E727B5B"/>
    <w:rsid w:val="3EF44548"/>
    <w:rsid w:val="3F220916"/>
    <w:rsid w:val="3F3E25DD"/>
    <w:rsid w:val="3F647DBA"/>
    <w:rsid w:val="3FE37250"/>
    <w:rsid w:val="40183AC7"/>
    <w:rsid w:val="405505DB"/>
    <w:rsid w:val="40B557B9"/>
    <w:rsid w:val="413E57AF"/>
    <w:rsid w:val="41C16E43"/>
    <w:rsid w:val="41CE08E1"/>
    <w:rsid w:val="425D1C65"/>
    <w:rsid w:val="42A479C0"/>
    <w:rsid w:val="42F8373B"/>
    <w:rsid w:val="4355563F"/>
    <w:rsid w:val="436F4936"/>
    <w:rsid w:val="43782C30"/>
    <w:rsid w:val="43BD6713"/>
    <w:rsid w:val="43D46CFC"/>
    <w:rsid w:val="44600808"/>
    <w:rsid w:val="45B147A1"/>
    <w:rsid w:val="45EF0E26"/>
    <w:rsid w:val="460B4B06"/>
    <w:rsid w:val="46321F5A"/>
    <w:rsid w:val="46496788"/>
    <w:rsid w:val="46840283"/>
    <w:rsid w:val="47DB5B06"/>
    <w:rsid w:val="482C4183"/>
    <w:rsid w:val="483E7986"/>
    <w:rsid w:val="48AC2FFE"/>
    <w:rsid w:val="49375232"/>
    <w:rsid w:val="49B82275"/>
    <w:rsid w:val="4AE93A6A"/>
    <w:rsid w:val="4B1A519B"/>
    <w:rsid w:val="4B636241"/>
    <w:rsid w:val="4B903DD3"/>
    <w:rsid w:val="4BA6467C"/>
    <w:rsid w:val="4BBD17BB"/>
    <w:rsid w:val="4BDB1432"/>
    <w:rsid w:val="4C2061DD"/>
    <w:rsid w:val="4C704E49"/>
    <w:rsid w:val="4C8C3A02"/>
    <w:rsid w:val="4CAA7543"/>
    <w:rsid w:val="4CAD6366"/>
    <w:rsid w:val="4CC56F7F"/>
    <w:rsid w:val="4CDD1145"/>
    <w:rsid w:val="4D2E043B"/>
    <w:rsid w:val="4DB50BA7"/>
    <w:rsid w:val="4DEB61CC"/>
    <w:rsid w:val="4E137C4A"/>
    <w:rsid w:val="4E42706D"/>
    <w:rsid w:val="4F0040A4"/>
    <w:rsid w:val="4F4154B6"/>
    <w:rsid w:val="50444C4A"/>
    <w:rsid w:val="509E238F"/>
    <w:rsid w:val="50F419E6"/>
    <w:rsid w:val="512B3537"/>
    <w:rsid w:val="51C5588A"/>
    <w:rsid w:val="51C62013"/>
    <w:rsid w:val="51F876AC"/>
    <w:rsid w:val="52677A74"/>
    <w:rsid w:val="52C62F74"/>
    <w:rsid w:val="530B4A80"/>
    <w:rsid w:val="5334431C"/>
    <w:rsid w:val="536766E6"/>
    <w:rsid w:val="53B533E3"/>
    <w:rsid w:val="53CC2A66"/>
    <w:rsid w:val="54CE4A2C"/>
    <w:rsid w:val="552A3E0A"/>
    <w:rsid w:val="55766E6E"/>
    <w:rsid w:val="559759A5"/>
    <w:rsid w:val="560B3A5A"/>
    <w:rsid w:val="566B54FC"/>
    <w:rsid w:val="56C26DC8"/>
    <w:rsid w:val="56F664B8"/>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DF1011"/>
    <w:rsid w:val="5B7D2047"/>
    <w:rsid w:val="5BD93B5A"/>
    <w:rsid w:val="5C1967A5"/>
    <w:rsid w:val="5C6B596C"/>
    <w:rsid w:val="5C8D74CC"/>
    <w:rsid w:val="5CC73208"/>
    <w:rsid w:val="5DB15A01"/>
    <w:rsid w:val="5E696FA1"/>
    <w:rsid w:val="5EC01666"/>
    <w:rsid w:val="5ED30E8D"/>
    <w:rsid w:val="5EEC01A1"/>
    <w:rsid w:val="5FDB7FCB"/>
    <w:rsid w:val="601409A3"/>
    <w:rsid w:val="605223C7"/>
    <w:rsid w:val="607B7A2E"/>
    <w:rsid w:val="60EA191C"/>
    <w:rsid w:val="614E0C9F"/>
    <w:rsid w:val="61785D1C"/>
    <w:rsid w:val="61DA0784"/>
    <w:rsid w:val="62061579"/>
    <w:rsid w:val="62C05F37"/>
    <w:rsid w:val="632A1E6F"/>
    <w:rsid w:val="633154FB"/>
    <w:rsid w:val="6354284C"/>
    <w:rsid w:val="63B37C25"/>
    <w:rsid w:val="63B429E0"/>
    <w:rsid w:val="641C736C"/>
    <w:rsid w:val="64CA0F84"/>
    <w:rsid w:val="65165543"/>
    <w:rsid w:val="656E4CDC"/>
    <w:rsid w:val="65A52FEE"/>
    <w:rsid w:val="65D13DD4"/>
    <w:rsid w:val="65F86949"/>
    <w:rsid w:val="665976CC"/>
    <w:rsid w:val="66900C32"/>
    <w:rsid w:val="66B36060"/>
    <w:rsid w:val="67551E8A"/>
    <w:rsid w:val="683E5486"/>
    <w:rsid w:val="6907617B"/>
    <w:rsid w:val="69687C2A"/>
    <w:rsid w:val="699C3EAE"/>
    <w:rsid w:val="69A231ED"/>
    <w:rsid w:val="69A71894"/>
    <w:rsid w:val="6A1665CA"/>
    <w:rsid w:val="6A4D705C"/>
    <w:rsid w:val="6A570BC4"/>
    <w:rsid w:val="6AEB46FD"/>
    <w:rsid w:val="6B2A14E9"/>
    <w:rsid w:val="6B962B23"/>
    <w:rsid w:val="6C3046C3"/>
    <w:rsid w:val="6C5630FD"/>
    <w:rsid w:val="6D8824CC"/>
    <w:rsid w:val="6DA91EEB"/>
    <w:rsid w:val="6DE3408B"/>
    <w:rsid w:val="6E3B4591"/>
    <w:rsid w:val="6E654475"/>
    <w:rsid w:val="6E873A42"/>
    <w:rsid w:val="6E962CB7"/>
    <w:rsid w:val="6FA05DAC"/>
    <w:rsid w:val="6FCB49F2"/>
    <w:rsid w:val="6FF00087"/>
    <w:rsid w:val="701547EB"/>
    <w:rsid w:val="70964ECE"/>
    <w:rsid w:val="70D37DEA"/>
    <w:rsid w:val="70E545A8"/>
    <w:rsid w:val="70F35BAD"/>
    <w:rsid w:val="71641E18"/>
    <w:rsid w:val="71D234CA"/>
    <w:rsid w:val="721046D0"/>
    <w:rsid w:val="7239166B"/>
    <w:rsid w:val="72A54EB6"/>
    <w:rsid w:val="72B56E8B"/>
    <w:rsid w:val="72B70DBE"/>
    <w:rsid w:val="72D04144"/>
    <w:rsid w:val="732A7C58"/>
    <w:rsid w:val="7358304D"/>
    <w:rsid w:val="746B734C"/>
    <w:rsid w:val="75507BBA"/>
    <w:rsid w:val="76236746"/>
    <w:rsid w:val="76440C1D"/>
    <w:rsid w:val="76607052"/>
    <w:rsid w:val="77652BC3"/>
    <w:rsid w:val="7769765B"/>
    <w:rsid w:val="77A8537B"/>
    <w:rsid w:val="77D47CF8"/>
    <w:rsid w:val="77F05DF0"/>
    <w:rsid w:val="78710B8F"/>
    <w:rsid w:val="79126BB3"/>
    <w:rsid w:val="794D08AF"/>
    <w:rsid w:val="79916E98"/>
    <w:rsid w:val="79BA6C6F"/>
    <w:rsid w:val="7A5F2D03"/>
    <w:rsid w:val="7A67439E"/>
    <w:rsid w:val="7B4C03E2"/>
    <w:rsid w:val="7B9D6653"/>
    <w:rsid w:val="7BD90BF1"/>
    <w:rsid w:val="7BEB7330"/>
    <w:rsid w:val="7C0C660D"/>
    <w:rsid w:val="7C354ADD"/>
    <w:rsid w:val="7C7E6484"/>
    <w:rsid w:val="7C9B4C9D"/>
    <w:rsid w:val="7CF46746"/>
    <w:rsid w:val="7D035D77"/>
    <w:rsid w:val="7DA66207"/>
    <w:rsid w:val="7DBF004D"/>
    <w:rsid w:val="7E83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2022-11-003</Company>
  <Pages>45</Pages>
  <Words>30167</Words>
  <Characters>31426</Characters>
  <Lines>260</Lines>
  <Paragraphs>73</Paragraphs>
  <TotalTime>0</TotalTime>
  <ScaleCrop>false</ScaleCrop>
  <LinksUpToDate>false</LinksUpToDate>
  <CharactersWithSpaces>34379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2022年11月16日14时30分</cp:category>
  <dcterms:created xsi:type="dcterms:W3CDTF">2022-07-28T01:06:00Z</dcterms:created>
  <dc:creator>湖州南浔城投城市建设集团有限公司</dc:creator>
  <dc:description>頔塘南岸东、西区块共三处厨余垃圾处理设备混凝土基础及三通实施（基础3500*4800，厚度150，6mm圆钢100*100双向。电源6平方5芯，水普通家用小龙头）。具体的施工范围和工作内容以现场情况、招标人要求为准，直至满足功能性要求及设计单位、业主单位要求并达到竣工验收合格为止。</dc:description>
  <cp:keywords>湖州市南浔区頔塘府</cp:keywords>
  <cp:lastModifiedBy>城投</cp:lastModifiedBy>
  <cp:lastPrinted>2022-11-11T06:32:00Z</cp:lastPrinted>
  <dcterms:modified xsi:type="dcterms:W3CDTF">2022-11-14T00:50:55Z</dcterms:modified>
  <dc:subject>按现场实际</dc:subject>
  <dc:title>2022年頔塘厨余垃圾处理设备基础配套劳务分包工程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