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2023年南浔頔塘南岸西区块邻里集市室外绿化劳务分包工程（重新招标）</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2023-01-006</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01</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52045511"/>
      <w:bookmarkStart w:id="1" w:name="_Toc179632527"/>
      <w:bookmarkStart w:id="2" w:name="_Toc144974479"/>
      <w:bookmarkStart w:id="3" w:name="_Toc152042287"/>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_Toc9736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_Toc9736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_Toc21746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_Toc21746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_Toc27336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_Toc27336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_Toc27897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_Toc27897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_Toc22778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_Toc22778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_Toc17448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_Toc17448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_Toc8252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_Toc8252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_Toc29082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_Toc29082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_Toc20836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_Toc20836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_Toc26698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_Toc26698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_Toc11002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_Toc11002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_Toc3637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_Toc3637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_Toc24147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_Toc24147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_Toc19837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_Toc19837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_Toc15009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_Toc15009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_Toc30654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_Toc30654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_Toc21883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_Toc21883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_Toc21749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_Toc21749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_Toc17575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_Toc17575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_Toc17057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_Toc17057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_Toc23340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_Toc23340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_Toc11541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_Toc11541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_Toc11249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_Toc11249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_Toc15365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_Toc15365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_Toc26241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_Toc26241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_Toc5335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_Toc5335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_Toc1697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_Toc1697 \h </w:instrText>
          </w:r>
          <w:r>
            <w:fldChar w:fldCharType="separate"/>
          </w:r>
          <w:r>
            <w:t>35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_Toc26701 </w:instrText>
          </w:r>
          <w:r>
            <w:rPr>
              <w:rFonts w:hint="eastAsia" w:ascii="仿宋" w:hAnsi="仿宋" w:eastAsia="仿宋" w:cs="仿宋"/>
            </w:rPr>
            <w:fldChar w:fldCharType="separate"/>
          </w:r>
          <w:r>
            <w:rPr>
              <w:rFonts w:hint="eastAsia" w:ascii="仿宋_GB2312" w:eastAsia="仿宋_GB2312"/>
              <w:bCs w:val="0"/>
            </w:rPr>
            <w:t>1、投标声明书</w:t>
          </w:r>
          <w:r>
            <w:tab/>
          </w:r>
          <w:r>
            <w:fldChar w:fldCharType="begin"/>
          </w:r>
          <w:r>
            <w:instrText xml:space="preserve"> PAGEREF _Toc26701 \h </w:instrText>
          </w:r>
          <w:r>
            <w:fldChar w:fldCharType="separate"/>
          </w:r>
          <w:r>
            <w:t>37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_Toc21979 </w:instrText>
          </w:r>
          <w:r>
            <w:rPr>
              <w:rFonts w:hint="eastAsia" w:ascii="仿宋" w:hAnsi="仿宋" w:eastAsia="仿宋" w:cs="仿宋"/>
            </w:rPr>
            <w:fldChar w:fldCharType="separate"/>
          </w:r>
          <w:r>
            <w:rPr>
              <w:rFonts w:hint="eastAsia" w:ascii="仿宋_GB2312" w:eastAsia="仿宋_GB2312"/>
              <w:bCs w:val="0"/>
            </w:rPr>
            <w:t>2、企业基本情况表</w:t>
          </w:r>
          <w:r>
            <w:tab/>
          </w:r>
          <w:r>
            <w:fldChar w:fldCharType="begin"/>
          </w:r>
          <w:r>
            <w:instrText xml:space="preserve"> PAGEREF _Toc21979 \h </w:instrText>
          </w:r>
          <w:r>
            <w:fldChar w:fldCharType="separate"/>
          </w:r>
          <w:r>
            <w:t>38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_Toc28271 </w:instrText>
          </w:r>
          <w:r>
            <w:rPr>
              <w:rFonts w:hint="eastAsia" w:ascii="仿宋" w:hAnsi="仿宋" w:eastAsia="仿宋" w:cs="仿宋"/>
            </w:rPr>
            <w:fldChar w:fldCharType="separate"/>
          </w:r>
          <w:r>
            <w:rPr>
              <w:rFonts w:hint="eastAsia" w:ascii="仿宋_GB2312" w:eastAsia="仿宋_GB2312"/>
              <w:bCs w:val="0"/>
            </w:rPr>
            <w:t>3、法定代表人身份证明书</w:t>
          </w:r>
          <w:r>
            <w:tab/>
          </w:r>
          <w:r>
            <w:fldChar w:fldCharType="begin"/>
          </w:r>
          <w:r>
            <w:instrText xml:space="preserve"> PAGEREF _Toc28271 \h </w:instrText>
          </w:r>
          <w:r>
            <w:fldChar w:fldCharType="separate"/>
          </w:r>
          <w:r>
            <w:t>39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_Toc30256 </w:instrText>
          </w:r>
          <w:r>
            <w:rPr>
              <w:rFonts w:hint="eastAsia" w:ascii="仿宋" w:hAnsi="仿宋" w:eastAsia="仿宋" w:cs="仿宋"/>
            </w:rPr>
            <w:fldChar w:fldCharType="separate"/>
          </w:r>
          <w:r>
            <w:rPr>
              <w:rFonts w:hint="eastAsia" w:ascii="仿宋_GB2312" w:eastAsia="仿宋_GB2312"/>
              <w:bCs w:val="0"/>
            </w:rPr>
            <w:t>4、投标代表授权委托书</w:t>
          </w:r>
          <w:r>
            <w:tab/>
          </w:r>
          <w:r>
            <w:fldChar w:fldCharType="begin"/>
          </w:r>
          <w:r>
            <w:instrText xml:space="preserve"> PAGEREF _Toc30256 \h </w:instrText>
          </w:r>
          <w:r>
            <w:fldChar w:fldCharType="separate"/>
          </w:r>
          <w:r>
            <w:t>40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_Toc19173 </w:instrText>
          </w:r>
          <w:r>
            <w:rPr>
              <w:rFonts w:hint="eastAsia" w:ascii="仿宋" w:hAnsi="仿宋" w:eastAsia="仿宋" w:cs="仿宋"/>
            </w:rPr>
            <w:fldChar w:fldCharType="separate"/>
          </w:r>
          <w:r>
            <w:rPr>
              <w:rFonts w:hint="eastAsia" w:ascii="仿宋_GB2312" w:eastAsia="仿宋_GB2312"/>
              <w:bCs w:val="0"/>
            </w:rPr>
            <w:t>5、投标函</w:t>
          </w:r>
          <w:r>
            <w:tab/>
          </w:r>
          <w:r>
            <w:fldChar w:fldCharType="begin"/>
          </w:r>
          <w:r>
            <w:instrText xml:space="preserve"> PAGEREF _Toc19173 \h </w:instrText>
          </w:r>
          <w:r>
            <w:fldChar w:fldCharType="separate"/>
          </w:r>
          <w:r>
            <w:t>41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_Toc10125 </w:instrText>
          </w:r>
          <w:r>
            <w:rPr>
              <w:rFonts w:hint="eastAsia" w:ascii="仿宋" w:hAnsi="仿宋" w:eastAsia="仿宋" w:cs="仿宋"/>
            </w:rPr>
            <w:fldChar w:fldCharType="separate"/>
          </w:r>
          <w:r>
            <w:rPr>
              <w:rFonts w:hint="eastAsia" w:ascii="仿宋_GB2312" w:hAnsi="仿宋" w:eastAsia="仿宋_GB2312" w:cs="仿宋"/>
              <w:bCs w:val="0"/>
            </w:rPr>
            <w:t>6、项目管理机构配备情况表</w:t>
          </w:r>
          <w:r>
            <w:tab/>
          </w:r>
          <w:r>
            <w:fldChar w:fldCharType="begin"/>
          </w:r>
          <w:r>
            <w:instrText xml:space="preserve"> PAGEREF _Toc10125 \h </w:instrText>
          </w:r>
          <w:r>
            <w:fldChar w:fldCharType="separate"/>
          </w:r>
          <w:r>
            <w:t>42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_Toc25899 </w:instrText>
          </w:r>
          <w:r>
            <w:rPr>
              <w:rFonts w:hint="eastAsia" w:ascii="仿宋" w:hAnsi="仿宋" w:eastAsia="仿宋" w:cs="仿宋"/>
            </w:rPr>
            <w:fldChar w:fldCharType="separate"/>
          </w:r>
          <w:r>
            <w:rPr>
              <w:rFonts w:hint="eastAsia" w:ascii="仿宋_GB2312" w:eastAsia="仿宋_GB2312"/>
            </w:rPr>
            <w:t>7、不转包、不违法分包承诺书</w:t>
          </w:r>
          <w:r>
            <w:tab/>
          </w:r>
          <w:r>
            <w:fldChar w:fldCharType="begin"/>
          </w:r>
          <w:r>
            <w:instrText xml:space="preserve"> PAGEREF _Toc25899 \h </w:instrText>
          </w:r>
          <w:r>
            <w:fldChar w:fldCharType="separate"/>
          </w:r>
          <w:r>
            <w:t>43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_Toc17852 </w:instrText>
          </w:r>
          <w:r>
            <w:rPr>
              <w:rFonts w:hint="eastAsia" w:ascii="仿宋" w:hAnsi="仿宋" w:eastAsia="仿宋" w:cs="仿宋"/>
            </w:rPr>
            <w:fldChar w:fldCharType="separate"/>
          </w:r>
          <w:r>
            <w:rPr>
              <w:rFonts w:ascii="仿宋" w:hAnsi="仿宋" w:eastAsia="仿宋" w:cs="仿宋"/>
              <w:szCs w:val="30"/>
              <w:shd w:val="clear" w:fill="FFFFFF"/>
            </w:rPr>
            <w:t xml:space="preserve">8、 </w:t>
          </w:r>
          <w:r>
            <w:rPr>
              <w:rFonts w:hint="eastAsia" w:ascii="仿宋_GB2312" w:eastAsia="仿宋_GB2312"/>
            </w:rPr>
            <w:t>承诺函</w:t>
          </w:r>
          <w:r>
            <w:tab/>
          </w:r>
          <w:r>
            <w:fldChar w:fldCharType="begin"/>
          </w:r>
          <w:r>
            <w:instrText xml:space="preserve"> PAGEREF _Toc17852 \h </w:instrText>
          </w:r>
          <w:r>
            <w:fldChar w:fldCharType="separate"/>
          </w:r>
          <w:r>
            <w:t>44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_Toc23355 </w:instrText>
          </w:r>
          <w:r>
            <w:rPr>
              <w:rFonts w:hint="eastAsia" w:ascii="仿宋" w:hAnsi="仿宋" w:eastAsia="仿宋" w:cs="仿宋"/>
            </w:rPr>
            <w:fldChar w:fldCharType="separate"/>
          </w:r>
          <w:r>
            <w:rPr>
              <w:rFonts w:hint="eastAsia" w:ascii="仿宋_GB2312" w:eastAsia="仿宋_GB2312"/>
            </w:rPr>
            <w:t>9、入库承诺书</w:t>
          </w:r>
          <w:r>
            <w:tab/>
          </w:r>
          <w:r>
            <w:fldChar w:fldCharType="begin"/>
          </w:r>
          <w:r>
            <w:instrText xml:space="preserve"> PAGEREF _Toc23355 \h </w:instrText>
          </w:r>
          <w:r>
            <w:fldChar w:fldCharType="separate"/>
          </w:r>
          <w:r>
            <w:t>45</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247085671"/>
      <w:bookmarkStart w:id="5" w:name="_Toc9736"/>
      <w:bookmarkStart w:id="6" w:name="_Toc246996157"/>
      <w:bookmarkStart w:id="7" w:name="_Toc12516"/>
      <w:bookmarkStart w:id="8" w:name="_Toc247096243"/>
      <w:bookmarkStart w:id="9" w:name="_Toc25400"/>
      <w:bookmarkStart w:id="10" w:name="_Toc33257216"/>
      <w:bookmarkStart w:id="11" w:name="_Toc246996900"/>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bookmarkStart w:id="12" w:name="_Toc449509649"/>
          <w:bookmarkStart w:id="13" w:name="_Toc247085674"/>
          <w:bookmarkStart w:id="14" w:name="_Toc152042290"/>
          <w:bookmarkStart w:id="15" w:name="_Toc246996160"/>
          <w:bookmarkStart w:id="16" w:name="_Toc144974482"/>
          <w:bookmarkStart w:id="17" w:name="_Toc152045514"/>
          <w:bookmarkStart w:id="18" w:name="_Toc246996903"/>
          <w:bookmarkStart w:id="19" w:name="_Toc179632530"/>
          <w:bookmarkStart w:id="20" w:name="OLE_LINK3"/>
          <w:r>
            <w:rPr>
              <w:rFonts w:hint="eastAsia" w:ascii="仿宋" w:hAnsi="仿宋" w:eastAsia="仿宋" w:cs="仿宋"/>
              <w:kern w:val="2"/>
              <w:sz w:val="28"/>
              <w:szCs w:val="28"/>
              <w:highlight w:val="yellow"/>
              <w:u w:val="single"/>
              <w:lang w:val="en-US" w:eastAsia="zh-CN" w:bidi="ar-SA"/>
            </w:rPr>
            <w:t>2023年南浔頔塘南岸西区块邻里集市室外绿化劳务分包工程（重新招标）</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21746"/>
      <w:bookmarkStart w:id="22" w:name="_Toc33257217"/>
      <w:bookmarkStart w:id="23" w:name="_Toc12614"/>
      <w:bookmarkStart w:id="24" w:name="_Toc30476"/>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2023年南浔頔塘南岸西区块邻里集市室外绿化劳务分包工程（重新招标）</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425</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2023-01-006</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11431"/>
      <w:bookmarkStart w:id="26" w:name="_Toc17853"/>
      <w:bookmarkStart w:id="27" w:name="_Toc27336"/>
      <w:bookmarkStart w:id="28" w:name="_Toc33257218"/>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湖州市南浔頔塘南岸西区块邻里集市</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室外绿化工程、代征绿地的景观绿化工程、沃克斯门口振浔路改造工程（其中邻里集市施工范围内室外铺砖，管网，道路，驳岸，智能化，安装，景观设施等工程由甲方负责，不在本承包范围内，具体施工以甲方确认的施工图纸进行施工）。具体的施工范围和工作内容以招标人要求、业主单位确认的施工图、现场情况、业主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r>
        <w:rPr>
          <w:rFonts w:hint="eastAsia" w:ascii="仿宋" w:hAnsi="仿宋" w:eastAsia="仿宋" w:cs="仿宋"/>
          <w:sz w:val="28"/>
          <w:szCs w:val="28"/>
          <w:highlight w:val="yellow"/>
          <w:u w:val="single"/>
          <w:lang w:val="en-US" w:eastAsia="zh-CN"/>
        </w:rPr>
        <w:t>：</w:t>
      </w:r>
      <w:sdt>
        <w:sdtPr>
          <w:rPr>
            <w:rFonts w:hint="default" w:ascii="仿宋" w:hAnsi="仿宋" w:eastAsia="仿宋" w:cs="仿宋"/>
            <w:sz w:val="28"/>
            <w:szCs w:val="28"/>
            <w:highlight w:val="yellow"/>
            <w:u w:val="single"/>
            <w:lang w:val="en-US" w:eastAsia="zh-CN"/>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45日历天</w:t>
          </w:r>
        </w:sdtContent>
      </w:sdt>
      <w:r>
        <w:rPr>
          <w:rFonts w:hint="eastAsia" w:ascii="仿宋" w:hAnsi="仿宋" w:eastAsia="仿宋" w:cs="仿宋"/>
          <w:kern w:val="0"/>
          <w:sz w:val="28"/>
          <w:szCs w:val="28"/>
          <w:highlight w:val="yellow"/>
          <w:u w:val="single"/>
          <w:lang w:val="en-US" w:eastAsia="zh-CN" w:bidi="ar-SA"/>
        </w:rPr>
        <w:t>，2023年3月15日必须完工</w:t>
      </w:r>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27897"/>
      <w:bookmarkStart w:id="30" w:name="_Toc6196"/>
      <w:bookmarkStart w:id="31" w:name="_Toc33257219"/>
      <w:bookmarkStart w:id="32" w:name="_Toc20292"/>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市政绿化劳务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6419"/>
      <w:bookmarkStart w:id="34" w:name="_Toc22778"/>
      <w:bookmarkStart w:id="35" w:name="_Toc33257220"/>
      <w:bookmarkStart w:id="36" w:name="_Toc16173"/>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1</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20</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1</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27</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17448"/>
      <w:bookmarkStart w:id="39" w:name="_Toc17747"/>
      <w:bookmarkStart w:id="40" w:name="_Toc29413"/>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left="19" w:leftChars="9" w:firstLine="537" w:firstLineChars="192"/>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2023年1月28日9时30分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入库承诺书（见第五章格式9，入库承诺书的内容需与第一次投标时递交的一致且递交过后可不单独递交）</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highlight w:val="yellow"/>
          <w:u w:val="single"/>
          <w:lang w:eastAsia="zh-CN"/>
        </w:rPr>
        <w:t>（</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highlight w:val="yellow"/>
          <w:u w:val="single"/>
          <w:lang w:eastAsia="zh-CN"/>
        </w:rPr>
        <w:t>）</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6942"/>
      <w:bookmarkStart w:id="42" w:name="_Toc33257222"/>
      <w:bookmarkStart w:id="43" w:name="_Toc8252"/>
      <w:bookmarkStart w:id="44" w:name="_Toc32544"/>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12054"/>
      <w:bookmarkStart w:id="46" w:name="_Toc29871"/>
      <w:bookmarkStart w:id="47" w:name="_Toc33257223"/>
      <w:bookmarkStart w:id="48" w:name="_Toc29082"/>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highlight w:val="yellow"/>
          <w:u w:val="single"/>
          <w:lang w:eastAsia="zh-CN"/>
        </w:rPr>
        <w:t>（</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highlight w:val="yellow"/>
          <w:u w:val="single"/>
          <w:lang w:eastAsia="zh-CN"/>
        </w:rPr>
        <w:t>）</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152045527"/>
      <w:bookmarkStart w:id="50" w:name="_Toc246996173"/>
      <w:bookmarkStart w:id="51" w:name="_Toc152042303"/>
      <w:bookmarkStart w:id="52" w:name="_Toc246996916"/>
      <w:bookmarkStart w:id="53" w:name="_Toc144974495"/>
      <w:bookmarkStart w:id="54" w:name="_Toc247085687"/>
      <w:bookmarkStart w:id="55" w:name="_Toc179632544"/>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keepNext w:val="0"/>
        <w:jc w:val="center"/>
        <w:rPr>
          <w:rFonts w:hint="eastAsia" w:ascii="仿宋_GB2312" w:eastAsia="仿宋_GB2312"/>
        </w:rPr>
      </w:pPr>
      <w:bookmarkStart w:id="57" w:name="_Toc21522"/>
      <w:bookmarkStart w:id="58" w:name="_Toc1083"/>
      <w:r>
        <w:rPr>
          <w:rFonts w:hint="eastAsia" w:ascii="仿宋_GB2312" w:eastAsia="仿宋_GB2312"/>
        </w:rPr>
        <w:br w:type="page"/>
      </w:r>
    </w:p>
    <w:p>
      <w:pPr>
        <w:pStyle w:val="4"/>
        <w:keepNext w:val="0"/>
        <w:jc w:val="center"/>
        <w:rPr>
          <w:rFonts w:ascii="仿宋_GB2312" w:eastAsia="仿宋_GB2312"/>
        </w:rPr>
      </w:pPr>
      <w:bookmarkStart w:id="59" w:name="_Toc20836"/>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27860"/>
      <w:bookmarkStart w:id="61" w:name="_Toc152045528"/>
      <w:bookmarkStart w:id="62" w:name="_Toc246996917"/>
      <w:bookmarkStart w:id="63" w:name="_Toc26698"/>
      <w:bookmarkStart w:id="64" w:name="_Toc152042304"/>
      <w:bookmarkStart w:id="65" w:name="_Toc179632545"/>
      <w:bookmarkStart w:id="66" w:name="_Toc144974496"/>
      <w:bookmarkStart w:id="67" w:name="_Toc246996174"/>
      <w:bookmarkStart w:id="68" w:name="_Toc247085688"/>
      <w:bookmarkStart w:id="69" w:name="_Toc33257226"/>
      <w:bookmarkStart w:id="70" w:name="_Toc15081"/>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13项"/>
            <w:bookmarkStart w:id="73" w:name="第二章投标人须知前附表第131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2023年南浔頔塘南岸西区块邻里集市室外绿化劳务分包工程（重新招标）</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 w:hAnsi="仿宋" w:eastAsia="仿宋" w:cs="仿宋"/>
                <w:kern w:val="0"/>
                <w:sz w:val="21"/>
                <w:szCs w:val="21"/>
                <w:highlight w:val="yellow"/>
                <w:u w:val="single"/>
                <w:lang w:val="en-US" w:eastAsia="zh-CN" w:bidi="ar-SA"/>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45日历天</w:t>
                </w:r>
              </w:sdtContent>
            </w:sdt>
            <w:r>
              <w:rPr>
                <w:rFonts w:hint="eastAsia" w:ascii="仿宋" w:hAnsi="仿宋" w:eastAsia="仿宋" w:cs="仿宋"/>
                <w:kern w:val="0"/>
                <w:sz w:val="28"/>
                <w:szCs w:val="28"/>
                <w:highlight w:val="yellow"/>
                <w:u w:val="single"/>
                <w:lang w:val="en-US" w:eastAsia="zh-CN" w:bidi="ar-SA"/>
              </w:rPr>
              <w:t>，</w:t>
            </w:r>
            <w:r>
              <w:rPr>
                <w:rFonts w:hint="eastAsia" w:ascii="仿宋" w:hAnsi="仿宋" w:eastAsia="仿宋" w:cs="仿宋"/>
                <w:kern w:val="0"/>
                <w:sz w:val="21"/>
                <w:szCs w:val="21"/>
                <w:highlight w:val="yellow"/>
                <w:u w:val="single"/>
                <w:lang w:val="en-US" w:eastAsia="zh-CN" w:bidi="ar-SA"/>
              </w:rPr>
              <w:t>2023年3月15日必须完工</w:t>
            </w:r>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1</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28</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1</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28</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2023年1月28日9时30分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1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27</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17% </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15</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工程暂估价425万元，其中劳务暂估价127万元</w:t>
                </w:r>
              </w:sdtContent>
            </w:sdt>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2023年1月28日9时30分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w:t>
            </w:r>
            <w:bookmarkStart w:id="695" w:name="_GoBack"/>
            <w:bookmarkEnd w:id="695"/>
            <w:r>
              <w:rPr>
                <w:rFonts w:hint="eastAsia" w:ascii="仿宋" w:hAnsi="仿宋" w:eastAsia="仿宋" w:cs="仿宋"/>
                <w:b/>
                <w:bCs/>
                <w:szCs w:val="21"/>
                <w:highlight w:val="yellow"/>
              </w:rPr>
              <w:t>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152042305"/>
            <w:bookmarkStart w:id="112" w:name="_Toc246996175"/>
            <w:bookmarkStart w:id="113" w:name="_Toc246996918"/>
            <w:bookmarkStart w:id="114" w:name="_Toc247085689"/>
            <w:bookmarkStart w:id="115" w:name="_Toc33257227"/>
            <w:bookmarkStart w:id="116" w:name="_Toc152045529"/>
            <w:bookmarkStart w:id="117" w:name="_Toc179632546"/>
            <w:bookmarkStart w:id="118" w:name="_Toc144974497"/>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11002"/>
      <w:bookmarkStart w:id="120" w:name="_Toc26574"/>
      <w:bookmarkStart w:id="121" w:name="_Toc26975"/>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144974498"/>
      <w:bookmarkStart w:id="123" w:name="_Toc152042306"/>
      <w:bookmarkStart w:id="124" w:name="_Toc246996919"/>
      <w:bookmarkStart w:id="125" w:name="_Toc246996176"/>
      <w:bookmarkStart w:id="126" w:name="_Toc449509657"/>
      <w:bookmarkStart w:id="127" w:name="_Toc179632547"/>
      <w:bookmarkStart w:id="128" w:name="_Toc247085690"/>
      <w:bookmarkStart w:id="129" w:name="_Toc152045530"/>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1"/>
      <w:bookmarkStart w:id="131" w:name="_Hlt459126712"/>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144974499"/>
      <w:bookmarkStart w:id="135" w:name="_Toc246996177"/>
      <w:bookmarkStart w:id="136" w:name="_Toc179632548"/>
      <w:bookmarkStart w:id="137" w:name="_Toc247085691"/>
      <w:bookmarkStart w:id="138" w:name="_Toc152042307"/>
      <w:bookmarkStart w:id="139" w:name="_Toc152045531"/>
      <w:bookmarkStart w:id="140" w:name="_Toc449509658"/>
      <w:bookmarkStart w:id="141" w:name="_Toc246996920"/>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152045532"/>
      <w:bookmarkStart w:id="143" w:name="_Toc246996178"/>
      <w:bookmarkStart w:id="144" w:name="_Toc179632549"/>
      <w:bookmarkStart w:id="145" w:name="_Toc152042308"/>
      <w:bookmarkStart w:id="146" w:name="_Toc247085692"/>
      <w:bookmarkStart w:id="147" w:name="_Toc144974500"/>
      <w:bookmarkStart w:id="148" w:name="_Toc449509659"/>
      <w:bookmarkStart w:id="149" w:name="_Toc246996921"/>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152045534"/>
      <w:bookmarkStart w:id="156" w:name="_Toc246996179"/>
      <w:bookmarkStart w:id="157" w:name="_Toc449509660"/>
      <w:bookmarkStart w:id="158" w:name="_Toc144974502"/>
      <w:bookmarkStart w:id="159" w:name="_Toc246996922"/>
      <w:bookmarkStart w:id="160" w:name="_Toc247085693"/>
      <w:bookmarkStart w:id="161" w:name="_Toc152042310"/>
      <w:bookmarkStart w:id="162" w:name="_Toc179632551"/>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1"/>
      <w:bookmarkStart w:id="165" w:name="_Hlt453581642"/>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144974503"/>
      <w:bookmarkStart w:id="167" w:name="_Toc179632552"/>
      <w:bookmarkStart w:id="168" w:name="_Toc247085694"/>
      <w:bookmarkStart w:id="169" w:name="_Toc152045535"/>
      <w:bookmarkStart w:id="170" w:name="_Toc449509661"/>
      <w:bookmarkStart w:id="171" w:name="_Toc246996923"/>
      <w:bookmarkStart w:id="172" w:name="_Toc246996180"/>
      <w:bookmarkStart w:id="173" w:name="_Toc152042311"/>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246996181"/>
      <w:bookmarkStart w:id="175" w:name="_Toc246996924"/>
      <w:bookmarkStart w:id="176" w:name="_Toc152042312"/>
      <w:bookmarkStart w:id="177" w:name="_Toc449509662"/>
      <w:bookmarkStart w:id="178" w:name="_Toc247085695"/>
      <w:bookmarkStart w:id="179" w:name="_Toc179632553"/>
      <w:bookmarkStart w:id="180" w:name="_Toc152045536"/>
      <w:bookmarkStart w:id="181" w:name="_Toc144974504"/>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247085696"/>
      <w:bookmarkStart w:id="184" w:name="_Toc246996925"/>
      <w:bookmarkStart w:id="185" w:name="_Toc246996182"/>
      <w:bookmarkStart w:id="186" w:name="_Toc152045537"/>
      <w:bookmarkStart w:id="187" w:name="_Toc152042313"/>
      <w:bookmarkStart w:id="188" w:name="_Toc179632554"/>
      <w:bookmarkStart w:id="189" w:name="_Toc449509663"/>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144974506"/>
      <w:bookmarkStart w:id="191" w:name="_Toc246996183"/>
      <w:bookmarkStart w:id="192" w:name="_Toc179632555"/>
      <w:bookmarkStart w:id="193" w:name="_Toc152042314"/>
      <w:bookmarkStart w:id="194" w:name="_Toc246996926"/>
      <w:bookmarkStart w:id="195" w:name="_Toc247085697"/>
      <w:bookmarkStart w:id="196" w:name="_Toc152045538"/>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152045539"/>
      <w:bookmarkStart w:id="199" w:name="_Toc247592876"/>
      <w:bookmarkStart w:id="200" w:name="_Toc247527563"/>
      <w:bookmarkStart w:id="201" w:name="_Toc144974507"/>
      <w:bookmarkStart w:id="202" w:name="_Toc449509665"/>
      <w:bookmarkStart w:id="203" w:name="_Toc152042315"/>
      <w:bookmarkStart w:id="204" w:name="_Toc247513962"/>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152045540"/>
      <w:bookmarkStart w:id="207" w:name="_Toc152042316"/>
      <w:bookmarkStart w:id="208" w:name="_Toc449509666"/>
      <w:bookmarkStart w:id="209" w:name="_Toc247513963"/>
      <w:bookmarkStart w:id="210" w:name="_Toc144974508"/>
      <w:bookmarkStart w:id="211" w:name="_Toc247527564"/>
      <w:bookmarkStart w:id="212" w:name="_Toc247592877"/>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246996187"/>
      <w:bookmarkStart w:id="215" w:name="_Toc144974510"/>
      <w:bookmarkStart w:id="216" w:name="_Toc179632560"/>
      <w:bookmarkStart w:id="217" w:name="_Toc247085701"/>
      <w:bookmarkStart w:id="218" w:name="_Toc246996930"/>
      <w:bookmarkStart w:id="219" w:name="_Toc152042318"/>
      <w:bookmarkStart w:id="220" w:name="_Toc33257228"/>
      <w:bookmarkStart w:id="221" w:name="_Toc152045542"/>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3637"/>
      <w:bookmarkStart w:id="224" w:name="_Toc17774"/>
      <w:bookmarkStart w:id="225" w:name="_Toc11148"/>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144974511"/>
      <w:bookmarkStart w:id="227" w:name="_Toc246996188"/>
      <w:bookmarkStart w:id="228" w:name="_Toc179632561"/>
      <w:bookmarkStart w:id="229" w:name="_Toc152042319"/>
      <w:bookmarkStart w:id="230" w:name="_Toc247085702"/>
      <w:bookmarkStart w:id="231" w:name="_Toc449509669"/>
      <w:bookmarkStart w:id="232" w:name="_Toc152045543"/>
      <w:bookmarkStart w:id="233" w:name="_Toc246996931"/>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449509670"/>
      <w:bookmarkStart w:id="236" w:name="_Toc144974512"/>
      <w:bookmarkStart w:id="237" w:name="_Toc246996189"/>
      <w:bookmarkStart w:id="238" w:name="_Toc152045544"/>
      <w:bookmarkStart w:id="239" w:name="_Toc246996932"/>
      <w:bookmarkStart w:id="240" w:name="_Toc179632562"/>
      <w:bookmarkStart w:id="241" w:name="_Toc152042320"/>
      <w:bookmarkStart w:id="242" w:name="_Toc247085703"/>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09"/>
      <w:bookmarkStart w:id="244" w:name="_Hlt454279010"/>
      <w:bookmarkStart w:id="245" w:name="_Hlt454279434"/>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247085704"/>
      <w:bookmarkStart w:id="250" w:name="_Toc152045545"/>
      <w:bookmarkStart w:id="251" w:name="_Toc246996190"/>
      <w:bookmarkStart w:id="252" w:name="_Toc449509671"/>
      <w:bookmarkStart w:id="253" w:name="_Toc179632563"/>
      <w:bookmarkStart w:id="254" w:name="_Toc152042321"/>
      <w:bookmarkStart w:id="255" w:name="_Toc144974513"/>
      <w:bookmarkStart w:id="256" w:name="_Toc246996933"/>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179632564"/>
      <w:bookmarkStart w:id="258" w:name="_Toc152042322"/>
      <w:bookmarkStart w:id="259" w:name="_Toc33257229"/>
      <w:bookmarkStart w:id="260" w:name="_Toc152045546"/>
      <w:bookmarkStart w:id="261" w:name="_Toc247085705"/>
      <w:bookmarkStart w:id="262" w:name="_Toc29950"/>
      <w:bookmarkStart w:id="263" w:name="_Toc246996934"/>
      <w:bookmarkStart w:id="264" w:name="_Toc7713"/>
      <w:bookmarkStart w:id="265" w:name="_Toc144974514"/>
      <w:bookmarkStart w:id="266" w:name="_Toc24147"/>
      <w:bookmarkStart w:id="267" w:name="_Toc246996191"/>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247085706"/>
      <w:bookmarkStart w:id="269" w:name="_Toc246996935"/>
      <w:bookmarkStart w:id="270" w:name="_Toc152045547"/>
      <w:bookmarkStart w:id="271" w:name="_Toc152042323"/>
      <w:bookmarkStart w:id="272" w:name="_Toc449509673"/>
      <w:bookmarkStart w:id="273" w:name="_Toc144974515"/>
      <w:bookmarkStart w:id="274" w:name="_Toc246996192"/>
      <w:bookmarkStart w:id="275" w:name="_Toc179632565"/>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ascii="仿宋_GB2312" w:eastAsia="仿宋_GB2312"/>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52"/>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t></w:t>
      </w:r>
      <w:r>
        <w:rPr>
          <w:rFonts w:hint="eastAsia" w:ascii="仿宋_GB2312" w:eastAsia="仿宋_GB2312"/>
        </w:rPr>
        <w:t>（11）承诺函；</w:t>
      </w:r>
    </w:p>
    <w:p>
      <w:pPr>
        <w:spacing w:line="400" w:lineRule="exact"/>
        <w:ind w:firstLine="420" w:firstLineChars="200"/>
      </w:pPr>
      <w:r>
        <w:rPr>
          <w:rFonts w:ascii="Wingdings 2" w:hAnsi="Wingdings 2"/>
        </w:rPr>
        <w:sym w:font="Wingdings 2" w:char="0052"/>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246996936"/>
      <w:bookmarkStart w:id="279" w:name="_Toc152042324"/>
      <w:bookmarkStart w:id="280" w:name="_Toc152045548"/>
      <w:bookmarkStart w:id="281" w:name="_Toc247085707"/>
      <w:bookmarkStart w:id="282" w:name="_Toc246996193"/>
      <w:bookmarkStart w:id="283" w:name="_Toc179632566"/>
      <w:bookmarkStart w:id="284" w:name="_Toc144974516"/>
      <w:bookmarkStart w:id="285" w:name="_Toc449509674"/>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52042325"/>
      <w:bookmarkStart w:id="287" w:name="_Toc144974517"/>
      <w:bookmarkStart w:id="288" w:name="_Toc179632567"/>
      <w:bookmarkStart w:id="289" w:name="_Toc152045549"/>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449509675"/>
      <w:bookmarkStart w:id="291" w:name="_Toc246996937"/>
      <w:bookmarkStart w:id="292" w:name="_Toc246996194"/>
      <w:bookmarkStart w:id="293" w:name="_Toc247085708"/>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246996938"/>
      <w:bookmarkStart w:id="296" w:name="_Toc152045550"/>
      <w:bookmarkStart w:id="297" w:name="_Toc152042326"/>
      <w:bookmarkStart w:id="298" w:name="_Toc144974518"/>
      <w:bookmarkStart w:id="299" w:name="_Toc246996195"/>
      <w:bookmarkStart w:id="300" w:name="_Toc179632568"/>
      <w:bookmarkStart w:id="301" w:name="_Toc449509676"/>
      <w:bookmarkStart w:id="302" w:name="_Toc247085709"/>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247085710"/>
      <w:bookmarkStart w:id="304" w:name="_Toc152042328"/>
      <w:bookmarkStart w:id="305" w:name="_Toc246996196"/>
      <w:bookmarkStart w:id="306" w:name="_Toc246996939"/>
      <w:bookmarkStart w:id="307" w:name="_Toc179632570"/>
      <w:bookmarkStart w:id="308" w:name="_Toc144974520"/>
      <w:bookmarkStart w:id="309" w:name="_Toc152045552"/>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179632571"/>
      <w:bookmarkStart w:id="312" w:name="_Toc144974521"/>
      <w:bookmarkStart w:id="313" w:name="_Toc247085711"/>
      <w:bookmarkStart w:id="314" w:name="_Toc246996940"/>
      <w:bookmarkStart w:id="315" w:name="_Toc152042329"/>
      <w:bookmarkStart w:id="316" w:name="_Toc246996197"/>
      <w:bookmarkStart w:id="317" w:name="_Toc152045553"/>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247085713"/>
      <w:bookmarkStart w:id="319" w:name="_Toc152042331"/>
      <w:bookmarkStart w:id="320" w:name="_Toc246996942"/>
      <w:bookmarkStart w:id="321" w:name="_Toc179632573"/>
      <w:bookmarkStart w:id="322" w:name="_Toc144974523"/>
      <w:bookmarkStart w:id="323" w:name="_Toc152045555"/>
      <w:bookmarkStart w:id="324" w:name="_Toc246996199"/>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19837"/>
      <w:bookmarkStart w:id="326" w:name="_Toc16086"/>
      <w:bookmarkStart w:id="327" w:name="_Toc26518"/>
      <w:bookmarkStart w:id="328" w:name="_Toc33257230"/>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179632575"/>
      <w:bookmarkStart w:id="330" w:name="_Toc449509680"/>
      <w:bookmarkStart w:id="331" w:name="_Toc152045557"/>
      <w:bookmarkStart w:id="332" w:name="_Toc144974525"/>
      <w:bookmarkStart w:id="333" w:name="_Toc247085715"/>
      <w:bookmarkStart w:id="334" w:name="_Toc246996201"/>
      <w:bookmarkStart w:id="335" w:name="_Toc152042333"/>
      <w:bookmarkStart w:id="336" w:name="_Toc246996944"/>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449509681"/>
      <w:bookmarkStart w:id="339" w:name="_Toc246996202"/>
      <w:bookmarkStart w:id="340" w:name="_Toc144974526"/>
      <w:bookmarkStart w:id="341" w:name="_Toc179632576"/>
      <w:bookmarkStart w:id="342" w:name="_Toc152045558"/>
      <w:bookmarkStart w:id="343" w:name="_Toc246996945"/>
      <w:bookmarkStart w:id="344" w:name="_Toc152042334"/>
      <w:bookmarkStart w:id="345" w:name="_Toc247085716"/>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152045559"/>
      <w:bookmarkStart w:id="347" w:name="_Toc179632577"/>
      <w:bookmarkStart w:id="348" w:name="_Toc564"/>
      <w:bookmarkStart w:id="349" w:name="_Toc33257231"/>
      <w:bookmarkStart w:id="350" w:name="_Toc510"/>
      <w:bookmarkStart w:id="351" w:name="_Toc246996946"/>
      <w:bookmarkStart w:id="352" w:name="_Toc246996203"/>
      <w:bookmarkStart w:id="353" w:name="_Toc247085717"/>
      <w:bookmarkStart w:id="354" w:name="_Toc15009"/>
      <w:bookmarkStart w:id="355" w:name="_Toc152042335"/>
      <w:bookmarkStart w:id="356" w:name="_Toc144974527"/>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246996947"/>
      <w:bookmarkStart w:id="358" w:name="_Toc144974528"/>
      <w:bookmarkStart w:id="359" w:name="_Toc449509683"/>
      <w:bookmarkStart w:id="360" w:name="_Toc247085718"/>
      <w:bookmarkStart w:id="361" w:name="_Toc152042336"/>
      <w:bookmarkStart w:id="362" w:name="_Toc179632578"/>
      <w:bookmarkStart w:id="363" w:name="_Toc152045560"/>
      <w:bookmarkStart w:id="364" w:name="_Toc246996204"/>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246996205"/>
      <w:bookmarkStart w:id="366" w:name="_Toc144974529"/>
      <w:bookmarkStart w:id="367" w:name="_Toc152045561"/>
      <w:bookmarkStart w:id="368" w:name="_Toc152042337"/>
      <w:bookmarkStart w:id="369" w:name="_Toc179632579"/>
      <w:bookmarkStart w:id="370" w:name="_Toc449509684"/>
      <w:bookmarkStart w:id="371" w:name="_Toc247085719"/>
      <w:bookmarkStart w:id="372" w:name="_Toc246996948"/>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4"/>
      <w:bookmarkStart w:id="374" w:name="_Hlt449642495"/>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247085720"/>
      <w:bookmarkStart w:id="377" w:name="_Toc152042338"/>
      <w:bookmarkStart w:id="378" w:name="_Toc152045562"/>
      <w:bookmarkStart w:id="379" w:name="_Toc246996206"/>
      <w:bookmarkStart w:id="380" w:name="_Toc179632580"/>
      <w:bookmarkStart w:id="381" w:name="_Toc144974530"/>
      <w:bookmarkStart w:id="382" w:name="_Toc246996949"/>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23320"/>
      <w:bookmarkStart w:id="384" w:name="_Toc30654"/>
      <w:bookmarkStart w:id="385" w:name="_Toc33257232"/>
      <w:bookmarkStart w:id="386" w:name="_Toc14879"/>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179632581"/>
      <w:bookmarkStart w:id="388" w:name="_Toc246996207"/>
      <w:bookmarkStart w:id="389" w:name="_Toc152045563"/>
      <w:bookmarkStart w:id="390" w:name="_Toc246996950"/>
      <w:bookmarkStart w:id="391" w:name="_Toc152042339"/>
      <w:bookmarkStart w:id="392" w:name="_Toc247085721"/>
      <w:bookmarkStart w:id="393" w:name="_Toc449509687"/>
      <w:bookmarkStart w:id="394" w:name="_Toc144974531"/>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179632582"/>
      <w:bookmarkStart w:id="396" w:name="_Toc247085722"/>
      <w:bookmarkStart w:id="397" w:name="_Toc144974532"/>
      <w:bookmarkStart w:id="398" w:name="_Toc152045564"/>
      <w:bookmarkStart w:id="399" w:name="_Toc449509688"/>
      <w:bookmarkStart w:id="400" w:name="_Toc152042340"/>
      <w:bookmarkStart w:id="401" w:name="_Toc246996951"/>
      <w:bookmarkStart w:id="402" w:name="_Toc246996208"/>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144974533"/>
      <w:bookmarkStart w:id="404" w:name="_Toc247085723"/>
      <w:bookmarkStart w:id="405" w:name="_Toc152045565"/>
      <w:bookmarkStart w:id="406" w:name="_Toc246996209"/>
      <w:bookmarkStart w:id="407" w:name="_Toc152042341"/>
      <w:bookmarkStart w:id="408" w:name="_Toc449509689"/>
      <w:bookmarkStart w:id="409" w:name="_Toc179632583"/>
      <w:bookmarkStart w:id="410" w:name="_Toc246996952"/>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21883"/>
      <w:bookmarkStart w:id="412" w:name="_Toc30878"/>
      <w:bookmarkStart w:id="413" w:name="_Toc179632584"/>
      <w:bookmarkStart w:id="414" w:name="_Toc246996210"/>
      <w:bookmarkStart w:id="415" w:name="_Toc246996953"/>
      <w:bookmarkStart w:id="416" w:name="_Toc144974534"/>
      <w:bookmarkStart w:id="417" w:name="_Toc5728"/>
      <w:bookmarkStart w:id="418" w:name="_Toc152042342"/>
      <w:bookmarkStart w:id="419" w:name="_Toc152045566"/>
      <w:bookmarkStart w:id="420" w:name="_Toc33257233"/>
      <w:bookmarkStart w:id="421" w:name="_Toc247085724"/>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247085725"/>
      <w:bookmarkStart w:id="423" w:name="_Toc246996954"/>
      <w:bookmarkStart w:id="424" w:name="_Toc152045567"/>
      <w:bookmarkStart w:id="425" w:name="_Toc179632585"/>
      <w:bookmarkStart w:id="426" w:name="_Toc144974535"/>
      <w:bookmarkStart w:id="427" w:name="_Toc246996211"/>
      <w:bookmarkStart w:id="428" w:name="_Toc449509691"/>
      <w:bookmarkStart w:id="429" w:name="_Toc152042343"/>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449509693"/>
      <w:bookmarkStart w:id="432" w:name="_Toc152045568"/>
      <w:bookmarkStart w:id="433" w:name="_Toc144974536"/>
      <w:bookmarkStart w:id="434" w:name="_Toc179632586"/>
      <w:bookmarkStart w:id="435" w:name="_Toc246996955"/>
      <w:bookmarkStart w:id="436" w:name="_Toc246996212"/>
      <w:bookmarkStart w:id="437" w:name="_Toc152042344"/>
      <w:bookmarkStart w:id="438" w:name="_Toc247085726"/>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152045569"/>
      <w:bookmarkStart w:id="440" w:name="_Toc179632587"/>
      <w:bookmarkStart w:id="441" w:name="_Toc247085727"/>
      <w:bookmarkStart w:id="442" w:name="_Toc449509694"/>
      <w:bookmarkStart w:id="443" w:name="_Toc144974537"/>
      <w:bookmarkStart w:id="444" w:name="_Toc246996956"/>
      <w:bookmarkStart w:id="445" w:name="_Toc152042345"/>
      <w:bookmarkStart w:id="446" w:name="_Toc246996213"/>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144974538"/>
      <w:bookmarkStart w:id="448" w:name="_Toc152045570"/>
      <w:bookmarkStart w:id="449" w:name="_Toc246996214"/>
      <w:bookmarkStart w:id="450" w:name="_Toc246996957"/>
      <w:bookmarkStart w:id="451" w:name="_Toc152042346"/>
      <w:bookmarkStart w:id="452" w:name="_Toc247085728"/>
      <w:bookmarkStart w:id="453" w:name="_Toc449509695"/>
      <w:bookmarkStart w:id="454" w:name="_Toc179632588"/>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20910"/>
      <w:bookmarkStart w:id="456" w:name="_Toc17888"/>
      <w:bookmarkStart w:id="457" w:name="_Toc33257234"/>
      <w:bookmarkStart w:id="458" w:name="_Toc21749"/>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179632593"/>
      <w:bookmarkStart w:id="460" w:name="_Toc247085733"/>
      <w:bookmarkStart w:id="461" w:name="_Toc152045575"/>
      <w:bookmarkStart w:id="462" w:name="_Toc152042351"/>
      <w:bookmarkStart w:id="463" w:name="_Toc449509697"/>
      <w:bookmarkStart w:id="464" w:name="_Toc144974543"/>
      <w:bookmarkStart w:id="465" w:name="_Toc246996962"/>
      <w:bookmarkStart w:id="466" w:name="_Toc246996219"/>
      <w:bookmarkStart w:id="467" w:name="_Toc296590983"/>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449509698"/>
      <w:bookmarkStart w:id="469" w:name="_Toc152042352"/>
      <w:bookmarkStart w:id="470" w:name="_Toc179632594"/>
      <w:bookmarkStart w:id="471" w:name="_Toc247085734"/>
      <w:bookmarkStart w:id="472" w:name="_Toc246996963"/>
      <w:bookmarkStart w:id="473" w:name="_Toc144974544"/>
      <w:bookmarkStart w:id="474" w:name="_Toc246996220"/>
      <w:bookmarkStart w:id="475" w:name="_Toc152045576"/>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449509699"/>
      <w:bookmarkStart w:id="477" w:name="_Toc246996221"/>
      <w:bookmarkStart w:id="478" w:name="_Toc179632595"/>
      <w:bookmarkStart w:id="479" w:name="_Toc246996964"/>
      <w:bookmarkStart w:id="480" w:name="_Toc144974545"/>
      <w:bookmarkStart w:id="481" w:name="_Toc247085735"/>
      <w:bookmarkStart w:id="482" w:name="_Toc152042353"/>
      <w:bookmarkStart w:id="483" w:name="_Toc152045577"/>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246996965"/>
      <w:bookmarkStart w:id="485" w:name="_Toc449509700"/>
      <w:bookmarkStart w:id="486" w:name="_Toc152042354"/>
      <w:bookmarkStart w:id="487" w:name="_Toc246996222"/>
      <w:bookmarkStart w:id="488" w:name="_Toc247085736"/>
      <w:bookmarkStart w:id="489" w:name="_Toc179632596"/>
      <w:bookmarkStart w:id="490" w:name="_Toc152045578"/>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247085737"/>
      <w:bookmarkStart w:id="494" w:name="_Toc152045579"/>
      <w:bookmarkStart w:id="495" w:name="_Toc246996966"/>
      <w:bookmarkStart w:id="496" w:name="_Toc152042356"/>
      <w:bookmarkStart w:id="497" w:name="_Toc179632597"/>
      <w:bookmarkStart w:id="498" w:name="_Toc449509701"/>
      <w:bookmarkStart w:id="499" w:name="_Toc246996223"/>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17575"/>
      <w:bookmarkStart w:id="501" w:name="_Toc152045580"/>
      <w:bookmarkStart w:id="502" w:name="_Toc246996224"/>
      <w:bookmarkStart w:id="503" w:name="_Toc27973"/>
      <w:bookmarkStart w:id="504" w:name="_Toc144974547"/>
      <w:bookmarkStart w:id="505" w:name="_Toc247085738"/>
      <w:bookmarkStart w:id="506" w:name="_Toc179632598"/>
      <w:bookmarkStart w:id="507" w:name="_Toc14793"/>
      <w:bookmarkStart w:id="508" w:name="_Toc152042357"/>
      <w:bookmarkStart w:id="509" w:name="_Toc246996967"/>
      <w:bookmarkStart w:id="510" w:name="_Toc33257235"/>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33257237"/>
      <w:bookmarkStart w:id="512" w:name="_Toc14560"/>
      <w:bookmarkStart w:id="513" w:name="_Toc9085"/>
      <w:bookmarkStart w:id="514" w:name="_Toc17057"/>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152045598"/>
      <w:bookmarkStart w:id="516" w:name="_Toc152042375"/>
      <w:bookmarkStart w:id="517" w:name="_Toc246996984"/>
      <w:bookmarkStart w:id="518" w:name="_Toc179632616"/>
      <w:bookmarkStart w:id="519" w:name="_Toc247085756"/>
      <w:bookmarkStart w:id="520" w:name="_Toc246996241"/>
      <w:bookmarkStart w:id="521" w:name="_Toc144974565"/>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28680"/>
      <w:bookmarkStart w:id="524" w:name="_Toc731"/>
      <w:r>
        <w:rPr>
          <w:rFonts w:hint="eastAsia" w:ascii="仿宋_GB2312" w:eastAsia="仿宋_GB2312"/>
          <w:highlight w:val="yellow"/>
        </w:rPr>
        <w:br w:type="page"/>
      </w:r>
    </w:p>
    <w:p>
      <w:pPr>
        <w:pStyle w:val="4"/>
        <w:jc w:val="center"/>
        <w:rPr>
          <w:rFonts w:ascii="仿宋_GB2312" w:eastAsia="仿宋_GB2312"/>
        </w:rPr>
      </w:pPr>
      <w:bookmarkStart w:id="525" w:name="_Toc23340"/>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449509707"/>
      <w:bookmarkStart w:id="527" w:name="_Toc18103"/>
      <w:bookmarkStart w:id="528" w:name="_Toc152042376"/>
      <w:bookmarkStart w:id="529" w:name="_Toc247085757"/>
      <w:bookmarkStart w:id="530" w:name="_Toc152045599"/>
      <w:bookmarkStart w:id="531" w:name="第三章评标办法前附表"/>
      <w:bookmarkStart w:id="532" w:name="_Toc8097"/>
      <w:bookmarkStart w:id="533" w:name="_Toc179632617"/>
      <w:bookmarkStart w:id="534" w:name="_Toc246996242"/>
      <w:bookmarkStart w:id="535" w:name="_Toc11541"/>
      <w:bookmarkStart w:id="536" w:name="_Toc144974566"/>
      <w:bookmarkStart w:id="537" w:name="_Toc33257239"/>
      <w:bookmarkStart w:id="538" w:name="_Toc246996985"/>
      <w:bookmarkStart w:id="539" w:name="_Toc246996995"/>
      <w:bookmarkStart w:id="540" w:name="_Toc144974577"/>
      <w:bookmarkStart w:id="541" w:name="_Toc179632627"/>
      <w:bookmarkStart w:id="542" w:name="_Toc152045609"/>
      <w:bookmarkStart w:id="543" w:name="_Toc247085767"/>
      <w:bookmarkStart w:id="544" w:name="_Toc152042387"/>
      <w:bookmarkStart w:id="545" w:name="_Toc246996252"/>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建筑</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152045600"/>
      <w:bookmarkStart w:id="547" w:name="_Toc144974567"/>
      <w:bookmarkStart w:id="548" w:name="_Toc247085758"/>
      <w:bookmarkStart w:id="549" w:name="_Toc246996243"/>
      <w:bookmarkStart w:id="550" w:name="_Toc152042377"/>
      <w:bookmarkStart w:id="551" w:name="_Toc246996986"/>
      <w:bookmarkStart w:id="552" w:name="_Toc179632618"/>
      <w:bookmarkStart w:id="553" w:name="_Toc449509708"/>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33257240"/>
      <w:bookmarkStart w:id="556" w:name="_Toc23857"/>
      <w:bookmarkStart w:id="557" w:name="_Toc31379"/>
      <w:bookmarkStart w:id="558" w:name="_Toc11249"/>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33257241"/>
      <w:bookmarkStart w:id="560" w:name="_Toc247085759"/>
      <w:bookmarkStart w:id="561" w:name="_Toc28726"/>
      <w:bookmarkStart w:id="562" w:name="_Toc144974568"/>
      <w:bookmarkStart w:id="563" w:name="_Toc152042378"/>
      <w:bookmarkStart w:id="564" w:name="_Toc246996244"/>
      <w:bookmarkStart w:id="565" w:name="_Toc449509709"/>
      <w:bookmarkStart w:id="566" w:name="_Toc23877"/>
      <w:bookmarkStart w:id="567" w:name="_Toc15365"/>
      <w:bookmarkStart w:id="568" w:name="_Toc246996987"/>
      <w:bookmarkStart w:id="569" w:name="_Toc179632619"/>
      <w:bookmarkStart w:id="570" w:name="_Toc152045601"/>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179632620"/>
      <w:bookmarkStart w:id="572" w:name="_Toc152045602"/>
      <w:bookmarkStart w:id="573" w:name="_Toc247085760"/>
      <w:bookmarkStart w:id="574" w:name="_Toc449509710"/>
      <w:bookmarkStart w:id="575" w:name="_Toc246996988"/>
      <w:bookmarkStart w:id="576" w:name="_Toc152042379"/>
      <w:bookmarkStart w:id="577" w:name="_Toc144974569"/>
      <w:bookmarkStart w:id="578" w:name="_Toc246996245"/>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144974570"/>
      <w:bookmarkStart w:id="580" w:name="_Toc152045603"/>
      <w:bookmarkStart w:id="581" w:name="_Toc152042380"/>
      <w:bookmarkStart w:id="582" w:name="_Toc246996989"/>
      <w:bookmarkStart w:id="583" w:name="_Toc246996246"/>
      <w:bookmarkStart w:id="584" w:name="_Toc179632621"/>
      <w:bookmarkStart w:id="585" w:name="_Toc247085761"/>
      <w:bookmarkStart w:id="586" w:name="_Toc449509711"/>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87" w:name="_Toc144974571"/>
      <w:bookmarkStart w:id="588" w:name="_Toc152042381"/>
      <w:bookmarkStart w:id="589" w:name="_Toc246996247"/>
      <w:bookmarkStart w:id="590" w:name="_Toc449509712"/>
      <w:bookmarkStart w:id="591" w:name="_Toc247085762"/>
      <w:bookmarkStart w:id="592" w:name="_Toc246996990"/>
      <w:bookmarkStart w:id="593" w:name="_Toc152045604"/>
      <w:bookmarkStart w:id="594" w:name="_Toc179632622"/>
      <w:bookmarkStart w:id="595" w:name="_Toc33257242"/>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5486"/>
      <w:bookmarkStart w:id="597" w:name="_Toc28884"/>
      <w:bookmarkStart w:id="598" w:name="_Toc26241"/>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247085763"/>
      <w:bookmarkStart w:id="600" w:name="_Toc152042382"/>
      <w:bookmarkStart w:id="601" w:name="_Toc179632623"/>
      <w:bookmarkStart w:id="602" w:name="_Toc246996248"/>
      <w:bookmarkStart w:id="603" w:name="_Toc152045605"/>
      <w:bookmarkStart w:id="604" w:name="_Toc246996991"/>
      <w:bookmarkStart w:id="605" w:name="_Toc449509713"/>
      <w:bookmarkStart w:id="606" w:name="_Toc144974572"/>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152045606"/>
      <w:bookmarkStart w:id="609" w:name="_Toc246996992"/>
      <w:bookmarkStart w:id="610" w:name="_Toc179632624"/>
      <w:bookmarkStart w:id="611" w:name="_Toc144974573"/>
      <w:bookmarkStart w:id="612" w:name="_Toc247085764"/>
      <w:bookmarkStart w:id="613" w:name="_Toc449509714"/>
      <w:bookmarkStart w:id="614" w:name="_Toc152042384"/>
      <w:bookmarkStart w:id="615" w:name="_Toc246996249"/>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449509715"/>
      <w:bookmarkStart w:id="618" w:name="_Toc152045607"/>
      <w:bookmarkStart w:id="619" w:name="_Toc152042385"/>
      <w:bookmarkStart w:id="620" w:name="_Toc246996250"/>
      <w:bookmarkStart w:id="621" w:name="_Toc247085765"/>
      <w:bookmarkStart w:id="622" w:name="_Toc246996993"/>
      <w:bookmarkStart w:id="623" w:name="_Toc179632625"/>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467775100"/>
      <w:bookmarkStart w:id="629" w:name="_Toc33257243"/>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31480"/>
      <w:bookmarkStart w:id="631" w:name="_Toc11158"/>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5335"/>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hint="eastAsia" w:ascii="仿宋" w:hAnsi="仿宋" w:eastAsia="仿宋" w:cs="仿宋"/>
          <w:b/>
          <w:bCs/>
          <w:sz w:val="30"/>
          <w:szCs w:val="30"/>
          <w:lang w:val="en-US" w:eastAsia="zh-CN"/>
        </w:rPr>
      </w:pPr>
      <w:bookmarkStart w:id="633" w:name="_Toc247085866"/>
      <w:bookmarkStart w:id="634" w:name="_Toc152045782"/>
      <w:bookmarkStart w:id="635" w:name="_Toc179632800"/>
      <w:bookmarkStart w:id="636" w:name="_Toc152042571"/>
      <w:bookmarkStart w:id="637" w:name="_Toc144974851"/>
      <w:bookmarkStart w:id="638" w:name="_Toc247096438"/>
      <w:bookmarkStart w:id="639" w:name="_Toc246997093"/>
      <w:bookmarkStart w:id="640" w:name="_Toc33257265"/>
      <w:bookmarkStart w:id="641" w:name="_Toc246996350"/>
    </w:p>
    <w:p>
      <w:pPr>
        <w:spacing w:line="240" w:lineRule="auto"/>
        <w:jc w:val="center"/>
        <w:rPr>
          <w:rFonts w:ascii="仿宋" w:hAnsi="仿宋" w:eastAsia="仿宋" w:cs="仿宋"/>
          <w:b/>
          <w:bCs/>
          <w:sz w:val="30"/>
          <w:szCs w:val="30"/>
          <w:lang w:val="zh-CN"/>
        </w:rPr>
      </w:pPr>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hint="eastAsia" w:ascii="仿宋" w:hAnsi="仿宋" w:eastAsia="仿宋" w:cs="仿宋"/>
          <w:b/>
          <w:bCs/>
          <w:sz w:val="21"/>
          <w:szCs w:val="21"/>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pStyle w:val="23"/>
        <w:rPr>
          <w:lang w:val="zh-CN"/>
        </w:rPr>
      </w:pP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2023年南浔頔塘南岸西区块邻里集市室外绿化劳务分包工程（重新招标）</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sz w:val="21"/>
              <w:szCs w:val="21"/>
              <w:highlight w:val="yellow"/>
              <w:u w:val="single"/>
              <w:lang w:val="en-US" w:eastAsia="zh-CN"/>
            </w:rPr>
            <w:t>湖州市南浔頔塘南岸西区块邻里集市</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室外绿化工程、代征绿地的景观绿化工程、沃克斯门口振浔路改造工程（其中邻里集市施工范围内室外铺砖，管网，道路，驳岸，智能化，安装，景观设施等工程由甲方负责，不在本承包范围内，具体施工以甲方确认的施工图纸进行施工）。具体的施工范围和工作内容以招标人要求、业主单位确认的施工图、现场情况、业主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工程暂估价425万元，其中劳务暂估价127万元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45日历天</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天。工期总日历天数与根据前述计划开工竣工日期计算的工期天数不一致的，以工期总日历天数为准。</w:t>
      </w:r>
    </w:p>
    <w:p>
      <w:pPr>
        <w:pStyle w:val="22"/>
        <w:ind w:left="0" w:leftChars="0" w:firstLine="420" w:firstLineChars="200"/>
        <w:rPr>
          <w:szCs w:val="21"/>
          <w:lang w:val="zh-CN"/>
        </w:rPr>
      </w:pPr>
      <w:r>
        <w:rPr>
          <w:rFonts w:hint="eastAsia" w:ascii="仿宋" w:hAnsi="仿宋" w:eastAsia="仿宋" w:cs="仿宋"/>
          <w:sz w:val="21"/>
          <w:szCs w:val="21"/>
          <w:lang w:val="en-US" w:eastAsia="zh-CN"/>
        </w:rPr>
        <w:t>2</w:t>
      </w:r>
      <w:r>
        <w:rPr>
          <w:rFonts w:hint="eastAsia" w:ascii="仿宋" w:hAnsi="仿宋" w:eastAsia="仿宋" w:cs="仿宋"/>
          <w:sz w:val="21"/>
          <w:szCs w:val="21"/>
        </w:rPr>
        <w:t>.其他：</w:t>
      </w:r>
      <w:r>
        <w:rPr>
          <w:rFonts w:hint="eastAsia"/>
          <w:b/>
          <w:bCs/>
          <w:color w:val="FF0000"/>
          <w:sz w:val="21"/>
          <w:szCs w:val="21"/>
          <w:u w:val="single"/>
          <w:lang w:val="en-US" w:eastAsia="zh-CN"/>
        </w:rPr>
        <w:t xml:space="preserve"> </w:t>
      </w:r>
      <w:r>
        <w:rPr>
          <w:rFonts w:hint="eastAsia" w:ascii="仿宋" w:hAnsi="仿宋" w:eastAsia="仿宋" w:cs="仿宋"/>
          <w:kern w:val="0"/>
          <w:sz w:val="21"/>
          <w:szCs w:val="21"/>
          <w:highlight w:val="yellow"/>
          <w:u w:val="single"/>
          <w:lang w:val="en-US" w:eastAsia="zh-CN" w:bidi="ar-SA"/>
        </w:rPr>
        <w:t>2023年3月30日必须完工</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 xml:space="preserve"> 贰 </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Cs w:val="21"/>
          <w:highlight w:val="yellow"/>
          <w:lang w:val="zh-CN"/>
        </w:rPr>
        <w:t>工程完工后凭竣工验收证书、项目移交证书及完成送审结算资料后支付至实际完成合格工程量下浮后的50%， 审计完成支付至审计价下浮后的95%，尾款质保期满后一个月内付清（无息）。（如有支付新政策，按新政策执行）</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.施工及作息时间严格按照甲方工地规章制度执行。</w:t>
      </w:r>
      <w:r>
        <w:rPr>
          <w:rFonts w:hint="eastAsia" w:ascii="仿宋" w:hAnsi="仿宋" w:eastAsia="仿宋" w:cs="仿宋"/>
          <w:szCs w:val="21"/>
        </w:rPr>
        <w:t>乙方对与其作业工人必须认真审查，保证人员的政治素质、身体素质和技术水平，并如实将作业人员登记造册(须写明姓名、性别、年龄、籍贯、工种、级别、工作证号码或身份证号码)，交发包人备案。</w:t>
      </w:r>
      <w:r>
        <w:rPr>
          <w:rFonts w:hint="eastAsia" w:ascii="仿宋" w:hAnsi="仿宋" w:eastAsia="仿宋" w:cs="仿宋"/>
          <w:szCs w:val="21"/>
          <w:lang w:val="zh-CN"/>
        </w:rPr>
        <w:t>乙方及其</w:t>
      </w:r>
      <w:r>
        <w:rPr>
          <w:rFonts w:hint="eastAsia" w:ascii="仿宋" w:hAnsi="仿宋" w:eastAsia="仿宋" w:cs="仿宋"/>
          <w:szCs w:val="21"/>
        </w:rPr>
        <w:t>雇佣</w:t>
      </w:r>
      <w:r>
        <w:rPr>
          <w:rFonts w:hint="eastAsia" w:ascii="仿宋" w:hAnsi="仿宋" w:eastAsia="仿宋" w:cs="仿宋"/>
          <w:szCs w:val="21"/>
          <w:lang w:val="zh-CN"/>
        </w:rPr>
        <w:t>的</w:t>
      </w:r>
      <w:r>
        <w:rPr>
          <w:rFonts w:hint="eastAsia" w:ascii="仿宋" w:hAnsi="仿宋" w:eastAsia="仿宋" w:cs="仿宋"/>
          <w:szCs w:val="21"/>
        </w:rPr>
        <w:t>班</w:t>
      </w:r>
      <w:r>
        <w:rPr>
          <w:rFonts w:hint="eastAsia" w:ascii="仿宋" w:hAnsi="仿宋" w:eastAsia="仿宋" w:cs="仿宋"/>
          <w:szCs w:val="21"/>
          <w:lang w:val="zh-CN"/>
        </w:rPr>
        <w:t>组成员应遵纪守法，如发生连反《治安管理处罚法》等违法行为的，由此发生的一切后果，均由乙方自行承担。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sz w:val="21"/>
          <w:szCs w:val="21"/>
        </w:rPr>
        <w:t>乙方必须按时发放民工生活费，不得无故上访讨薪或发生民工上访讨薪事件，否则每发生一起扣除10000元，民工工资履约保证金扣完后则直接在工程款中进行扣除。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rPr>
      </w:pPr>
      <w:r>
        <w:rPr>
          <w:rFonts w:hint="eastAsia" w:ascii="仿宋" w:hAnsi="仿宋" w:eastAsia="仿宋" w:cs="仿宋"/>
          <w:szCs w:val="21"/>
        </w:rPr>
        <w:t>业主单位确认的结算审计价*（1-中标下浮率）-其他扣款。</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360" w:lineRule="exact"/>
        <w:ind w:firstLine="420" w:firstLineChars="200"/>
        <w:rPr>
          <w:rFonts w:ascii="仿宋" w:hAnsi="仿宋" w:eastAsia="仿宋" w:cs="仿宋"/>
          <w:szCs w:val="21"/>
          <w:lang w:val="zh-CN"/>
        </w:rPr>
      </w:pPr>
      <w:r>
        <w:rPr>
          <w:rFonts w:hint="eastAsia" w:ascii="仿宋" w:hAnsi="仿宋" w:eastAsia="仿宋" w:cs="仿宋"/>
          <w:color w:val="auto"/>
          <w:szCs w:val="21"/>
          <w:highlight w:val="none"/>
          <w:lang w:val="zh-CN"/>
        </w:rPr>
        <w:t>2.本合同附件是</w:t>
      </w:r>
      <w:r>
        <w:rPr>
          <w:rFonts w:hint="eastAsia" w:ascii="仿宋" w:hAnsi="仿宋" w:eastAsia="仿宋" w:cs="仿宋"/>
          <w:color w:val="auto"/>
          <w:szCs w:val="21"/>
          <w:highlight w:val="none"/>
          <w:lang w:val="en-US" w:eastAsia="zh-CN"/>
        </w:rPr>
        <w:t>甲方与业主单位签订的《专业分包合同》，系本合同不可分割之部分。附件与本合同具有同等法律效力，附件中约定的由甲方承担的相关义务，乙方已全部知晓并充分理解，同时自愿在本合同中承担与其相同的义务。若存在与附件相冲突的乙方应承担的义务，则以本合同为准</w:t>
      </w:r>
      <w:r>
        <w:rPr>
          <w:rFonts w:hint="eastAsia" w:ascii="仿宋" w:hAnsi="仿宋" w:eastAsia="仿宋" w:cs="仿宋"/>
          <w:color w:val="auto"/>
          <w:szCs w:val="21"/>
          <w:highlight w:val="none"/>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pStyle w:val="40"/>
        <w:spacing w:line="540" w:lineRule="exact"/>
        <w:ind w:left="0" w:leftChars="0" w:firstLine="0" w:firstLineChars="0"/>
        <w:jc w:val="both"/>
        <w:rPr>
          <w:rFonts w:hint="eastAsia" w:ascii="仿宋_GB2312" w:eastAsia="仿宋_GB2312"/>
        </w:rPr>
      </w:pPr>
      <w:bookmarkStart w:id="642" w:name="_Toc25069"/>
      <w:bookmarkStart w:id="643" w:name="_Toc15038"/>
      <w:r>
        <w:rPr>
          <w:rFonts w:hint="eastAsia" w:ascii="仿宋" w:hAnsi="仿宋" w:eastAsia="仿宋" w:cs="仿宋"/>
          <w:kern w:val="2"/>
          <w:sz w:val="21"/>
          <w:szCs w:val="21"/>
          <w:lang w:val="en-US" w:eastAsia="zh-CN" w:bidi="ar-SA"/>
        </w:rPr>
        <w:t>附件：甲方与业主签订的关于该项目的</w:t>
      </w:r>
      <w:r>
        <w:rPr>
          <w:rFonts w:hint="eastAsia" w:ascii="仿宋" w:hAnsi="仿宋" w:eastAsia="仿宋" w:cs="仿宋"/>
          <w:kern w:val="2"/>
          <w:sz w:val="21"/>
          <w:szCs w:val="21"/>
          <w:lang w:val="zh-CN" w:eastAsia="zh-CN" w:bidi="ar-SA"/>
        </w:rPr>
        <w:t>《</w:t>
      </w:r>
      <w:r>
        <w:rPr>
          <w:rFonts w:hint="eastAsia" w:ascii="仿宋" w:hAnsi="仿宋" w:eastAsia="仿宋" w:cs="仿宋"/>
          <w:kern w:val="2"/>
          <w:sz w:val="21"/>
          <w:szCs w:val="21"/>
          <w:lang w:val="en-US" w:eastAsia="zh-CN" w:bidi="ar-SA"/>
        </w:rPr>
        <w:t>施工合同</w:t>
      </w:r>
      <w:r>
        <w:rPr>
          <w:rFonts w:hint="eastAsia" w:ascii="仿宋" w:hAnsi="仿宋" w:eastAsia="仿宋" w:cs="仿宋"/>
          <w:kern w:val="2"/>
          <w:sz w:val="21"/>
          <w:szCs w:val="21"/>
          <w:lang w:val="zh-CN" w:eastAsia="zh-CN" w:bidi="ar-SA"/>
        </w:rPr>
        <w:t>》</w:t>
      </w:r>
      <w:r>
        <w:rPr>
          <w:rFonts w:hint="eastAsia" w:ascii="仿宋_GB2312" w:eastAsia="仿宋_GB2312"/>
        </w:rPr>
        <w:br w:type="page"/>
      </w:r>
    </w:p>
    <w:p>
      <w:pPr>
        <w:pStyle w:val="4"/>
        <w:jc w:val="center"/>
        <w:rPr>
          <w:rFonts w:ascii="仿宋_GB2312" w:eastAsia="仿宋_GB2312"/>
        </w:rPr>
      </w:pPr>
      <w:bookmarkStart w:id="644" w:name="_Toc1697"/>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5" w:name="_Toc26701"/>
      <w:bookmarkStart w:id="646" w:name="_Toc6894"/>
      <w:bookmarkStart w:id="647" w:name="_Toc33257267"/>
      <w:bookmarkStart w:id="648" w:name="_Toc30150"/>
      <w:r>
        <w:rPr>
          <w:rFonts w:hint="eastAsia" w:ascii="仿宋_GB2312" w:eastAsia="仿宋_GB2312"/>
          <w:b w:val="0"/>
          <w:bCs w:val="0"/>
        </w:rPr>
        <w:t>1、投标声明书</w:t>
      </w:r>
      <w:bookmarkEnd w:id="645"/>
      <w:bookmarkEnd w:id="646"/>
      <w:bookmarkEnd w:id="647"/>
      <w:bookmarkEnd w:id="648"/>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4"/>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4"/>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4"/>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9" w:name="_Toc246996373"/>
      <w:bookmarkStart w:id="650" w:name="_Toc152045808"/>
      <w:bookmarkStart w:id="651" w:name="_Toc247085891"/>
      <w:bookmarkStart w:id="652" w:name="_Toc5517"/>
      <w:bookmarkStart w:id="653" w:name="_Toc179632828"/>
      <w:bookmarkStart w:id="654" w:name="_Toc246997116"/>
      <w:bookmarkStart w:id="655" w:name="_Toc2501"/>
      <w:bookmarkStart w:id="656" w:name="_Toc144974876"/>
      <w:bookmarkStart w:id="657" w:name="_Toc449509920"/>
      <w:bookmarkStart w:id="658" w:name="_Toc33257268"/>
      <w:bookmarkStart w:id="659" w:name="_Toc152042597"/>
      <w:bookmarkStart w:id="660" w:name="_Toc21979"/>
      <w:r>
        <w:rPr>
          <w:rFonts w:hint="eastAsia" w:ascii="仿宋_GB2312" w:eastAsia="仿宋_GB2312"/>
          <w:b w:val="0"/>
          <w:bCs w:val="0"/>
        </w:rPr>
        <w:t>2、企业基本情况表</w:t>
      </w:r>
      <w:bookmarkEnd w:id="649"/>
      <w:bookmarkEnd w:id="650"/>
      <w:bookmarkEnd w:id="651"/>
      <w:bookmarkEnd w:id="652"/>
      <w:bookmarkEnd w:id="653"/>
      <w:bookmarkEnd w:id="654"/>
      <w:bookmarkEnd w:id="655"/>
      <w:bookmarkEnd w:id="656"/>
      <w:bookmarkEnd w:id="657"/>
      <w:bookmarkEnd w:id="658"/>
      <w:bookmarkEnd w:id="659"/>
      <w:bookmarkEnd w:id="660"/>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661" w:name="_Toc25714"/>
      <w:bookmarkStart w:id="662" w:name="_Toc28271"/>
      <w:bookmarkStart w:id="663" w:name="_Toc33257269"/>
      <w:bookmarkStart w:id="664" w:name="_Toc1337"/>
      <w:r>
        <w:rPr>
          <w:rFonts w:hint="eastAsia" w:ascii="仿宋_GB2312" w:eastAsia="仿宋_GB2312"/>
          <w:b w:val="0"/>
          <w:bCs w:val="0"/>
        </w:rPr>
        <w:t>3、法定代表人身份证明书</w:t>
      </w:r>
      <w:bookmarkEnd w:id="661"/>
      <w:bookmarkEnd w:id="662"/>
      <w:bookmarkEnd w:id="663"/>
      <w:bookmarkEnd w:id="664"/>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5"/>
        <w:jc w:val="center"/>
        <w:rPr>
          <w:rFonts w:ascii="仿宋_GB2312" w:eastAsia="仿宋_GB2312"/>
        </w:rPr>
      </w:pPr>
      <w:bookmarkStart w:id="665" w:name="_Toc27783"/>
      <w:bookmarkStart w:id="666" w:name="_Toc33257270"/>
      <w:bookmarkStart w:id="667" w:name="_Toc6244"/>
      <w:bookmarkStart w:id="668" w:name="_Toc30256"/>
      <w:r>
        <w:rPr>
          <w:rFonts w:hint="eastAsia" w:ascii="仿宋_GB2312" w:eastAsia="仿宋_GB2312"/>
          <w:b w:val="0"/>
          <w:bCs w:val="0"/>
        </w:rPr>
        <w:t>4、投标代表授权委托书</w:t>
      </w:r>
      <w:bookmarkEnd w:id="665"/>
      <w:bookmarkEnd w:id="666"/>
      <w:bookmarkEnd w:id="667"/>
      <w:bookmarkEnd w:id="66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69" w:name="_Toc152045788"/>
      <w:bookmarkStart w:id="670" w:name="_Toc179632808"/>
      <w:bookmarkStart w:id="671" w:name="_Toc247085874"/>
      <w:bookmarkStart w:id="672" w:name="_Toc246996356"/>
      <w:bookmarkStart w:id="673" w:name="_Toc449509906"/>
      <w:bookmarkStart w:id="674" w:name="_Toc246997099"/>
      <w:bookmarkStart w:id="675" w:name="_Toc152042577"/>
      <w:bookmarkStart w:id="676" w:name="_Toc144974857"/>
      <w:bookmarkStart w:id="677" w:name="_Toc30207"/>
      <w:bookmarkStart w:id="678" w:name="_Toc33257275"/>
      <w:bookmarkStart w:id="679" w:name="_Toc14250"/>
      <w:r>
        <w:rPr>
          <w:rFonts w:hint="eastAsia" w:ascii="仿宋_GB2312" w:eastAsia="仿宋_GB2312"/>
          <w:b w:val="0"/>
          <w:bCs w:val="0"/>
        </w:rPr>
        <w:br w:type="page"/>
      </w:r>
    </w:p>
    <w:p>
      <w:pPr>
        <w:pStyle w:val="5"/>
        <w:jc w:val="center"/>
        <w:rPr>
          <w:rFonts w:ascii="仿宋_GB2312" w:eastAsia="仿宋_GB2312"/>
          <w:b w:val="0"/>
          <w:bCs w:val="0"/>
        </w:rPr>
      </w:pPr>
      <w:bookmarkStart w:id="680" w:name="_Toc19173"/>
      <w:r>
        <w:rPr>
          <w:rFonts w:hint="eastAsia" w:ascii="仿宋_GB2312" w:eastAsia="仿宋_GB2312"/>
          <w:b w:val="0"/>
          <w:bCs w:val="0"/>
        </w:rPr>
        <w:t>5、投标函</w:t>
      </w:r>
      <w:bookmarkEnd w:id="669"/>
      <w:bookmarkEnd w:id="670"/>
      <w:bookmarkEnd w:id="671"/>
      <w:bookmarkEnd w:id="672"/>
      <w:bookmarkEnd w:id="673"/>
      <w:bookmarkEnd w:id="674"/>
      <w:bookmarkEnd w:id="675"/>
      <w:bookmarkEnd w:id="676"/>
      <w:bookmarkEnd w:id="677"/>
      <w:bookmarkEnd w:id="678"/>
      <w:bookmarkEnd w:id="679"/>
      <w:bookmarkEnd w:id="68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5"/>
        <w:jc w:val="center"/>
        <w:rPr>
          <w:rFonts w:ascii="仿宋_GB2312" w:hAnsi="仿宋" w:eastAsia="仿宋_GB2312" w:cs="仿宋"/>
          <w:b w:val="0"/>
          <w:bCs w:val="0"/>
        </w:rPr>
      </w:pPr>
      <w:bookmarkStart w:id="681" w:name="_Toc33257276"/>
      <w:bookmarkStart w:id="682" w:name="_Toc24776"/>
      <w:bookmarkStart w:id="683" w:name="_Toc10125"/>
      <w:bookmarkStart w:id="684" w:name="_Toc9996"/>
      <w:bookmarkStart w:id="685" w:name="_Toc535502723"/>
      <w:r>
        <w:rPr>
          <w:rFonts w:hint="eastAsia" w:ascii="仿宋_GB2312" w:hAnsi="仿宋" w:eastAsia="仿宋_GB2312" w:cs="仿宋"/>
          <w:b w:val="0"/>
          <w:bCs w:val="0"/>
        </w:rPr>
        <w:t>6、项目管理机构配备情况表</w:t>
      </w:r>
      <w:bookmarkEnd w:id="681"/>
      <w:bookmarkEnd w:id="682"/>
      <w:bookmarkEnd w:id="683"/>
      <w:bookmarkEnd w:id="684"/>
      <w:bookmarkEnd w:id="685"/>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项目</w:t>
            </w:r>
            <w:r>
              <w:rPr>
                <w:rFonts w:hint="eastAsia" w:ascii="仿宋" w:hAnsi="仿宋" w:eastAsia="仿宋" w:cs="仿宋"/>
                <w:sz w:val="24"/>
              </w:rPr>
              <w:t>负责人</w:t>
            </w:r>
            <w:r>
              <w:rPr>
                <w:rFonts w:hint="eastAsia" w:ascii="仿宋" w:hAnsi="仿宋" w:eastAsia="仿宋" w:cs="仿宋"/>
                <w:sz w:val="24"/>
                <w:lang w:eastAsia="zh-CN"/>
              </w:rPr>
              <w:t>（</w:t>
            </w:r>
            <w:r>
              <w:rPr>
                <w:rFonts w:hint="eastAsia" w:ascii="仿宋" w:hAnsi="仿宋" w:eastAsia="仿宋" w:cs="仿宋"/>
                <w:sz w:val="24"/>
                <w:lang w:val="en-US" w:eastAsia="zh-CN"/>
              </w:rPr>
              <w:t>项目经理</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Cs w:val="21"/>
        </w:rPr>
      </w:pPr>
      <w:r>
        <w:rPr>
          <w:rFonts w:hint="eastAsia" w:ascii="仿宋" w:hAnsi="仿宋" w:eastAsia="仿宋" w:cs="仿宋"/>
          <w:b/>
          <w:szCs w:val="21"/>
        </w:rPr>
        <w:t>注：1、负责人为项目实际负责人；</w:t>
      </w:r>
    </w:p>
    <w:p>
      <w:pPr>
        <w:ind w:firstLine="360"/>
        <w:rPr>
          <w:rFonts w:ascii="仿宋" w:hAnsi="仿宋" w:eastAsia="仿宋" w:cs="仿宋"/>
          <w:b/>
          <w:szCs w:val="21"/>
        </w:rPr>
      </w:pPr>
      <w:r>
        <w:rPr>
          <w:rFonts w:hint="eastAsia" w:ascii="仿宋" w:hAnsi="仿宋" w:eastAsia="仿宋" w:cs="仿宋"/>
          <w:b/>
          <w:szCs w:val="21"/>
        </w:rPr>
        <w:t>2、附上述人员如有相关证书则需提供复印件并加盖公章；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Cs w:val="21"/>
        </w:rPr>
        <w:t xml:space="preserve">3、投标人须按招标文件要求配齐所有人员，不得缺漏，否则按无效标处理；  </w:t>
      </w:r>
      <w:r>
        <w:rPr>
          <w:rFonts w:hint="eastAsia" w:ascii="仿宋" w:hAnsi="仿宋" w:eastAsia="仿宋" w:cs="仿宋"/>
          <w:b/>
          <w:sz w:val="24"/>
        </w:rPr>
        <w:t xml:space="preserve">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686"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Pr>
        <w:pStyle w:val="2"/>
        <w:ind w:firstLine="400"/>
      </w:pPr>
    </w:p>
    <w:p>
      <w:pPr>
        <w:pStyle w:val="2"/>
        <w:ind w:firstLine="400"/>
      </w:pPr>
    </w:p>
    <w:p/>
    <w:p>
      <w:pPr>
        <w:pStyle w:val="5"/>
        <w:jc w:val="center"/>
        <w:rPr>
          <w:rFonts w:ascii="仿宋_GB2312" w:eastAsia="仿宋_GB2312"/>
        </w:rPr>
      </w:pPr>
      <w:bookmarkStart w:id="687" w:name="_Toc31445"/>
      <w:bookmarkStart w:id="688" w:name="_Toc13752"/>
      <w:bookmarkStart w:id="689" w:name="_Toc25899"/>
      <w:bookmarkStart w:id="690" w:name="_Toc33257277"/>
      <w:r>
        <w:rPr>
          <w:rFonts w:hint="eastAsia" w:ascii="仿宋_GB2312" w:eastAsia="仿宋_GB2312"/>
        </w:rPr>
        <w:t>7、不转包、不违法分包承诺书</w:t>
      </w:r>
      <w:bookmarkEnd w:id="686"/>
      <w:bookmarkEnd w:id="687"/>
      <w:bookmarkEnd w:id="688"/>
      <w:bookmarkEnd w:id="689"/>
      <w:bookmarkEnd w:id="690"/>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5"/>
        <w:numPr>
          <w:ilvl w:val="0"/>
          <w:numId w:val="3"/>
        </w:numPr>
        <w:spacing w:line="440" w:lineRule="exact"/>
        <w:jc w:val="center"/>
        <w:rPr>
          <w:rFonts w:ascii="仿宋" w:hAnsi="仿宋" w:eastAsia="仿宋" w:cs="仿宋"/>
          <w:sz w:val="30"/>
          <w:szCs w:val="30"/>
          <w:shd w:val="clear" w:color="auto" w:fill="FFFFFF"/>
        </w:rPr>
      </w:pPr>
      <w:bookmarkStart w:id="691" w:name="_Toc17838"/>
      <w:bookmarkStart w:id="692" w:name="_Toc17852"/>
      <w:bookmarkStart w:id="693" w:name="_Toc11746"/>
      <w:r>
        <w:rPr>
          <w:rFonts w:hint="eastAsia" w:ascii="仿宋_GB2312" w:eastAsia="仿宋_GB2312"/>
        </w:rPr>
        <w:t>承诺函</w:t>
      </w:r>
      <w:bookmarkEnd w:id="691"/>
      <w:bookmarkEnd w:id="692"/>
      <w:bookmarkEnd w:id="693"/>
    </w:p>
    <w:p>
      <w:pPr>
        <w:spacing w:line="440" w:lineRule="exact"/>
        <w:jc w:val="center"/>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before="156" w:beforeLines="50" w:after="156" w:afterLines="50" w:line="360" w:lineRule="auto"/>
        <w:ind w:firstLine="422" w:firstLineChars="200"/>
        <w:rPr>
          <w:rFonts w:ascii="仿宋" w:hAnsi="仿宋" w:eastAsia="仿宋" w:cs="宋体"/>
          <w:b/>
          <w:bCs/>
          <w:szCs w:val="28"/>
        </w:rPr>
      </w:pPr>
    </w:p>
    <w:p>
      <w:pPr>
        <w:pStyle w:val="2"/>
        <w:ind w:firstLine="643"/>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
      <w:pPr>
        <w:spacing w:line="600" w:lineRule="exact"/>
        <w:ind w:firstLine="420" w:firstLineChars="200"/>
      </w:pPr>
    </w:p>
    <w:p>
      <w:pPr>
        <w:pStyle w:val="5"/>
        <w:spacing w:line="440" w:lineRule="exact"/>
        <w:jc w:val="center"/>
        <w:rPr>
          <w:rFonts w:ascii="仿宋_GB2312" w:eastAsia="仿宋_GB2312"/>
        </w:rPr>
      </w:pPr>
      <w:bookmarkStart w:id="694" w:name="_Toc23355"/>
      <w:r>
        <w:rPr>
          <w:rFonts w:hint="eastAsia" w:ascii="仿宋_GB2312" w:eastAsia="仿宋_GB2312"/>
        </w:rPr>
        <w:t>9、入库承诺书</w:t>
      </w:r>
      <w:bookmarkEnd w:id="694"/>
    </w:p>
    <w:p>
      <w:pPr>
        <w:spacing w:line="360" w:lineRule="auto"/>
        <w:rPr>
          <w:rFonts w:ascii="仿宋_GB2312" w:hAnsi="仿宋" w:eastAsia="仿宋_GB2312" w:cstheme="minorBidi"/>
          <w:b/>
          <w:sz w:val="24"/>
          <w:szCs w:val="24"/>
        </w:rPr>
      </w:pPr>
      <w:r>
        <w:rPr>
          <w:rFonts w:hint="eastAsia" w:ascii="仿宋_GB2312" w:hAnsi="仿宋" w:eastAsia="仿宋_GB2312" w:cstheme="minorBidi"/>
          <w:sz w:val="24"/>
          <w:szCs w:val="24"/>
        </w:rPr>
        <w:t>致</w:t>
      </w:r>
      <w:r>
        <w:rPr>
          <w:rFonts w:hint="eastAsia" w:ascii="仿宋_GB2312" w:hAnsi="仿宋" w:eastAsia="仿宋_GB2312" w:cstheme="minorBidi"/>
          <w:bCs/>
          <w:sz w:val="24"/>
          <w:szCs w:val="24"/>
        </w:rPr>
        <w:t>：</w:t>
      </w:r>
      <w:r>
        <w:rPr>
          <w:rFonts w:hint="eastAsia" w:ascii="仿宋_GB2312" w:hAnsi="仿宋" w:eastAsia="仿宋_GB2312" w:cstheme="minorBidi"/>
          <w:sz w:val="24"/>
          <w:szCs w:val="24"/>
        </w:rPr>
        <w:t>湖州南浔城投城市建设集团有限公司</w:t>
      </w:r>
    </w:p>
    <w:p>
      <w:pPr>
        <w:spacing w:line="360" w:lineRule="auto"/>
        <w:ind w:firstLine="468" w:firstLineChars="195"/>
        <w:rPr>
          <w:rFonts w:ascii="仿宋_GB2312" w:hAnsi="仿宋" w:eastAsia="仿宋_GB2312" w:cstheme="minorBidi"/>
          <w:sz w:val="24"/>
          <w:szCs w:val="24"/>
          <w:u w:val="single"/>
        </w:rPr>
      </w:pPr>
      <w:r>
        <w:rPr>
          <w:rFonts w:hint="eastAsia" w:ascii="仿宋_GB2312" w:hAnsi="仿宋" w:eastAsia="仿宋_GB2312" w:cstheme="minorBidi"/>
          <w:sz w:val="24"/>
          <w:szCs w:val="24"/>
        </w:rPr>
        <w:t>我司（</w:t>
      </w:r>
      <w:r>
        <w:rPr>
          <w:rFonts w:hint="eastAsia" w:ascii="仿宋_GB2312" w:hAnsi="仿宋" w:eastAsia="仿宋_GB2312" w:cstheme="minorBidi"/>
          <w:sz w:val="24"/>
          <w:szCs w:val="24"/>
          <w:u w:val="single"/>
        </w:rPr>
        <w:t xml:space="preserve">              </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u w:val="single"/>
        </w:rPr>
        <w:t xml:space="preserve">   公司</w:t>
      </w:r>
      <w:r>
        <w:rPr>
          <w:rFonts w:hint="eastAsia" w:ascii="仿宋_GB2312" w:hAnsi="仿宋" w:eastAsia="仿宋_GB2312" w:cstheme="minorBidi"/>
          <w:sz w:val="24"/>
          <w:szCs w:val="24"/>
        </w:rPr>
        <w:t>）申请加入湖州南浔城投城市建设集团有限公司（含子公司）入围班组库中的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专业库，参与和从事贵司的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工程承包施工。</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我司入库后，严格遵守贵公司的制度和规定，服从贵公司的管理，并郑重承诺如下：</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1、我司已缴纳入库保证金10万元至贵公司账户。</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2、我司为入贵公司班组库所递交的一切材料均真实、有效，如有任何虚假和隐瞒情况，我司愿意承担一切法律责任，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3、截止向贵公司申报入库之日，我司经营状况良好，没有处于被有关行政部门禁止或限制的处罚期内和财产被接管、冻结、破产的状态。</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4、我司承诺委派的唯一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施工班组负责人为（姓名）</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，身份证号码为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，联系电话为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 我司承诺该施工班组负责人即为我司入库贵司</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代表</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履行</w:t>
      </w:r>
      <w:r>
        <w:rPr>
          <w:rFonts w:hint="eastAsia" w:ascii="仿宋_GB2312" w:hAnsi="仿宋" w:eastAsia="仿宋_GB2312" w:cstheme="minorBidi"/>
          <w:sz w:val="24"/>
          <w:szCs w:val="24"/>
          <w:lang w:eastAsia="zh-Hans"/>
        </w:rPr>
        <w:t>入库后的</w:t>
      </w:r>
      <w:r>
        <w:rPr>
          <w:rFonts w:hint="eastAsia" w:ascii="仿宋_GB2312" w:hAnsi="仿宋" w:eastAsia="仿宋_GB2312" w:cstheme="minorBidi"/>
          <w:sz w:val="24"/>
          <w:szCs w:val="24"/>
        </w:rPr>
        <w:t>合同（包括但不限于现场管理、安全、进度、洽谈、对账、付款、签订协议、确认书、承诺书以及</w:t>
      </w:r>
      <w:r>
        <w:rPr>
          <w:rFonts w:hint="eastAsia" w:ascii="仿宋_GB2312" w:hAnsi="仿宋" w:eastAsia="仿宋_GB2312" w:cstheme="minorBidi"/>
          <w:sz w:val="24"/>
          <w:szCs w:val="24"/>
          <w:lang w:eastAsia="zh-Hans"/>
        </w:rPr>
        <w:t>相关</w:t>
      </w:r>
      <w:r>
        <w:rPr>
          <w:rFonts w:hint="eastAsia" w:ascii="仿宋_GB2312" w:hAnsi="仿宋" w:eastAsia="仿宋_GB2312" w:cstheme="minorBidi"/>
          <w:sz w:val="24"/>
          <w:szCs w:val="24"/>
        </w:rPr>
        <w:t>合同所及的任何事务），该代表的行为即</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的行为。</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5、我司入库后，将严格遵守贵公司的制度和规定，服从贵公司的管理，不以任何理由阻碍贵公司的工程施工和工作推进，否则贵公司可单方面将我司清退出库并扣罚入库保证金，我司愿意承担由此对贵公司造成的一切损失和责任，我司接受贵公司给予的一切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6、我司入库后，愿意坚持客观独立的参与贵公司的招标投标活动，做到不围标、不串标，不恶意、低价投标，不扰乱贵公司的正常工作秩序和招投标活动，不向招标人或者评标委员会成员贿赂以牟取中标，不在开标后进行虚假恶意投诉，否则，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7、我司承诺严肃、认真对待贵公司的每一项招投标活动，对自身每一次投标行为均是经过踏勘现场、慎重思考后作出的决定；我司承诺一旦确定中标后，不以任何理由和借口停工（包含部分停工）、要求涨价、要求调整中标价（中标下浮率），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8、我司承诺所有工程均</w:t>
      </w:r>
      <w:r>
        <w:rPr>
          <w:rFonts w:hint="eastAsia" w:ascii="仿宋_GB2312" w:hAnsi="仿宋" w:eastAsia="仿宋_GB2312" w:cstheme="minorBidi"/>
          <w:sz w:val="24"/>
          <w:szCs w:val="24"/>
          <w:lang w:eastAsia="zh-Hans"/>
        </w:rPr>
        <w:t>安排</w:t>
      </w:r>
      <w:r>
        <w:rPr>
          <w:rFonts w:hint="eastAsia" w:ascii="仿宋_GB2312" w:hAnsi="仿宋" w:eastAsia="仿宋_GB2312" w:cstheme="minorBidi"/>
          <w:sz w:val="24"/>
          <w:szCs w:val="24"/>
        </w:rPr>
        <w:t>我司</w:t>
      </w:r>
      <w:r>
        <w:rPr>
          <w:rFonts w:hint="eastAsia" w:ascii="仿宋_GB2312" w:hAnsi="仿宋" w:eastAsia="仿宋_GB2312" w:cstheme="minorBidi"/>
          <w:sz w:val="24"/>
          <w:szCs w:val="24"/>
          <w:lang w:eastAsia="zh-Hans"/>
        </w:rPr>
        <w:t>具有较高专业水平的</w:t>
      </w:r>
      <w:r>
        <w:rPr>
          <w:rFonts w:hint="eastAsia" w:ascii="仿宋_GB2312" w:hAnsi="仿宋" w:eastAsia="仿宋_GB2312" w:cstheme="minorBidi"/>
          <w:sz w:val="24"/>
          <w:szCs w:val="24"/>
        </w:rPr>
        <w:t>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）进行施工，</w:t>
      </w:r>
      <w:r>
        <w:rPr>
          <w:rFonts w:hint="eastAsia" w:ascii="仿宋_GB2312" w:hAnsi="仿宋" w:eastAsia="仿宋_GB2312" w:cstheme="minorBidi"/>
          <w:sz w:val="24"/>
          <w:szCs w:val="24"/>
          <w:lang w:eastAsia="zh-Hans"/>
        </w:rPr>
        <w:t>保证施工时间</w:t>
      </w:r>
      <w:r>
        <w:rPr>
          <w:rFonts w:hint="eastAsia" w:ascii="仿宋_GB2312" w:hAnsi="仿宋" w:eastAsia="仿宋_GB2312" w:cstheme="minorBidi"/>
          <w:sz w:val="24"/>
          <w:szCs w:val="24"/>
        </w:rPr>
        <w:t>和</w:t>
      </w:r>
      <w:r>
        <w:rPr>
          <w:rFonts w:hint="eastAsia" w:ascii="仿宋_GB2312" w:hAnsi="仿宋" w:eastAsia="仿宋_GB2312" w:cstheme="minorBidi"/>
          <w:sz w:val="24"/>
          <w:szCs w:val="24"/>
          <w:lang w:eastAsia="zh-Hans"/>
        </w:rPr>
        <w:t>施工质量，</w:t>
      </w:r>
      <w:r>
        <w:rPr>
          <w:rFonts w:hint="eastAsia" w:ascii="仿宋_GB2312" w:hAnsi="仿宋" w:eastAsia="仿宋_GB2312" w:cstheme="minorBidi"/>
          <w:sz w:val="24"/>
          <w:szCs w:val="24"/>
        </w:rPr>
        <w:t>不转包，不分包，否则视为我司违约，我司愿意接受贵公司对此作出的一切处理和处罚，对此我司完全知晓并接受。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9、我司承诺参加贵公司投标的委托代理人即为我公司唯一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如有违反视为废标；并承诺该唯一施工班组负责人至少一半工期以上驻守施工现场，并接受贵公司的考勤管理，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ascii="仿宋_GB2312" w:hAnsi="仿宋" w:eastAsia="仿宋_GB2312" w:cstheme="minorBidi"/>
          <w:sz w:val="24"/>
          <w:szCs w:val="24"/>
        </w:rPr>
        <w:t>10</w:t>
      </w:r>
      <w:r>
        <w:rPr>
          <w:rFonts w:hint="eastAsia" w:ascii="仿宋_GB2312" w:hAnsi="仿宋" w:eastAsia="仿宋_GB2312" w:cstheme="minorBidi"/>
          <w:sz w:val="24"/>
          <w:szCs w:val="24"/>
        </w:rPr>
        <w:t>、因</w:t>
      </w:r>
      <w:r>
        <w:rPr>
          <w:rFonts w:hint="eastAsia" w:ascii="仿宋_GB2312" w:hAnsi="仿宋" w:eastAsia="仿宋_GB2312" w:cstheme="minorBidi"/>
          <w:sz w:val="24"/>
          <w:szCs w:val="24"/>
          <w:lang w:eastAsia="zh-Hans"/>
        </w:rPr>
        <w:t>入库后承接所有</w:t>
      </w:r>
      <w:r>
        <w:rPr>
          <w:rFonts w:hint="eastAsia" w:ascii="仿宋_GB2312" w:hAnsi="仿宋" w:eastAsia="仿宋_GB2312" w:cstheme="minorBidi"/>
          <w:sz w:val="24"/>
          <w:szCs w:val="24"/>
        </w:rPr>
        <w:t>工程引起的一切纠纷，包括但不限于与该工程相关的一切合同、协议或其它文件、项目部成员的行为、项目部施工班组和农民工的行为、我方委派的其他人的行为等引起的经济责任和法律责任均由我方承担，若造成贵司先承担的，则贵司可以依据内部承包关系向我方行使追偿权，最终的一切责任均由我方承担</w:t>
      </w:r>
      <w:r>
        <w:rPr>
          <w:rFonts w:hint="eastAsia" w:ascii="仿宋_GB2312" w:hAnsi="仿宋" w:eastAsia="仿宋_GB2312" w:cstheme="minorBidi"/>
          <w:sz w:val="24"/>
          <w:szCs w:val="24"/>
          <w:lang w:eastAsia="zh-Hans"/>
        </w:rPr>
        <w:t>；贵司有权将上述款项违约金等从应支付给我司的款项中直接扣除</w:t>
      </w:r>
      <w:r>
        <w:rPr>
          <w:rFonts w:hint="eastAsia" w:ascii="仿宋_GB2312" w:hAnsi="仿宋" w:eastAsia="仿宋_GB2312" w:cstheme="minorBidi"/>
          <w:sz w:val="24"/>
          <w:szCs w:val="24"/>
        </w:rPr>
        <w:t>。</w:t>
      </w:r>
    </w:p>
    <w:p>
      <w:pPr>
        <w:numPr>
          <w:ilvl w:val="255"/>
          <w:numId w:val="0"/>
        </w:numPr>
        <w:spacing w:line="360" w:lineRule="auto"/>
        <w:ind w:firstLine="480" w:firstLineChars="200"/>
        <w:rPr>
          <w:rFonts w:ascii="仿宋_GB2312" w:hAnsi="仿宋" w:eastAsia="仿宋_GB2312" w:cstheme="minorBidi"/>
          <w:sz w:val="24"/>
          <w:szCs w:val="24"/>
          <w:u w:val="single"/>
        </w:rPr>
      </w:pPr>
      <w:r>
        <w:rPr>
          <w:rFonts w:ascii="仿宋_GB2312" w:hAnsi="仿宋" w:eastAsia="仿宋_GB2312" w:cstheme="minorBidi"/>
          <w:sz w:val="24"/>
          <w:szCs w:val="24"/>
        </w:rPr>
        <w:t>11</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唯一施工班组负责人</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（签名）：</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numPr>
          <w:ilvl w:val="255"/>
          <w:numId w:val="0"/>
        </w:num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（指纹）：</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唯一施工班组负责人身份证复印件</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（正反面）：</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468" w:firstLineChars="195"/>
        <w:rPr>
          <w:rFonts w:ascii="仿宋_GB2312" w:hAnsi="仿宋" w:eastAsia="仿宋_GB2312" w:cstheme="minorBidi"/>
          <w:sz w:val="24"/>
          <w:szCs w:val="24"/>
        </w:rPr>
      </w:pPr>
    </w:p>
    <w:p>
      <w:pPr>
        <w:spacing w:line="360" w:lineRule="auto"/>
        <w:ind w:firstLine="468" w:firstLineChars="195"/>
        <w:rPr>
          <w:rFonts w:ascii="仿宋_GB2312" w:hAnsi="仿宋" w:eastAsia="仿宋_GB2312" w:cstheme="minorBidi"/>
          <w:sz w:val="24"/>
          <w:szCs w:val="24"/>
        </w:rPr>
      </w:pP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申请单位(盖章)：</w:t>
      </w: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法定代表人（签名）：</w:t>
      </w:r>
    </w:p>
    <w:p>
      <w:pPr>
        <w:spacing w:line="360" w:lineRule="auto"/>
        <w:ind w:right="640" w:firstLine="3000" w:firstLineChars="1250"/>
        <w:rPr>
          <w:rFonts w:asciiTheme="minorHAnsi" w:hAnsiTheme="minorHAnsi" w:eastAsiaTheme="minorEastAsia" w:cstheme="minorBidi"/>
        </w:rPr>
      </w:pPr>
      <w:r>
        <w:rPr>
          <w:rFonts w:hint="eastAsia" w:ascii="仿宋_GB2312" w:hAnsi="仿宋" w:eastAsia="仿宋_GB2312" w:cstheme="minorBidi"/>
          <w:sz w:val="24"/>
          <w:szCs w:val="24"/>
        </w:rPr>
        <w:t xml:space="preserve">   </w:t>
      </w:r>
      <w:r>
        <w:rPr>
          <w:rFonts w:ascii="仿宋_GB2312" w:hAnsi="仿宋" w:eastAsia="仿宋_GB2312" w:cstheme="minorBidi"/>
          <w:sz w:val="24"/>
          <w:szCs w:val="24"/>
        </w:rPr>
        <w:t xml:space="preserve">    </w:t>
      </w:r>
      <w:r>
        <w:rPr>
          <w:rFonts w:hint="eastAsia" w:ascii="仿宋_GB2312" w:hAnsi="仿宋" w:eastAsia="仿宋_GB2312" w:cstheme="minorBidi"/>
          <w:sz w:val="24"/>
          <w:szCs w:val="24"/>
        </w:rPr>
        <w:t xml:space="preserve">   年   月   日</w:t>
      </w:r>
    </w:p>
    <w:p>
      <w:pPr>
        <w:spacing w:line="360" w:lineRule="auto"/>
        <w:rPr>
          <w:rFonts w:ascii="仿宋" w:hAnsi="仿宋" w:eastAsia="仿宋" w:cs="宋体"/>
          <w:color w:val="000000"/>
          <w:szCs w:val="28"/>
        </w:rPr>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2">
    <w:nsid w:val="718EB291"/>
    <w:multiLevelType w:val="singleLevel"/>
    <w:tmpl w:val="718EB291"/>
    <w:lvl w:ilvl="0" w:tentative="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1141b226-ce87-453f-b20c-8ee526a4c224"/>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E108C2"/>
    <w:rsid w:val="01E66D8D"/>
    <w:rsid w:val="01F628FC"/>
    <w:rsid w:val="026B1259"/>
    <w:rsid w:val="038A3CD4"/>
    <w:rsid w:val="03B1678C"/>
    <w:rsid w:val="03D83F85"/>
    <w:rsid w:val="041B0A34"/>
    <w:rsid w:val="04AA6332"/>
    <w:rsid w:val="04B02891"/>
    <w:rsid w:val="04EF2A2E"/>
    <w:rsid w:val="052676B9"/>
    <w:rsid w:val="059C797B"/>
    <w:rsid w:val="06135E8F"/>
    <w:rsid w:val="061600A7"/>
    <w:rsid w:val="06B4725F"/>
    <w:rsid w:val="06E4238C"/>
    <w:rsid w:val="06F54B11"/>
    <w:rsid w:val="070B60EB"/>
    <w:rsid w:val="07182547"/>
    <w:rsid w:val="07744992"/>
    <w:rsid w:val="0840679C"/>
    <w:rsid w:val="08C362A9"/>
    <w:rsid w:val="09B057EB"/>
    <w:rsid w:val="0A2949DB"/>
    <w:rsid w:val="0AEB12B0"/>
    <w:rsid w:val="0BB2614A"/>
    <w:rsid w:val="0C6309A0"/>
    <w:rsid w:val="0C6C17AA"/>
    <w:rsid w:val="0CEE22B7"/>
    <w:rsid w:val="0D174DE8"/>
    <w:rsid w:val="0D2D65AA"/>
    <w:rsid w:val="0DB877E4"/>
    <w:rsid w:val="0DC85CD1"/>
    <w:rsid w:val="0DCB704F"/>
    <w:rsid w:val="0DE90B0F"/>
    <w:rsid w:val="0E35096D"/>
    <w:rsid w:val="0E392273"/>
    <w:rsid w:val="0E3A5F83"/>
    <w:rsid w:val="0E433DCE"/>
    <w:rsid w:val="0E587CF1"/>
    <w:rsid w:val="0E680D42"/>
    <w:rsid w:val="0E7C2367"/>
    <w:rsid w:val="0E7E6C31"/>
    <w:rsid w:val="0E801C97"/>
    <w:rsid w:val="0EA7283D"/>
    <w:rsid w:val="0EC248F6"/>
    <w:rsid w:val="0F4A794C"/>
    <w:rsid w:val="10213565"/>
    <w:rsid w:val="103B7D7B"/>
    <w:rsid w:val="105C1DDE"/>
    <w:rsid w:val="11416EA8"/>
    <w:rsid w:val="117D2A7A"/>
    <w:rsid w:val="117F400B"/>
    <w:rsid w:val="118B5473"/>
    <w:rsid w:val="11A01FB9"/>
    <w:rsid w:val="11AD12EC"/>
    <w:rsid w:val="11B02C06"/>
    <w:rsid w:val="12193AF4"/>
    <w:rsid w:val="12B40A06"/>
    <w:rsid w:val="12C706C5"/>
    <w:rsid w:val="12E45872"/>
    <w:rsid w:val="13076069"/>
    <w:rsid w:val="13457182"/>
    <w:rsid w:val="13533D6F"/>
    <w:rsid w:val="13B578CA"/>
    <w:rsid w:val="13D12EE6"/>
    <w:rsid w:val="13DE71C4"/>
    <w:rsid w:val="142474B9"/>
    <w:rsid w:val="14A449C1"/>
    <w:rsid w:val="15954BDF"/>
    <w:rsid w:val="159E338F"/>
    <w:rsid w:val="15AB3C47"/>
    <w:rsid w:val="15E45152"/>
    <w:rsid w:val="16116378"/>
    <w:rsid w:val="16195D41"/>
    <w:rsid w:val="16AF3382"/>
    <w:rsid w:val="16B46372"/>
    <w:rsid w:val="16F2325F"/>
    <w:rsid w:val="17620A24"/>
    <w:rsid w:val="17DB07D7"/>
    <w:rsid w:val="17ED5B62"/>
    <w:rsid w:val="180B67BF"/>
    <w:rsid w:val="183741A5"/>
    <w:rsid w:val="189D7B53"/>
    <w:rsid w:val="18B50F5C"/>
    <w:rsid w:val="18B64B8B"/>
    <w:rsid w:val="192904AF"/>
    <w:rsid w:val="195E16BF"/>
    <w:rsid w:val="199E411F"/>
    <w:rsid w:val="19CD421E"/>
    <w:rsid w:val="19D27BCD"/>
    <w:rsid w:val="19E92E4A"/>
    <w:rsid w:val="1A230245"/>
    <w:rsid w:val="1A501008"/>
    <w:rsid w:val="1A51550A"/>
    <w:rsid w:val="1A646F27"/>
    <w:rsid w:val="1B1A6670"/>
    <w:rsid w:val="1B38440C"/>
    <w:rsid w:val="1B835255"/>
    <w:rsid w:val="1BA04B6A"/>
    <w:rsid w:val="1BCF0653"/>
    <w:rsid w:val="1BDA39E6"/>
    <w:rsid w:val="1BDD3117"/>
    <w:rsid w:val="1C2C7853"/>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B67E4F"/>
    <w:rsid w:val="22E10930"/>
    <w:rsid w:val="23105FBA"/>
    <w:rsid w:val="2327693B"/>
    <w:rsid w:val="23D1331D"/>
    <w:rsid w:val="23EE4518"/>
    <w:rsid w:val="240864B0"/>
    <w:rsid w:val="254C2D14"/>
    <w:rsid w:val="25B33D85"/>
    <w:rsid w:val="26020331"/>
    <w:rsid w:val="260F79E4"/>
    <w:rsid w:val="262E6877"/>
    <w:rsid w:val="263C0693"/>
    <w:rsid w:val="26D905D7"/>
    <w:rsid w:val="27005C99"/>
    <w:rsid w:val="276609CD"/>
    <w:rsid w:val="276709BB"/>
    <w:rsid w:val="27767BAE"/>
    <w:rsid w:val="280A0C9C"/>
    <w:rsid w:val="280A207A"/>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E631CA3"/>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610BF0"/>
    <w:rsid w:val="327D3308"/>
    <w:rsid w:val="329169DC"/>
    <w:rsid w:val="32F20A02"/>
    <w:rsid w:val="335864C3"/>
    <w:rsid w:val="33BC4DB7"/>
    <w:rsid w:val="33EC2138"/>
    <w:rsid w:val="34AD6241"/>
    <w:rsid w:val="34C40656"/>
    <w:rsid w:val="34F87600"/>
    <w:rsid w:val="353377AB"/>
    <w:rsid w:val="353C15CE"/>
    <w:rsid w:val="35EE4E77"/>
    <w:rsid w:val="36035EE7"/>
    <w:rsid w:val="36AB722F"/>
    <w:rsid w:val="375241BA"/>
    <w:rsid w:val="37783E0C"/>
    <w:rsid w:val="37C618BA"/>
    <w:rsid w:val="37D22C05"/>
    <w:rsid w:val="381150B8"/>
    <w:rsid w:val="381D08BC"/>
    <w:rsid w:val="38571548"/>
    <w:rsid w:val="38D63ED7"/>
    <w:rsid w:val="38E5700B"/>
    <w:rsid w:val="38F45AF9"/>
    <w:rsid w:val="3A0A5326"/>
    <w:rsid w:val="3A255EE2"/>
    <w:rsid w:val="3A4D18CB"/>
    <w:rsid w:val="3A504BE6"/>
    <w:rsid w:val="3A874573"/>
    <w:rsid w:val="3AA13DE9"/>
    <w:rsid w:val="3AAD6C8A"/>
    <w:rsid w:val="3BB6342C"/>
    <w:rsid w:val="3BF64C14"/>
    <w:rsid w:val="3C530DD9"/>
    <w:rsid w:val="3C6D238B"/>
    <w:rsid w:val="3D1F59C6"/>
    <w:rsid w:val="3D3954D4"/>
    <w:rsid w:val="3DE77EEA"/>
    <w:rsid w:val="3DEE2A3A"/>
    <w:rsid w:val="3E412892"/>
    <w:rsid w:val="3E611186"/>
    <w:rsid w:val="3E727B5B"/>
    <w:rsid w:val="3EB72B54"/>
    <w:rsid w:val="3EF44548"/>
    <w:rsid w:val="3F220916"/>
    <w:rsid w:val="3F3E25DD"/>
    <w:rsid w:val="3F647DBA"/>
    <w:rsid w:val="3FE37250"/>
    <w:rsid w:val="40183AC7"/>
    <w:rsid w:val="405505DB"/>
    <w:rsid w:val="40B557B9"/>
    <w:rsid w:val="413E57AF"/>
    <w:rsid w:val="41C16E43"/>
    <w:rsid w:val="41CE08E1"/>
    <w:rsid w:val="425D1C65"/>
    <w:rsid w:val="42A479C0"/>
    <w:rsid w:val="42F8373B"/>
    <w:rsid w:val="4355563F"/>
    <w:rsid w:val="436F4936"/>
    <w:rsid w:val="43782C30"/>
    <w:rsid w:val="43AC6D1E"/>
    <w:rsid w:val="43BD6713"/>
    <w:rsid w:val="43D46CFC"/>
    <w:rsid w:val="44600808"/>
    <w:rsid w:val="44D677BE"/>
    <w:rsid w:val="44E74BAD"/>
    <w:rsid w:val="453D37C3"/>
    <w:rsid w:val="45B147A1"/>
    <w:rsid w:val="45EF0E26"/>
    <w:rsid w:val="460B4B06"/>
    <w:rsid w:val="46321F5A"/>
    <w:rsid w:val="46496788"/>
    <w:rsid w:val="46840283"/>
    <w:rsid w:val="47DB5B06"/>
    <w:rsid w:val="48167F96"/>
    <w:rsid w:val="482C4183"/>
    <w:rsid w:val="483E7986"/>
    <w:rsid w:val="48AC2FFE"/>
    <w:rsid w:val="49375232"/>
    <w:rsid w:val="49B82275"/>
    <w:rsid w:val="4AE93A6A"/>
    <w:rsid w:val="4B1A519B"/>
    <w:rsid w:val="4B636241"/>
    <w:rsid w:val="4B8347E1"/>
    <w:rsid w:val="4B903DD3"/>
    <w:rsid w:val="4BA6467C"/>
    <w:rsid w:val="4BBD17BB"/>
    <w:rsid w:val="4BDB1432"/>
    <w:rsid w:val="4C2061DD"/>
    <w:rsid w:val="4C704E49"/>
    <w:rsid w:val="4C8C3A02"/>
    <w:rsid w:val="4CA56342"/>
    <w:rsid w:val="4CAA7543"/>
    <w:rsid w:val="4CAD6366"/>
    <w:rsid w:val="4CC56F7F"/>
    <w:rsid w:val="4CDD1145"/>
    <w:rsid w:val="4D2E043B"/>
    <w:rsid w:val="4D5732E0"/>
    <w:rsid w:val="4DB50BA7"/>
    <w:rsid w:val="4DEB61CC"/>
    <w:rsid w:val="4E137C4A"/>
    <w:rsid w:val="4E42706D"/>
    <w:rsid w:val="4F0040A4"/>
    <w:rsid w:val="4F4154B6"/>
    <w:rsid w:val="50444C4A"/>
    <w:rsid w:val="509E238F"/>
    <w:rsid w:val="50F419E6"/>
    <w:rsid w:val="512B3537"/>
    <w:rsid w:val="51C5588A"/>
    <w:rsid w:val="51C62013"/>
    <w:rsid w:val="51F876AC"/>
    <w:rsid w:val="52677A74"/>
    <w:rsid w:val="52C62F74"/>
    <w:rsid w:val="530B4A80"/>
    <w:rsid w:val="5334431C"/>
    <w:rsid w:val="536766E6"/>
    <w:rsid w:val="53750784"/>
    <w:rsid w:val="53B533E3"/>
    <w:rsid w:val="53CC2A66"/>
    <w:rsid w:val="54782E80"/>
    <w:rsid w:val="54CE4A2C"/>
    <w:rsid w:val="552A3E0A"/>
    <w:rsid w:val="55766E6E"/>
    <w:rsid w:val="559759A5"/>
    <w:rsid w:val="560B3A5A"/>
    <w:rsid w:val="566B54FC"/>
    <w:rsid w:val="56C26DC8"/>
    <w:rsid w:val="56F664B8"/>
    <w:rsid w:val="576F2FBD"/>
    <w:rsid w:val="57715C13"/>
    <w:rsid w:val="57744F01"/>
    <w:rsid w:val="57BA183F"/>
    <w:rsid w:val="57BB500C"/>
    <w:rsid w:val="57F15AC0"/>
    <w:rsid w:val="57FC2215"/>
    <w:rsid w:val="57FD4F3D"/>
    <w:rsid w:val="586320A3"/>
    <w:rsid w:val="5875340D"/>
    <w:rsid w:val="5897765C"/>
    <w:rsid w:val="589C3482"/>
    <w:rsid w:val="58FE152F"/>
    <w:rsid w:val="59001A74"/>
    <w:rsid w:val="594354E8"/>
    <w:rsid w:val="594F4501"/>
    <w:rsid w:val="59B166C6"/>
    <w:rsid w:val="59C86F43"/>
    <w:rsid w:val="59CF1F4D"/>
    <w:rsid w:val="59D83643"/>
    <w:rsid w:val="5A993F96"/>
    <w:rsid w:val="5ADF1011"/>
    <w:rsid w:val="5B1F4B84"/>
    <w:rsid w:val="5B7D2047"/>
    <w:rsid w:val="5BD93B5A"/>
    <w:rsid w:val="5C1967A5"/>
    <w:rsid w:val="5C6B596C"/>
    <w:rsid w:val="5C8D74CC"/>
    <w:rsid w:val="5CC73208"/>
    <w:rsid w:val="5DB15A01"/>
    <w:rsid w:val="5E677FF0"/>
    <w:rsid w:val="5E696FA1"/>
    <w:rsid w:val="5EC01666"/>
    <w:rsid w:val="5ED30E8D"/>
    <w:rsid w:val="5EEC01A1"/>
    <w:rsid w:val="5F3D4046"/>
    <w:rsid w:val="5F8A2976"/>
    <w:rsid w:val="5FDB7FCB"/>
    <w:rsid w:val="601409A3"/>
    <w:rsid w:val="605223C7"/>
    <w:rsid w:val="607B7A2E"/>
    <w:rsid w:val="60EA191C"/>
    <w:rsid w:val="614E0C9F"/>
    <w:rsid w:val="61785D1C"/>
    <w:rsid w:val="61DA0784"/>
    <w:rsid w:val="62061579"/>
    <w:rsid w:val="62C05F37"/>
    <w:rsid w:val="632A1E6F"/>
    <w:rsid w:val="633154FB"/>
    <w:rsid w:val="6354284C"/>
    <w:rsid w:val="636F25A6"/>
    <w:rsid w:val="63B37C25"/>
    <w:rsid w:val="63B429E0"/>
    <w:rsid w:val="641C736C"/>
    <w:rsid w:val="64CA0F84"/>
    <w:rsid w:val="65165543"/>
    <w:rsid w:val="656E4CDC"/>
    <w:rsid w:val="65A52FEE"/>
    <w:rsid w:val="65D13DD4"/>
    <w:rsid w:val="65F86949"/>
    <w:rsid w:val="665976CC"/>
    <w:rsid w:val="66900C32"/>
    <w:rsid w:val="66B36060"/>
    <w:rsid w:val="67551E8A"/>
    <w:rsid w:val="683E5486"/>
    <w:rsid w:val="6907617B"/>
    <w:rsid w:val="69205626"/>
    <w:rsid w:val="69687C2A"/>
    <w:rsid w:val="699529CC"/>
    <w:rsid w:val="699C3EAE"/>
    <w:rsid w:val="69A231ED"/>
    <w:rsid w:val="69A71894"/>
    <w:rsid w:val="6A1665CA"/>
    <w:rsid w:val="6A4D705C"/>
    <w:rsid w:val="6A570BC4"/>
    <w:rsid w:val="6AEB46FD"/>
    <w:rsid w:val="6B2A14E9"/>
    <w:rsid w:val="6B962B23"/>
    <w:rsid w:val="6C3046C3"/>
    <w:rsid w:val="6C5630FD"/>
    <w:rsid w:val="6C767210"/>
    <w:rsid w:val="6D8824CC"/>
    <w:rsid w:val="6DA91EEB"/>
    <w:rsid w:val="6DE3408B"/>
    <w:rsid w:val="6E3B4591"/>
    <w:rsid w:val="6E654475"/>
    <w:rsid w:val="6E873A42"/>
    <w:rsid w:val="6E962CB7"/>
    <w:rsid w:val="6FA05DAC"/>
    <w:rsid w:val="6FCB49F2"/>
    <w:rsid w:val="6FF00087"/>
    <w:rsid w:val="701547EB"/>
    <w:rsid w:val="70964ECE"/>
    <w:rsid w:val="70C22AC7"/>
    <w:rsid w:val="70D37DEA"/>
    <w:rsid w:val="70E545A8"/>
    <w:rsid w:val="70F35BAD"/>
    <w:rsid w:val="71641E18"/>
    <w:rsid w:val="71D234CA"/>
    <w:rsid w:val="721046D0"/>
    <w:rsid w:val="7239166B"/>
    <w:rsid w:val="72A54EB6"/>
    <w:rsid w:val="72B56E8B"/>
    <w:rsid w:val="72B70DBE"/>
    <w:rsid w:val="72D04144"/>
    <w:rsid w:val="732A7C58"/>
    <w:rsid w:val="7358304D"/>
    <w:rsid w:val="73927B17"/>
    <w:rsid w:val="746B734C"/>
    <w:rsid w:val="75507BBA"/>
    <w:rsid w:val="76236746"/>
    <w:rsid w:val="76440C1D"/>
    <w:rsid w:val="76531137"/>
    <w:rsid w:val="76607052"/>
    <w:rsid w:val="77652BC3"/>
    <w:rsid w:val="7769765B"/>
    <w:rsid w:val="77A8537B"/>
    <w:rsid w:val="77D47CF8"/>
    <w:rsid w:val="77F05DF0"/>
    <w:rsid w:val="78710B8F"/>
    <w:rsid w:val="79126BB3"/>
    <w:rsid w:val="794D08AF"/>
    <w:rsid w:val="79916E98"/>
    <w:rsid w:val="79BA6C6F"/>
    <w:rsid w:val="7A5F2D03"/>
    <w:rsid w:val="7A67439E"/>
    <w:rsid w:val="7B4C03E2"/>
    <w:rsid w:val="7B523149"/>
    <w:rsid w:val="7B9D6653"/>
    <w:rsid w:val="7BB04C77"/>
    <w:rsid w:val="7BD90BF1"/>
    <w:rsid w:val="7BEB7330"/>
    <w:rsid w:val="7C0C660D"/>
    <w:rsid w:val="7C354ADD"/>
    <w:rsid w:val="7C7E6484"/>
    <w:rsid w:val="7C9B4C9D"/>
    <w:rsid w:val="7CF46746"/>
    <w:rsid w:val="7D035D77"/>
    <w:rsid w:val="7DA66207"/>
    <w:rsid w:val="7DBF004D"/>
    <w:rsid w:val="7E832D63"/>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49">
    <w:name w:val="_Style 1"/>
    <w:qFormat/>
    <w:uiPriority w:val="0"/>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2023-01-006</Company>
  <Pages>46</Pages>
  <Words>30479</Words>
  <Characters>31710</Characters>
  <Lines>260</Lines>
  <Paragraphs>73</Paragraphs>
  <TotalTime>32</TotalTime>
  <ScaleCrop>false</ScaleCrop>
  <LinksUpToDate>false</LinksUpToDate>
  <CharactersWithSpaces>34795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2023年1月28日9时30分</cp:category>
  <dcterms:created xsi:type="dcterms:W3CDTF">2022-07-28T01:06:00Z</dcterms:created>
  <dc:creator>湖州南浔城投城市建设集团有限公司</dc:creator>
  <dc:description>室外绿化工程、代征绿地的景观绿化工程、沃克斯门口振浔路改造工程（其中邻里集市施工范围内室外铺砖，管网，道路，驳岸，智能化，安装，景观设施等工程由甲方负责，不在本承包范围内，具体施工以甲方确认的施工图纸进行施工）。具体的施工范围和工作内容以招标人要求、业主单位确认的施工图、现场情况、业主要求为准，直至满足功能性要求及设计单位、业主单位要求并达到竣工验收合格为止。</dc:description>
  <cp:keywords>湖州市南浔頔塘南岸西区块邻里集市</cp:keywords>
  <cp:lastModifiedBy>城投</cp:lastModifiedBy>
  <cp:lastPrinted>2023-01-20T01:26:00Z</cp:lastPrinted>
  <dcterms:modified xsi:type="dcterms:W3CDTF">2023-01-20T01:45:04Z</dcterms:modified>
  <dc:subject>45日历天</dc:subject>
  <dc:title>2023年南浔頔塘南岸西区块邻里集市室外绿化劳务分包工程（重新招标）</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