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南浔生态宜居排水系统改造工程-风顺路公交枢纽东侧沿河绿地劳务分包工程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2023-02-003</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02</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52045511"/>
      <w:bookmarkStart w:id="1" w:name="_Toc179632527"/>
      <w:bookmarkStart w:id="2" w:name="_Toc144974479"/>
      <w:bookmarkStart w:id="3" w:name="_Toc15204228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_Toc16118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_Toc16118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_Toc2998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_Toc2998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_Toc32527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_Toc32527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_Toc20131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_Toc20131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_Toc32697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_Toc32697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_Toc30450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_Toc30450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_Toc29703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_Toc29703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_Toc3579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_Toc3579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_Toc8251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_Toc8251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_Toc19988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_Toc19988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_Toc18409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_Toc18409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_Toc31930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_Toc31930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_Toc12810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_Toc12810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_Toc9922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_Toc9922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_Toc6871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_Toc6871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_Toc22351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_Toc22351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_Toc26989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_Toc26989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_Toc26480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_Toc26480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_Toc28542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_Toc28542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_Toc13185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_Toc13185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_Toc27549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_Toc27549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_Toc11467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_Toc11467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_Toc2796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_Toc2796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_Toc12537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_Toc12537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_Toc19762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_Toc19762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_Toc7768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_Toc7768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_Toc1698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_Toc1698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_Toc4865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_Toc4865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_Toc21724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_Toc21724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_Toc30296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_Toc30296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_Toc18667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_Toc18667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_Toc10123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_Toc10123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_Toc22099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_Toc22099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_Toc16624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_Toc16624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_Toc22380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_Toc22380 \h </w:instrText>
          </w:r>
          <w:r>
            <w:fldChar w:fldCharType="separate"/>
          </w:r>
          <w:r>
            <w:t>43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_Toc8053 </w:instrText>
          </w:r>
          <w:r>
            <w:rPr>
              <w:rFonts w:hint="eastAsia" w:ascii="仿宋" w:hAnsi="仿宋" w:eastAsia="仿宋" w:cs="仿宋"/>
            </w:rPr>
            <w:fldChar w:fldCharType="separate"/>
          </w:r>
          <w:r>
            <w:rPr>
              <w:rFonts w:hint="eastAsia" w:ascii="仿宋_GB2312" w:eastAsia="仿宋_GB2312"/>
            </w:rPr>
            <w:t>9、入库承诺书</w:t>
          </w:r>
          <w:r>
            <w:tab/>
          </w:r>
          <w:r>
            <w:fldChar w:fldCharType="begin"/>
          </w:r>
          <w:r>
            <w:instrText xml:space="preserve"> PAGEREF _Toc8053 \h </w:instrText>
          </w:r>
          <w:r>
            <w:fldChar w:fldCharType="separate"/>
          </w:r>
          <w:r>
            <w:t>44</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6996900"/>
      <w:bookmarkStart w:id="5" w:name="_Toc12516"/>
      <w:bookmarkStart w:id="6" w:name="_Toc246996157"/>
      <w:bookmarkStart w:id="7" w:name="_Toc247096243"/>
      <w:bookmarkStart w:id="8" w:name="_Toc247085671"/>
      <w:bookmarkStart w:id="9" w:name="_Toc33257216"/>
      <w:bookmarkStart w:id="10" w:name="_Toc16118"/>
      <w:bookmarkStart w:id="11" w:name="_Toc25400"/>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449509649"/>
      <w:bookmarkStart w:id="13" w:name="_Toc144974482"/>
      <w:bookmarkStart w:id="14" w:name="_Toc179632530"/>
      <w:bookmarkStart w:id="15" w:name="_Toc152045514"/>
      <w:bookmarkStart w:id="16" w:name="_Toc246996903"/>
      <w:bookmarkStart w:id="17" w:name="_Toc152042290"/>
      <w:bookmarkStart w:id="18" w:name="_Toc246996160"/>
      <w:bookmarkStart w:id="19" w:name="_Toc247085674"/>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南浔生态宜居排水系统改造工程-风顺路公交枢纽东侧沿河绿地劳务分包工程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3257217"/>
      <w:bookmarkStart w:id="22" w:name="_Toc2998"/>
      <w:bookmarkStart w:id="23" w:name="_Toc30476"/>
      <w:bookmarkStart w:id="24" w:name="_Toc12614"/>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南浔生态宜居排水系统改造工程-风顺路公交枢纽东侧沿河绿地劳务分包工程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224</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kern w:val="2"/>
              <w:sz w:val="28"/>
              <w:szCs w:val="28"/>
              <w:u w:val="single"/>
              <w:lang w:val="en-US" w:eastAsia="zh-CN" w:bidi="ar-SA"/>
            </w:rPr>
            <w:t>2023-02-003</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17853"/>
      <w:bookmarkStart w:id="26" w:name="_Toc32527"/>
      <w:bookmarkStart w:id="27" w:name="_Toc33257218"/>
      <w:bookmarkStart w:id="28" w:name="_Toc11431"/>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default"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湖州市南浔区风顺路公交枢纽</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绿化苗木种植及养护、园路、铺装、木桩驳岸、挡墙、坐凳、亲水平台、电气及排水等。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highlight w:val="yellow"/>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highlight w:val="yellow"/>
              <w:u w:val="single"/>
              <w:lang w:val="en-US" w:eastAsia="zh-CN" w:bidi="ar-SA"/>
            </w:rPr>
            <w:t>按招标人要求</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6196"/>
      <w:bookmarkStart w:id="30" w:name="_Toc33257219"/>
      <w:bookmarkStart w:id="31" w:name="_Toc20292"/>
      <w:bookmarkStart w:id="32" w:name="_Toc20131"/>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市政绿化劳务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16173"/>
      <w:bookmarkStart w:id="34" w:name="_Toc6419"/>
      <w:bookmarkStart w:id="35" w:name="_Toc32697"/>
      <w:bookmarkStart w:id="36" w:name="_Toc33257220"/>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15</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2</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17</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29413"/>
      <w:bookmarkStart w:id="39" w:name="_Toc30450"/>
      <w:bookmarkStart w:id="40" w:name="_Toc17747"/>
      <w:r>
        <w:rPr>
          <w:rFonts w:hint="eastAsia" w:ascii="仿宋" w:hAnsi="仿宋" w:eastAsia="仿宋" w:cs="仿宋"/>
          <w:sz w:val="28"/>
          <w:szCs w:val="28"/>
        </w:rPr>
        <w:t>5. 投标文件的递交</w:t>
      </w:r>
      <w:bookmarkEnd w:id="37"/>
      <w:bookmarkEnd w:id="38"/>
      <w:bookmarkEnd w:id="39"/>
      <w:bookmarkEnd w:id="40"/>
    </w:p>
    <w:p>
      <w:pPr>
        <w:pStyle w:val="45"/>
        <w:tabs>
          <w:tab w:val="left" w:pos="0"/>
          <w:tab w:val="left" w:pos="420"/>
        </w:tabs>
        <w:adjustRightInd w:val="0"/>
        <w:snapToGrid w:val="0"/>
        <w:spacing w:before="0" w:beforeAutospacing="0" w:after="0" w:afterAutospacing="0" w:line="480" w:lineRule="exact"/>
        <w:ind w:left="0" w:leftChars="0" w:firstLine="280" w:firstLineChars="100"/>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2023年2月17日14时30分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入库承诺书（见第五章格式9，入库承诺书的内容需与第一次投标时递交的一致且递交过后可不递交）</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6942"/>
      <w:bookmarkStart w:id="42" w:name="_Toc29703"/>
      <w:bookmarkStart w:id="43" w:name="_Toc32544"/>
      <w:bookmarkStart w:id="44" w:name="_Toc3325722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2054"/>
      <w:bookmarkStart w:id="46" w:name="_Toc33257223"/>
      <w:bookmarkStart w:id="47" w:name="_Toc29871"/>
      <w:bookmarkStart w:id="48" w:name="_Toc3579"/>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52045527"/>
      <w:bookmarkStart w:id="50" w:name="_Toc247085687"/>
      <w:bookmarkStart w:id="51" w:name="_Toc179632544"/>
      <w:bookmarkStart w:id="52" w:name="_Toc152042303"/>
      <w:bookmarkStart w:id="53" w:name="_Toc144974495"/>
      <w:bookmarkStart w:id="54" w:name="_Toc246996173"/>
      <w:bookmarkStart w:id="55" w:name="_Toc246996916"/>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8251"/>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52045528"/>
      <w:bookmarkStart w:id="61" w:name="_Toc179632545"/>
      <w:bookmarkStart w:id="62" w:name="_Toc19988"/>
      <w:bookmarkStart w:id="63" w:name="_Toc152042304"/>
      <w:bookmarkStart w:id="64" w:name="_Toc33257226"/>
      <w:bookmarkStart w:id="65" w:name="_Toc27860"/>
      <w:bookmarkStart w:id="66" w:name="_Toc144974496"/>
      <w:bookmarkStart w:id="67" w:name="_Toc247085688"/>
      <w:bookmarkStart w:id="68" w:name="_Toc246996917"/>
      <w:bookmarkStart w:id="69" w:name="_Toc15081"/>
      <w:bookmarkStart w:id="70" w:name="_Toc246996174"/>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南浔生态宜居排水系统改造工程-风顺路公交枢纽东侧沿河绿地劳务分包工程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按招标人要求</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2</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17 </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2023年2月17日14时30分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2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16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17%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8</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工程暂估价224万元，其中劳务暂估价56万元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2023年2月17日14时30分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33257227"/>
            <w:bookmarkStart w:id="112" w:name="_Toc247085689"/>
            <w:bookmarkStart w:id="113" w:name="_Toc144974497"/>
            <w:bookmarkStart w:id="114" w:name="_Toc246996918"/>
            <w:bookmarkStart w:id="115" w:name="_Toc246996175"/>
            <w:bookmarkStart w:id="116" w:name="_Toc152045529"/>
            <w:bookmarkStart w:id="117" w:name="_Toc179632546"/>
            <w:bookmarkStart w:id="118" w:name="_Toc152042305"/>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574"/>
      <w:bookmarkStart w:id="120" w:name="_Toc18409"/>
      <w:bookmarkStart w:id="121" w:name="_Toc26975"/>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144974498"/>
      <w:bookmarkStart w:id="123" w:name="_Toc179632547"/>
      <w:bookmarkStart w:id="124" w:name="_Toc247085690"/>
      <w:bookmarkStart w:id="125" w:name="_Toc152042306"/>
      <w:bookmarkStart w:id="126" w:name="_Toc449509657"/>
      <w:bookmarkStart w:id="127" w:name="_Toc246996176"/>
      <w:bookmarkStart w:id="128" w:name="_Toc152045530"/>
      <w:bookmarkStart w:id="129" w:name="_Toc246996919"/>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2"/>
      <w:bookmarkStart w:id="131" w:name="_Hlt459126711"/>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179632548"/>
      <w:bookmarkStart w:id="135" w:name="_Toc246996920"/>
      <w:bookmarkStart w:id="136" w:name="_Toc144974499"/>
      <w:bookmarkStart w:id="137" w:name="_Toc246996177"/>
      <w:bookmarkStart w:id="138" w:name="_Toc152045531"/>
      <w:bookmarkStart w:id="139" w:name="_Toc152042307"/>
      <w:bookmarkStart w:id="140" w:name="_Toc449509658"/>
      <w:bookmarkStart w:id="141" w:name="_Toc247085691"/>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52042308"/>
      <w:bookmarkStart w:id="143" w:name="_Toc246996178"/>
      <w:bookmarkStart w:id="144" w:name="_Toc247085692"/>
      <w:bookmarkStart w:id="145" w:name="_Toc179632549"/>
      <w:bookmarkStart w:id="146" w:name="_Toc449509659"/>
      <w:bookmarkStart w:id="147" w:name="_Toc152045532"/>
      <w:bookmarkStart w:id="148" w:name="_Toc246996921"/>
      <w:bookmarkStart w:id="149" w:name="_Toc144974500"/>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449509660"/>
      <w:bookmarkStart w:id="156" w:name="_Toc179632551"/>
      <w:bookmarkStart w:id="157" w:name="_Toc247085693"/>
      <w:bookmarkStart w:id="158" w:name="_Toc246996922"/>
      <w:bookmarkStart w:id="159" w:name="_Toc152045534"/>
      <w:bookmarkStart w:id="160" w:name="_Toc144974502"/>
      <w:bookmarkStart w:id="161" w:name="_Toc152042310"/>
      <w:bookmarkStart w:id="162" w:name="_Toc246996179"/>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246996923"/>
      <w:bookmarkStart w:id="167" w:name="_Toc152042311"/>
      <w:bookmarkStart w:id="168" w:name="_Toc144974503"/>
      <w:bookmarkStart w:id="169" w:name="_Toc449509661"/>
      <w:bookmarkStart w:id="170" w:name="_Toc152045535"/>
      <w:bookmarkStart w:id="171" w:name="_Toc247085694"/>
      <w:bookmarkStart w:id="172" w:name="_Toc246996180"/>
      <w:bookmarkStart w:id="173" w:name="_Toc179632552"/>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247085695"/>
      <w:bookmarkStart w:id="175" w:name="_Toc246996181"/>
      <w:bookmarkStart w:id="176" w:name="_Toc152042312"/>
      <w:bookmarkStart w:id="177" w:name="_Toc449509662"/>
      <w:bookmarkStart w:id="178" w:name="_Toc246996924"/>
      <w:bookmarkStart w:id="179" w:name="_Toc144974504"/>
      <w:bookmarkStart w:id="180" w:name="_Toc152045536"/>
      <w:bookmarkStart w:id="181" w:name="_Toc179632553"/>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152042313"/>
      <w:bookmarkStart w:id="184" w:name="_Toc449509663"/>
      <w:bookmarkStart w:id="185" w:name="_Toc152045537"/>
      <w:bookmarkStart w:id="186" w:name="_Toc179632554"/>
      <w:bookmarkStart w:id="187" w:name="_Toc247085696"/>
      <w:bookmarkStart w:id="188" w:name="_Toc246996925"/>
      <w:bookmarkStart w:id="189" w:name="_Toc246996182"/>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79632555"/>
      <w:bookmarkStart w:id="191" w:name="_Toc152045538"/>
      <w:bookmarkStart w:id="192" w:name="_Toc247085697"/>
      <w:bookmarkStart w:id="193" w:name="_Toc246996183"/>
      <w:bookmarkStart w:id="194" w:name="_Toc152042314"/>
      <w:bookmarkStart w:id="195" w:name="_Toc246996926"/>
      <w:bookmarkStart w:id="196" w:name="_Toc144974506"/>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449509665"/>
      <w:bookmarkStart w:id="199" w:name="_Toc247513962"/>
      <w:bookmarkStart w:id="200" w:name="_Toc152042315"/>
      <w:bookmarkStart w:id="201" w:name="_Toc247592876"/>
      <w:bookmarkStart w:id="202" w:name="_Toc152045539"/>
      <w:bookmarkStart w:id="203" w:name="_Toc247527563"/>
      <w:bookmarkStart w:id="204" w:name="_Toc144974507"/>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247527564"/>
      <w:bookmarkStart w:id="207" w:name="_Toc247592877"/>
      <w:bookmarkStart w:id="208" w:name="_Toc152042316"/>
      <w:bookmarkStart w:id="209" w:name="_Toc449509666"/>
      <w:bookmarkStart w:id="210" w:name="_Toc247513963"/>
      <w:bookmarkStart w:id="211" w:name="_Toc152045540"/>
      <w:bookmarkStart w:id="212" w:name="_Toc144974508"/>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52042318"/>
      <w:bookmarkStart w:id="215" w:name="_Toc246996187"/>
      <w:bookmarkStart w:id="216" w:name="_Toc152045542"/>
      <w:bookmarkStart w:id="217" w:name="_Toc246996930"/>
      <w:bookmarkStart w:id="218" w:name="_Toc33257228"/>
      <w:bookmarkStart w:id="219" w:name="_Toc144974510"/>
      <w:bookmarkStart w:id="220" w:name="_Toc179632560"/>
      <w:bookmarkStart w:id="221" w:name="_Toc247085701"/>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1148"/>
      <w:bookmarkStart w:id="224" w:name="_Toc17774"/>
      <w:bookmarkStart w:id="225" w:name="_Toc31930"/>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152045543"/>
      <w:bookmarkStart w:id="227" w:name="_Toc144974511"/>
      <w:bookmarkStart w:id="228" w:name="_Toc246996188"/>
      <w:bookmarkStart w:id="229" w:name="_Toc247085702"/>
      <w:bookmarkStart w:id="230" w:name="_Toc179632561"/>
      <w:bookmarkStart w:id="231" w:name="_Toc246996931"/>
      <w:bookmarkStart w:id="232" w:name="_Toc449509669"/>
      <w:bookmarkStart w:id="233" w:name="_Toc152042319"/>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bookmarkStart w:id="695" w:name="_GoBack"/>
      <w:bookmarkEnd w:id="695"/>
      <w:r>
        <w:rPr>
          <w:rFonts w:hint="eastAsia" w:ascii="仿宋_GB2312" w:eastAsia="仿宋_GB2312"/>
          <w:highlight w:val="yellow"/>
        </w:rPr>
        <w:t>；</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152045544"/>
      <w:bookmarkStart w:id="236" w:name="_Toc144974512"/>
      <w:bookmarkStart w:id="237" w:name="_Toc449509670"/>
      <w:bookmarkStart w:id="238" w:name="_Toc247085703"/>
      <w:bookmarkStart w:id="239" w:name="_Toc246996189"/>
      <w:bookmarkStart w:id="240" w:name="_Toc246996932"/>
      <w:bookmarkStart w:id="241" w:name="_Toc152042320"/>
      <w:bookmarkStart w:id="242" w:name="_Toc179632562"/>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10"/>
      <w:bookmarkStart w:id="244" w:name="_Hlt454279009"/>
      <w:bookmarkStart w:id="245" w:name="_Hlt454279434"/>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52045545"/>
      <w:bookmarkStart w:id="250" w:name="_Toc246996190"/>
      <w:bookmarkStart w:id="251" w:name="_Toc144974513"/>
      <w:bookmarkStart w:id="252" w:name="_Toc179632563"/>
      <w:bookmarkStart w:id="253" w:name="_Toc449509671"/>
      <w:bookmarkStart w:id="254" w:name="_Toc246996933"/>
      <w:bookmarkStart w:id="255" w:name="_Toc247085704"/>
      <w:bookmarkStart w:id="256" w:name="_Toc152042321"/>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179632564"/>
      <w:bookmarkStart w:id="258" w:name="_Toc144974514"/>
      <w:bookmarkStart w:id="259" w:name="_Toc152045546"/>
      <w:bookmarkStart w:id="260" w:name="_Toc12810"/>
      <w:bookmarkStart w:id="261" w:name="_Toc152042322"/>
      <w:bookmarkStart w:id="262" w:name="_Toc247085705"/>
      <w:bookmarkStart w:id="263" w:name="_Toc246996934"/>
      <w:bookmarkStart w:id="264" w:name="_Toc7713"/>
      <w:bookmarkStart w:id="265" w:name="_Toc33257229"/>
      <w:bookmarkStart w:id="266" w:name="_Toc29950"/>
      <w:bookmarkStart w:id="267" w:name="_Toc246996191"/>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44974515"/>
      <w:bookmarkStart w:id="269" w:name="_Toc179632565"/>
      <w:bookmarkStart w:id="270" w:name="_Toc246996192"/>
      <w:bookmarkStart w:id="271" w:name="_Toc152045547"/>
      <w:bookmarkStart w:id="272" w:name="_Toc152042323"/>
      <w:bookmarkStart w:id="273" w:name="_Toc449509673"/>
      <w:bookmarkStart w:id="274" w:name="_Toc246996935"/>
      <w:bookmarkStart w:id="275" w:name="_Toc247085706"/>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t></w:t>
      </w:r>
      <w:r>
        <w:rPr>
          <w:rFonts w:hint="eastAsia" w:ascii="仿宋_GB2312" w:eastAsia="仿宋_GB2312"/>
        </w:rPr>
        <w:t>（11）承诺函；</w:t>
      </w:r>
    </w:p>
    <w:p>
      <w:pPr>
        <w:spacing w:line="400" w:lineRule="exact"/>
        <w:ind w:firstLine="420" w:firstLineChars="200"/>
      </w:pPr>
      <w:r>
        <w:rPr>
          <w:rFonts w:ascii="Wingdings 2" w:hAnsi="Wingdings 2"/>
        </w:rPr>
        <w:sym w:font="Wingdings 2" w:char="0052"/>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247085707"/>
      <w:bookmarkStart w:id="279" w:name="_Toc246996193"/>
      <w:bookmarkStart w:id="280" w:name="_Toc179632566"/>
      <w:bookmarkStart w:id="281" w:name="_Toc152042324"/>
      <w:bookmarkStart w:id="282" w:name="_Toc246996936"/>
      <w:bookmarkStart w:id="283" w:name="_Toc144974516"/>
      <w:bookmarkStart w:id="284" w:name="_Toc152045548"/>
      <w:bookmarkStart w:id="285" w:name="_Toc449509674"/>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79632567"/>
      <w:bookmarkStart w:id="287" w:name="_Toc152045549"/>
      <w:bookmarkStart w:id="288" w:name="_Toc152042325"/>
      <w:bookmarkStart w:id="289" w:name="_Toc144974517"/>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6996194"/>
      <w:bookmarkStart w:id="291" w:name="_Toc247085708"/>
      <w:bookmarkStart w:id="292" w:name="_Toc246996937"/>
      <w:bookmarkStart w:id="293" w:name="_Toc449509675"/>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247085709"/>
      <w:bookmarkStart w:id="296" w:name="_Toc152042326"/>
      <w:bookmarkStart w:id="297" w:name="_Toc246996195"/>
      <w:bookmarkStart w:id="298" w:name="_Toc144974518"/>
      <w:bookmarkStart w:id="299" w:name="_Toc179632568"/>
      <w:bookmarkStart w:id="300" w:name="_Toc449509676"/>
      <w:bookmarkStart w:id="301" w:name="_Toc152045550"/>
      <w:bookmarkStart w:id="302" w:name="_Toc246996938"/>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247085710"/>
      <w:bookmarkStart w:id="304" w:name="_Toc246996939"/>
      <w:bookmarkStart w:id="305" w:name="_Toc246996196"/>
      <w:bookmarkStart w:id="306" w:name="_Toc144974520"/>
      <w:bookmarkStart w:id="307" w:name="_Toc152042328"/>
      <w:bookmarkStart w:id="308" w:name="_Toc179632570"/>
      <w:bookmarkStart w:id="309" w:name="_Toc152045552"/>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52045553"/>
      <w:bookmarkStart w:id="312" w:name="_Toc179632571"/>
      <w:bookmarkStart w:id="313" w:name="_Toc246996197"/>
      <w:bookmarkStart w:id="314" w:name="_Toc152042329"/>
      <w:bookmarkStart w:id="315" w:name="_Toc144974521"/>
      <w:bookmarkStart w:id="316" w:name="_Toc246996940"/>
      <w:bookmarkStart w:id="317" w:name="_Toc247085711"/>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179632573"/>
      <w:bookmarkStart w:id="319" w:name="_Toc152042331"/>
      <w:bookmarkStart w:id="320" w:name="_Toc247085713"/>
      <w:bookmarkStart w:id="321" w:name="_Toc144974523"/>
      <w:bookmarkStart w:id="322" w:name="_Toc246996199"/>
      <w:bookmarkStart w:id="323" w:name="_Toc152045555"/>
      <w:bookmarkStart w:id="324" w:name="_Toc246996942"/>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16086"/>
      <w:bookmarkStart w:id="326" w:name="_Toc33257230"/>
      <w:bookmarkStart w:id="327" w:name="_Toc26518"/>
      <w:bookmarkStart w:id="328" w:name="_Toc9922"/>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247085715"/>
      <w:bookmarkStart w:id="330" w:name="_Toc152042333"/>
      <w:bookmarkStart w:id="331" w:name="_Toc246996944"/>
      <w:bookmarkStart w:id="332" w:name="_Toc246996201"/>
      <w:bookmarkStart w:id="333" w:name="_Toc449509680"/>
      <w:bookmarkStart w:id="334" w:name="_Toc144974525"/>
      <w:bookmarkStart w:id="335" w:name="_Toc152045557"/>
      <w:bookmarkStart w:id="336" w:name="_Toc179632575"/>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152042334"/>
      <w:bookmarkStart w:id="339" w:name="_Toc247085716"/>
      <w:bookmarkStart w:id="340" w:name="_Toc144974526"/>
      <w:bookmarkStart w:id="341" w:name="_Toc246996202"/>
      <w:bookmarkStart w:id="342" w:name="_Toc449509681"/>
      <w:bookmarkStart w:id="343" w:name="_Toc152045558"/>
      <w:bookmarkStart w:id="344" w:name="_Toc246996945"/>
      <w:bookmarkStart w:id="345" w:name="_Toc179632576"/>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247085717"/>
      <w:bookmarkStart w:id="347" w:name="_Toc152042335"/>
      <w:bookmarkStart w:id="348" w:name="_Toc246996203"/>
      <w:bookmarkStart w:id="349" w:name="_Toc510"/>
      <w:bookmarkStart w:id="350" w:name="_Toc152045559"/>
      <w:bookmarkStart w:id="351" w:name="_Toc564"/>
      <w:bookmarkStart w:id="352" w:name="_Toc246996946"/>
      <w:bookmarkStart w:id="353" w:name="_Toc144974527"/>
      <w:bookmarkStart w:id="354" w:name="_Toc179632577"/>
      <w:bookmarkStart w:id="355" w:name="_Toc33257231"/>
      <w:bookmarkStart w:id="356" w:name="_Toc6871"/>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6996947"/>
      <w:bookmarkStart w:id="358" w:name="_Toc449509683"/>
      <w:bookmarkStart w:id="359" w:name="_Toc179632578"/>
      <w:bookmarkStart w:id="360" w:name="_Toc246996204"/>
      <w:bookmarkStart w:id="361" w:name="_Toc152045560"/>
      <w:bookmarkStart w:id="362" w:name="_Toc144974528"/>
      <w:bookmarkStart w:id="363" w:name="_Toc247085718"/>
      <w:bookmarkStart w:id="364" w:name="_Toc152042336"/>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152045561"/>
      <w:bookmarkStart w:id="366" w:name="_Toc449509684"/>
      <w:bookmarkStart w:id="367" w:name="_Toc144974529"/>
      <w:bookmarkStart w:id="368" w:name="_Toc246996205"/>
      <w:bookmarkStart w:id="369" w:name="_Toc179632579"/>
      <w:bookmarkStart w:id="370" w:name="_Toc247085719"/>
      <w:bookmarkStart w:id="371" w:name="_Toc246996948"/>
      <w:bookmarkStart w:id="372" w:name="_Toc152042337"/>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5"/>
      <w:bookmarkStart w:id="374" w:name="_Hlt449642494"/>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246996206"/>
      <w:bookmarkStart w:id="377" w:name="_Toc152042338"/>
      <w:bookmarkStart w:id="378" w:name="_Toc144974530"/>
      <w:bookmarkStart w:id="379" w:name="_Toc247085720"/>
      <w:bookmarkStart w:id="380" w:name="_Toc179632580"/>
      <w:bookmarkStart w:id="381" w:name="_Toc152045562"/>
      <w:bookmarkStart w:id="382" w:name="_Toc246996949"/>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22351"/>
      <w:bookmarkStart w:id="384" w:name="_Toc33257232"/>
      <w:bookmarkStart w:id="385" w:name="_Toc14879"/>
      <w:bookmarkStart w:id="386" w:name="_Toc23320"/>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44974531"/>
      <w:bookmarkStart w:id="388" w:name="_Toc152045563"/>
      <w:bookmarkStart w:id="389" w:name="_Toc246996207"/>
      <w:bookmarkStart w:id="390" w:name="_Toc152042339"/>
      <w:bookmarkStart w:id="391" w:name="_Toc449509687"/>
      <w:bookmarkStart w:id="392" w:name="_Toc179632581"/>
      <w:bookmarkStart w:id="393" w:name="_Toc247085721"/>
      <w:bookmarkStart w:id="394" w:name="_Toc246996950"/>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52045564"/>
      <w:bookmarkStart w:id="396" w:name="_Toc144974532"/>
      <w:bookmarkStart w:id="397" w:name="_Toc179632582"/>
      <w:bookmarkStart w:id="398" w:name="_Toc246996951"/>
      <w:bookmarkStart w:id="399" w:name="_Toc246996208"/>
      <w:bookmarkStart w:id="400" w:name="_Toc152042340"/>
      <w:bookmarkStart w:id="401" w:name="_Toc449509688"/>
      <w:bookmarkStart w:id="402" w:name="_Toc247085722"/>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144974533"/>
      <w:bookmarkStart w:id="404" w:name="_Toc179632583"/>
      <w:bookmarkStart w:id="405" w:name="_Toc152045565"/>
      <w:bookmarkStart w:id="406" w:name="_Toc247085723"/>
      <w:bookmarkStart w:id="407" w:name="_Toc246996952"/>
      <w:bookmarkStart w:id="408" w:name="_Toc152042341"/>
      <w:bookmarkStart w:id="409" w:name="_Toc449509689"/>
      <w:bookmarkStart w:id="410" w:name="_Toc246996209"/>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144974534"/>
      <w:bookmarkStart w:id="412" w:name="_Toc33257233"/>
      <w:bookmarkStart w:id="413" w:name="_Toc247085724"/>
      <w:bookmarkStart w:id="414" w:name="_Toc5728"/>
      <w:bookmarkStart w:id="415" w:name="_Toc179632584"/>
      <w:bookmarkStart w:id="416" w:name="_Toc152045566"/>
      <w:bookmarkStart w:id="417" w:name="_Toc30878"/>
      <w:bookmarkStart w:id="418" w:name="_Toc246996953"/>
      <w:bookmarkStart w:id="419" w:name="_Toc26989"/>
      <w:bookmarkStart w:id="420" w:name="_Toc246996210"/>
      <w:bookmarkStart w:id="421" w:name="_Toc152042342"/>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246996954"/>
      <w:bookmarkStart w:id="423" w:name="_Toc152042343"/>
      <w:bookmarkStart w:id="424" w:name="_Toc449509691"/>
      <w:bookmarkStart w:id="425" w:name="_Toc144974535"/>
      <w:bookmarkStart w:id="426" w:name="_Toc246996211"/>
      <w:bookmarkStart w:id="427" w:name="_Toc179632585"/>
      <w:bookmarkStart w:id="428" w:name="_Toc247085725"/>
      <w:bookmarkStart w:id="429" w:name="_Toc152045567"/>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152042344"/>
      <w:bookmarkStart w:id="432" w:name="_Toc144974536"/>
      <w:bookmarkStart w:id="433" w:name="_Toc246996212"/>
      <w:bookmarkStart w:id="434" w:name="_Toc152045568"/>
      <w:bookmarkStart w:id="435" w:name="_Toc179632586"/>
      <w:bookmarkStart w:id="436" w:name="_Toc246996955"/>
      <w:bookmarkStart w:id="437" w:name="_Toc449509693"/>
      <w:bookmarkStart w:id="438" w:name="_Toc247085726"/>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449509694"/>
      <w:bookmarkStart w:id="440" w:name="_Toc246996956"/>
      <w:bookmarkStart w:id="441" w:name="_Toc144974537"/>
      <w:bookmarkStart w:id="442" w:name="_Toc247085727"/>
      <w:bookmarkStart w:id="443" w:name="_Toc152042345"/>
      <w:bookmarkStart w:id="444" w:name="_Toc152045569"/>
      <w:bookmarkStart w:id="445" w:name="_Toc246996213"/>
      <w:bookmarkStart w:id="446" w:name="_Toc179632587"/>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144974538"/>
      <w:bookmarkStart w:id="448" w:name="_Toc246996957"/>
      <w:bookmarkStart w:id="449" w:name="_Toc152042346"/>
      <w:bookmarkStart w:id="450" w:name="_Toc247085728"/>
      <w:bookmarkStart w:id="451" w:name="_Toc246996214"/>
      <w:bookmarkStart w:id="452" w:name="_Toc152045570"/>
      <w:bookmarkStart w:id="453" w:name="_Toc449509695"/>
      <w:bookmarkStart w:id="454" w:name="_Toc179632588"/>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20910"/>
      <w:bookmarkStart w:id="456" w:name="_Toc33257234"/>
      <w:bookmarkStart w:id="457" w:name="_Toc26480"/>
      <w:bookmarkStart w:id="458" w:name="_Toc17888"/>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52042351"/>
      <w:bookmarkStart w:id="460" w:name="_Toc179632593"/>
      <w:bookmarkStart w:id="461" w:name="_Toc449509697"/>
      <w:bookmarkStart w:id="462" w:name="_Toc246996219"/>
      <w:bookmarkStart w:id="463" w:name="_Toc247085733"/>
      <w:bookmarkStart w:id="464" w:name="_Toc246996962"/>
      <w:bookmarkStart w:id="465" w:name="_Toc152045575"/>
      <w:bookmarkStart w:id="466" w:name="_Toc296590983"/>
      <w:bookmarkStart w:id="467" w:name="_Toc14497454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179632594"/>
      <w:bookmarkStart w:id="469" w:name="_Toc152042352"/>
      <w:bookmarkStart w:id="470" w:name="_Toc152045576"/>
      <w:bookmarkStart w:id="471" w:name="_Toc246996220"/>
      <w:bookmarkStart w:id="472" w:name="_Toc449509698"/>
      <w:bookmarkStart w:id="473" w:name="_Toc247085734"/>
      <w:bookmarkStart w:id="474" w:name="_Toc246996963"/>
      <w:bookmarkStart w:id="475" w:name="_Toc144974544"/>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152042353"/>
      <w:bookmarkStart w:id="477" w:name="_Toc179632595"/>
      <w:bookmarkStart w:id="478" w:name="_Toc152045577"/>
      <w:bookmarkStart w:id="479" w:name="_Toc247085735"/>
      <w:bookmarkStart w:id="480" w:name="_Toc246996221"/>
      <w:bookmarkStart w:id="481" w:name="_Toc449509699"/>
      <w:bookmarkStart w:id="482" w:name="_Toc246996964"/>
      <w:bookmarkStart w:id="483" w:name="_Toc144974545"/>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7085736"/>
      <w:bookmarkStart w:id="485" w:name="_Toc449509700"/>
      <w:bookmarkStart w:id="486" w:name="_Toc246996222"/>
      <w:bookmarkStart w:id="487" w:name="_Toc179632596"/>
      <w:bookmarkStart w:id="488" w:name="_Toc152042354"/>
      <w:bookmarkStart w:id="489" w:name="_Toc152045578"/>
      <w:bookmarkStart w:id="490" w:name="_Toc246996965"/>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152045579"/>
      <w:bookmarkStart w:id="494" w:name="_Toc179632597"/>
      <w:bookmarkStart w:id="495" w:name="_Toc449509701"/>
      <w:bookmarkStart w:id="496" w:name="_Toc152042356"/>
      <w:bookmarkStart w:id="497" w:name="_Toc246996223"/>
      <w:bookmarkStart w:id="498" w:name="_Toc247085737"/>
      <w:bookmarkStart w:id="499" w:name="_Toc246996966"/>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14793"/>
      <w:bookmarkStart w:id="501" w:name="_Toc246996224"/>
      <w:bookmarkStart w:id="502" w:name="_Toc152042357"/>
      <w:bookmarkStart w:id="503" w:name="_Toc246996967"/>
      <w:bookmarkStart w:id="504" w:name="_Toc247085738"/>
      <w:bookmarkStart w:id="505" w:name="_Toc33257235"/>
      <w:bookmarkStart w:id="506" w:name="_Toc179632598"/>
      <w:bookmarkStart w:id="507" w:name="_Toc27973"/>
      <w:bookmarkStart w:id="508" w:name="_Toc28542"/>
      <w:bookmarkStart w:id="509" w:name="_Toc152045580"/>
      <w:bookmarkStart w:id="510" w:name="_Toc144974547"/>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13185"/>
      <w:bookmarkStart w:id="512" w:name="_Toc9085"/>
      <w:bookmarkStart w:id="513" w:name="_Toc14560"/>
      <w:bookmarkStart w:id="514" w:name="_Toc33257237"/>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52042375"/>
      <w:bookmarkStart w:id="516" w:name="_Toc246996241"/>
      <w:bookmarkStart w:id="517" w:name="_Toc152045598"/>
      <w:bookmarkStart w:id="518" w:name="_Toc179632616"/>
      <w:bookmarkStart w:id="519" w:name="_Toc247085756"/>
      <w:bookmarkStart w:id="520" w:name="_Toc246996984"/>
      <w:bookmarkStart w:id="521" w:name="_Toc144974565"/>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731"/>
      <w:bookmarkStart w:id="524" w:name="_Toc28680"/>
      <w:r>
        <w:rPr>
          <w:rFonts w:hint="eastAsia" w:ascii="仿宋_GB2312" w:eastAsia="仿宋_GB2312"/>
          <w:highlight w:val="yellow"/>
        </w:rPr>
        <w:br w:type="page"/>
      </w:r>
    </w:p>
    <w:p>
      <w:pPr>
        <w:pStyle w:val="4"/>
        <w:jc w:val="center"/>
        <w:rPr>
          <w:rFonts w:ascii="仿宋_GB2312" w:eastAsia="仿宋_GB2312"/>
        </w:rPr>
      </w:pPr>
      <w:bookmarkStart w:id="525" w:name="_Toc27549"/>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52042376"/>
      <w:bookmarkStart w:id="527" w:name="_Toc179632617"/>
      <w:bookmarkStart w:id="528" w:name="_Toc246996985"/>
      <w:bookmarkStart w:id="529" w:name="_Toc246996242"/>
      <w:bookmarkStart w:id="530" w:name="_Toc144974566"/>
      <w:bookmarkStart w:id="531" w:name="_Toc247085757"/>
      <w:bookmarkStart w:id="532" w:name="_Toc18103"/>
      <w:bookmarkStart w:id="533" w:name="_Toc152045599"/>
      <w:bookmarkStart w:id="534" w:name="_Toc8097"/>
      <w:bookmarkStart w:id="535" w:name="_Toc33257239"/>
      <w:bookmarkStart w:id="536" w:name="第三章评标办法前附表"/>
      <w:bookmarkStart w:id="537" w:name="_Toc11467"/>
      <w:bookmarkStart w:id="538" w:name="_Toc449509707"/>
      <w:bookmarkStart w:id="539" w:name="_Toc144974577"/>
      <w:bookmarkStart w:id="540" w:name="_Toc152042387"/>
      <w:bookmarkStart w:id="541" w:name="_Toc152045609"/>
      <w:bookmarkStart w:id="542" w:name="_Toc247085767"/>
      <w:bookmarkStart w:id="543" w:name="_Toc246996995"/>
      <w:bookmarkStart w:id="544" w:name="_Toc246996252"/>
      <w:bookmarkStart w:id="545" w:name="_Toc17963262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市政</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52042377"/>
      <w:bookmarkStart w:id="547" w:name="_Toc449509708"/>
      <w:bookmarkStart w:id="548" w:name="_Toc246996986"/>
      <w:bookmarkStart w:id="549" w:name="_Toc246996243"/>
      <w:bookmarkStart w:id="550" w:name="_Toc144974567"/>
      <w:bookmarkStart w:id="551" w:name="_Toc179632618"/>
      <w:bookmarkStart w:id="552" w:name="_Toc152045600"/>
      <w:bookmarkStart w:id="553" w:name="_Toc24708575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33257240"/>
      <w:bookmarkStart w:id="556" w:name="_Toc2796"/>
      <w:bookmarkStart w:id="557" w:name="_Toc31379"/>
      <w:bookmarkStart w:id="558" w:name="_Toc23857"/>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152042378"/>
      <w:bookmarkStart w:id="560" w:name="_Toc144974568"/>
      <w:bookmarkStart w:id="561" w:name="_Toc246996244"/>
      <w:bookmarkStart w:id="562" w:name="_Toc28726"/>
      <w:bookmarkStart w:id="563" w:name="_Toc33257241"/>
      <w:bookmarkStart w:id="564" w:name="_Toc246996987"/>
      <w:bookmarkStart w:id="565" w:name="_Toc152045601"/>
      <w:bookmarkStart w:id="566" w:name="_Toc12537"/>
      <w:bookmarkStart w:id="567" w:name="_Toc449509709"/>
      <w:bookmarkStart w:id="568" w:name="_Toc23877"/>
      <w:bookmarkStart w:id="569" w:name="_Toc179632619"/>
      <w:bookmarkStart w:id="570" w:name="_Toc247085759"/>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52045602"/>
      <w:bookmarkStart w:id="572" w:name="_Toc449509710"/>
      <w:bookmarkStart w:id="573" w:name="_Toc247085760"/>
      <w:bookmarkStart w:id="574" w:name="_Toc179632620"/>
      <w:bookmarkStart w:id="575" w:name="_Toc144974569"/>
      <w:bookmarkStart w:id="576" w:name="_Toc246996988"/>
      <w:bookmarkStart w:id="577" w:name="_Toc152042379"/>
      <w:bookmarkStart w:id="578" w:name="_Toc246996245"/>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179632621"/>
      <w:bookmarkStart w:id="580" w:name="_Toc247085761"/>
      <w:bookmarkStart w:id="581" w:name="_Toc152042380"/>
      <w:bookmarkStart w:id="582" w:name="_Toc246996989"/>
      <w:bookmarkStart w:id="583" w:name="_Toc246996246"/>
      <w:bookmarkStart w:id="584" w:name="_Toc152045603"/>
      <w:bookmarkStart w:id="585" w:name="_Toc144974570"/>
      <w:bookmarkStart w:id="586" w:name="_Toc449509711"/>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246996990"/>
      <w:bookmarkStart w:id="588" w:name="_Toc179632622"/>
      <w:bookmarkStart w:id="589" w:name="_Toc33257242"/>
      <w:bookmarkStart w:id="590" w:name="_Toc449509712"/>
      <w:bookmarkStart w:id="591" w:name="_Toc247085762"/>
      <w:bookmarkStart w:id="592" w:name="_Toc152042381"/>
      <w:bookmarkStart w:id="593" w:name="_Toc144974571"/>
      <w:bookmarkStart w:id="594" w:name="_Toc152045604"/>
      <w:bookmarkStart w:id="595" w:name="_Toc246996247"/>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28884"/>
      <w:bookmarkStart w:id="597" w:name="_Toc5486"/>
      <w:bookmarkStart w:id="598" w:name="_Toc19762"/>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247085763"/>
      <w:bookmarkStart w:id="600" w:name="_Toc152045605"/>
      <w:bookmarkStart w:id="601" w:name="_Toc246996248"/>
      <w:bookmarkStart w:id="602" w:name="_Toc246996991"/>
      <w:bookmarkStart w:id="603" w:name="_Toc179632623"/>
      <w:bookmarkStart w:id="604" w:name="_Toc449509713"/>
      <w:bookmarkStart w:id="605" w:name="_Toc144974572"/>
      <w:bookmarkStart w:id="606" w:name="_Toc152042382"/>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179632624"/>
      <w:bookmarkStart w:id="609" w:name="_Toc144974573"/>
      <w:bookmarkStart w:id="610" w:name="_Toc246996992"/>
      <w:bookmarkStart w:id="611" w:name="_Toc247085764"/>
      <w:bookmarkStart w:id="612" w:name="_Toc152042384"/>
      <w:bookmarkStart w:id="613" w:name="_Toc449509714"/>
      <w:bookmarkStart w:id="614" w:name="_Toc152045606"/>
      <w:bookmarkStart w:id="615" w:name="_Toc246996249"/>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152045607"/>
      <w:bookmarkStart w:id="618" w:name="_Toc246996993"/>
      <w:bookmarkStart w:id="619" w:name="_Toc247085765"/>
      <w:bookmarkStart w:id="620" w:name="_Toc449509715"/>
      <w:bookmarkStart w:id="621" w:name="_Toc246996250"/>
      <w:bookmarkStart w:id="622" w:name="_Toc179632625"/>
      <w:bookmarkStart w:id="623" w:name="_Toc15204238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31480"/>
      <w:bookmarkStart w:id="631" w:name="_Toc11158"/>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7768"/>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179632800"/>
      <w:bookmarkStart w:id="634" w:name="_Toc152045782"/>
      <w:bookmarkStart w:id="635" w:name="_Toc144974851"/>
      <w:bookmarkStart w:id="636" w:name="_Toc33257265"/>
      <w:bookmarkStart w:id="637" w:name="_Toc246996350"/>
      <w:bookmarkStart w:id="638" w:name="_Toc247096438"/>
      <w:bookmarkStart w:id="639" w:name="_Toc152042571"/>
      <w:bookmarkStart w:id="640" w:name="_Toc247085866"/>
      <w:bookmarkStart w:id="641" w:name="_Toc246997093"/>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南浔生态宜居排水系统改造工程-风顺路公交枢纽东侧沿河绿地劳务分包工程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sz w:val="21"/>
              <w:szCs w:val="21"/>
              <w:highlight w:val="yellow"/>
              <w:u w:val="single"/>
              <w:lang w:val="en-US" w:eastAsia="zh-CN"/>
            </w:rPr>
            <w:t>湖州市南浔区风顺路公交枢纽</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r>
        <w:rPr>
          <w:rFonts w:hint="eastAsia" w:ascii="仿宋" w:hAnsi="仿宋" w:eastAsia="仿宋" w:cs="仿宋"/>
          <w:szCs w:val="21"/>
          <w:highlight w:val="yellow"/>
          <w:u w:val="single"/>
          <w:lang w:val="en-US" w:eastAsia="zh-CN"/>
        </w:rPr>
        <w:t xml:space="preserve">             </w:t>
      </w:r>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绿化苗木种植及养护、园路、铺装、木桩驳岸、挡墙、坐凳、亲水平台、电气及排水等。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工程暂估价224万元，其中劳务暂估价56万元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按招标人要求</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highlight w:val="yellow"/>
          <w:u w:val="single"/>
          <w:lang w:val="en-US" w:eastAsia="zh-CN"/>
        </w:rPr>
        <w:t xml:space="preserve"> 壹 </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签订送审承诺书及完成送审结算资料后支付至实际完成合格工程量下浮后的50%，审计报告经双方确认一致后支付至审定结算价款95%,剩余款项于质保期届满后一个月内付清（</w:t>
      </w:r>
      <w:r>
        <w:rPr>
          <w:rFonts w:hint="eastAsia" w:ascii="仿宋" w:hAnsi="仿宋" w:eastAsia="仿宋" w:cs="仿宋"/>
          <w:szCs w:val="21"/>
          <w:highlight w:val="yellow"/>
          <w:lang w:val="en-US" w:eastAsia="zh-CN"/>
        </w:rPr>
        <w:t>如有支付新政策，按新政策执行</w:t>
      </w:r>
      <w:r>
        <w:rPr>
          <w:rFonts w:hint="eastAsia" w:ascii="仿宋" w:hAnsi="仿宋" w:eastAsia="仿宋" w:cs="仿宋"/>
          <w:szCs w:val="21"/>
          <w:highlight w:val="yellow"/>
          <w:lang w:val="zh-CN"/>
        </w:rPr>
        <w:t>）。</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w:t>
      </w:r>
      <w:r>
        <w:rPr>
          <w:rFonts w:hint="eastAsia" w:ascii="仿宋" w:hAnsi="仿宋" w:eastAsia="仿宋" w:cs="仿宋"/>
          <w:color w:val="0000FF"/>
          <w:szCs w:val="21"/>
          <w:lang w:val="zh-CN"/>
        </w:rPr>
        <w:t>用工严格按照国家、地方政府及甲方相关规章制度执行。乙方需采用指纹和刷脸进行考勤记录，乙方对与其作业工人必须认真审查，保证人员的政治素质、身体素质和技术水平，并如实将作业人员登记造册(须写明姓名、性别、年龄、籍贯、工种、级别、工作证号码或身份证号码)，交发包人备案。乙方及其雇佣的工人需签订用工或劳动合同，且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color w:val="0000FF"/>
          <w:sz w:val="21"/>
          <w:szCs w:val="21"/>
        </w:rPr>
        <w:t>乙方必须按时发放民工工资，且银行付款记录交甲方备案，不得发生民工上访讨薪事件，否则每发生一起扣除10000元，民工工资履约保证金扣完后则直接在工程款中进行扣除。</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highlight w:val="yellow"/>
        </w:rPr>
      </w:pPr>
      <w:r>
        <w:rPr>
          <w:rFonts w:hint="eastAsia" w:ascii="仿宋" w:hAnsi="仿宋" w:eastAsia="仿宋" w:cs="仿宋"/>
          <w:szCs w:val="21"/>
          <w:highlight w:val="yellow"/>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15038"/>
      <w:bookmarkStart w:id="643" w:name="_Toc25069"/>
      <w:r>
        <w:rPr>
          <w:rFonts w:hint="eastAsia" w:ascii="仿宋_GB2312" w:eastAsia="仿宋_GB2312"/>
        </w:rPr>
        <w:br w:type="page"/>
      </w:r>
    </w:p>
    <w:p>
      <w:pPr>
        <w:pStyle w:val="4"/>
        <w:jc w:val="center"/>
        <w:rPr>
          <w:rFonts w:ascii="仿宋_GB2312" w:eastAsia="仿宋_GB2312"/>
        </w:rPr>
      </w:pPr>
      <w:bookmarkStart w:id="644" w:name="_Toc1698"/>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6894"/>
      <w:bookmarkStart w:id="646" w:name="_Toc4865"/>
      <w:bookmarkStart w:id="647" w:name="_Toc30150"/>
      <w:bookmarkStart w:id="648" w:name="_Toc33257267"/>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449509920"/>
      <w:bookmarkStart w:id="650" w:name="_Toc2501"/>
      <w:bookmarkStart w:id="651" w:name="_Toc5517"/>
      <w:bookmarkStart w:id="652" w:name="_Toc246996373"/>
      <w:bookmarkStart w:id="653" w:name="_Toc33257268"/>
      <w:bookmarkStart w:id="654" w:name="_Toc246997116"/>
      <w:bookmarkStart w:id="655" w:name="_Toc21724"/>
      <w:bookmarkStart w:id="656" w:name="_Toc152045808"/>
      <w:bookmarkStart w:id="657" w:name="_Toc144974876"/>
      <w:bookmarkStart w:id="658" w:name="_Toc152042597"/>
      <w:bookmarkStart w:id="659" w:name="_Toc247085891"/>
      <w:bookmarkStart w:id="660" w:name="_Toc179632828"/>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1337"/>
      <w:bookmarkStart w:id="662" w:name="_Toc25714"/>
      <w:bookmarkStart w:id="663" w:name="_Toc33257269"/>
      <w:bookmarkStart w:id="664" w:name="_Toc30296"/>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18667"/>
      <w:bookmarkStart w:id="666" w:name="_Toc6244"/>
      <w:bookmarkStart w:id="667" w:name="_Toc33257270"/>
      <w:bookmarkStart w:id="668" w:name="_Toc27783"/>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69" w:name="_Toc33257275"/>
      <w:bookmarkStart w:id="670" w:name="_Toc449509906"/>
      <w:bookmarkStart w:id="671" w:name="_Toc14250"/>
      <w:bookmarkStart w:id="672" w:name="_Toc152045788"/>
      <w:bookmarkStart w:id="673" w:name="_Toc246996356"/>
      <w:bookmarkStart w:id="674" w:name="_Toc152042577"/>
      <w:bookmarkStart w:id="675" w:name="_Toc144974857"/>
      <w:bookmarkStart w:id="676" w:name="_Toc246997099"/>
      <w:bookmarkStart w:id="677" w:name="_Toc179632808"/>
      <w:bookmarkStart w:id="678" w:name="_Toc30207"/>
      <w:bookmarkStart w:id="679" w:name="_Toc247085874"/>
      <w:r>
        <w:rPr>
          <w:rFonts w:hint="eastAsia" w:ascii="仿宋_GB2312" w:eastAsia="仿宋_GB2312"/>
          <w:b w:val="0"/>
          <w:bCs w:val="0"/>
        </w:rPr>
        <w:br w:type="page"/>
      </w:r>
    </w:p>
    <w:p>
      <w:pPr>
        <w:pStyle w:val="5"/>
        <w:jc w:val="center"/>
        <w:rPr>
          <w:rFonts w:ascii="仿宋_GB2312" w:eastAsia="仿宋_GB2312"/>
          <w:b w:val="0"/>
          <w:bCs w:val="0"/>
        </w:rPr>
      </w:pPr>
      <w:bookmarkStart w:id="680" w:name="_Toc10123"/>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5"/>
        <w:jc w:val="center"/>
        <w:rPr>
          <w:rFonts w:ascii="仿宋_GB2312" w:hAnsi="仿宋" w:eastAsia="仿宋_GB2312" w:cs="仿宋"/>
          <w:b w:val="0"/>
          <w:bCs w:val="0"/>
        </w:rPr>
      </w:pPr>
      <w:bookmarkStart w:id="681" w:name="_Toc9996"/>
      <w:bookmarkStart w:id="682" w:name="_Toc535502723"/>
      <w:bookmarkStart w:id="683" w:name="_Toc22099"/>
      <w:bookmarkStart w:id="684" w:name="_Toc24776"/>
      <w:bookmarkStart w:id="685" w:name="_Toc33257276"/>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13752"/>
      <w:bookmarkStart w:id="688" w:name="_Toc16624"/>
      <w:bookmarkStart w:id="689" w:name="_Toc31445"/>
      <w:bookmarkStart w:id="690" w:name="_Toc33257277"/>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22380"/>
      <w:bookmarkStart w:id="692" w:name="_Toc17838"/>
      <w:bookmarkStart w:id="693" w:name="_Toc11746"/>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p>
      <w:pPr>
        <w:pStyle w:val="5"/>
        <w:spacing w:line="440" w:lineRule="exact"/>
        <w:jc w:val="center"/>
        <w:rPr>
          <w:rFonts w:ascii="仿宋_GB2312" w:eastAsia="仿宋_GB2312"/>
        </w:rPr>
      </w:pPr>
      <w:bookmarkStart w:id="694" w:name="_Toc8053"/>
      <w:r>
        <w:rPr>
          <w:rFonts w:hint="eastAsia" w:ascii="仿宋_GB2312" w:eastAsia="仿宋_GB2312"/>
        </w:rPr>
        <w:t>9、入库承诺书</w:t>
      </w:r>
      <w:bookmarkEnd w:id="694"/>
    </w:p>
    <w:p>
      <w:pPr>
        <w:spacing w:line="360" w:lineRule="auto"/>
        <w:rPr>
          <w:rFonts w:ascii="仿宋_GB2312" w:hAnsi="仿宋" w:eastAsia="仿宋_GB2312" w:cstheme="minorBidi"/>
          <w:b/>
          <w:sz w:val="24"/>
          <w:szCs w:val="24"/>
        </w:rPr>
      </w:pPr>
      <w:r>
        <w:rPr>
          <w:rFonts w:hint="eastAsia" w:ascii="仿宋_GB2312" w:hAnsi="仿宋" w:eastAsia="仿宋_GB2312" w:cstheme="minorBidi"/>
          <w:sz w:val="24"/>
          <w:szCs w:val="24"/>
        </w:rPr>
        <w:t>致</w:t>
      </w:r>
      <w:r>
        <w:rPr>
          <w:rFonts w:hint="eastAsia" w:ascii="仿宋_GB2312" w:hAnsi="仿宋" w:eastAsia="仿宋_GB2312" w:cstheme="minorBidi"/>
          <w:bCs/>
          <w:sz w:val="24"/>
          <w:szCs w:val="24"/>
        </w:rPr>
        <w:t>：</w:t>
      </w:r>
      <w:r>
        <w:rPr>
          <w:rFonts w:hint="eastAsia" w:ascii="仿宋_GB2312" w:hAnsi="仿宋" w:eastAsia="仿宋_GB2312" w:cstheme="minorBidi"/>
          <w:sz w:val="24"/>
          <w:szCs w:val="24"/>
        </w:rPr>
        <w:t>湖州南浔城投城市建设集团有限公司</w:t>
      </w:r>
    </w:p>
    <w:p>
      <w:pPr>
        <w:spacing w:line="360" w:lineRule="auto"/>
        <w:ind w:firstLine="468" w:firstLineChars="195"/>
        <w:rPr>
          <w:rFonts w:ascii="仿宋_GB2312" w:hAnsi="仿宋" w:eastAsia="仿宋_GB2312" w:cstheme="minorBidi"/>
          <w:sz w:val="24"/>
          <w:szCs w:val="24"/>
          <w:u w:val="single"/>
        </w:rPr>
      </w:pPr>
      <w:r>
        <w:rPr>
          <w:rFonts w:hint="eastAsia" w:ascii="仿宋_GB2312" w:hAnsi="仿宋" w:eastAsia="仿宋_GB2312" w:cstheme="minorBidi"/>
          <w:sz w:val="24"/>
          <w:szCs w:val="24"/>
        </w:rPr>
        <w:t>我司（</w:t>
      </w:r>
      <w:r>
        <w:rPr>
          <w:rFonts w:hint="eastAsia" w:ascii="仿宋_GB2312" w:hAnsi="仿宋" w:eastAsia="仿宋_GB2312" w:cstheme="minorBidi"/>
          <w:sz w:val="24"/>
          <w:szCs w:val="24"/>
          <w:u w:val="single"/>
        </w:rPr>
        <w:t xml:space="preserve">              </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u w:val="single"/>
        </w:rPr>
        <w:t xml:space="preserve">   公司</w:t>
      </w:r>
      <w:r>
        <w:rPr>
          <w:rFonts w:hint="eastAsia" w:ascii="仿宋_GB2312" w:hAnsi="仿宋" w:eastAsia="仿宋_GB2312" w:cstheme="minorBidi"/>
          <w:sz w:val="24"/>
          <w:szCs w:val="24"/>
        </w:rPr>
        <w:t>）申请加入湖州南浔城投城市建设集团有限公司（含子公司）入围班组库中的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专业库，参与和从事贵司的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工程承包施工。</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我司入库后，严格遵守贵公司的制度和规定，服从贵公司的管理，并郑重承诺如下：</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1、我司已缴纳入库保证金10万元至贵公司账户。</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2、我司为入贵公司班组库所递交的一切材料均真实、有效，如有任何虚假和隐瞒情况，我司愿意承担一切法律责任，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3、截止向贵公司申报入库之日，我司经营状况良好，没有处于被有关行政部门禁止或限制的处罚期内和财产被接管、冻结、破产的状态。</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4、我司承诺委派的唯一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施工班组负责人为（姓名）</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，身份证号码为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，联系电话为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 我司承诺该施工班组负责人即为我司入库贵司</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代表</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履行</w:t>
      </w:r>
      <w:r>
        <w:rPr>
          <w:rFonts w:hint="eastAsia" w:ascii="仿宋_GB2312" w:hAnsi="仿宋" w:eastAsia="仿宋_GB2312" w:cstheme="minorBidi"/>
          <w:sz w:val="24"/>
          <w:szCs w:val="24"/>
          <w:lang w:eastAsia="zh-Hans"/>
        </w:rPr>
        <w:t>入库后的</w:t>
      </w:r>
      <w:r>
        <w:rPr>
          <w:rFonts w:hint="eastAsia" w:ascii="仿宋_GB2312" w:hAnsi="仿宋" w:eastAsia="仿宋_GB2312" w:cstheme="minorBidi"/>
          <w:sz w:val="24"/>
          <w:szCs w:val="24"/>
        </w:rPr>
        <w:t>合同（包括但不限于现场管理、安全、进度、洽谈、对账、付款、签订协议、确认书、承诺书以及</w:t>
      </w:r>
      <w:r>
        <w:rPr>
          <w:rFonts w:hint="eastAsia" w:ascii="仿宋_GB2312" w:hAnsi="仿宋" w:eastAsia="仿宋_GB2312" w:cstheme="minorBidi"/>
          <w:sz w:val="24"/>
          <w:szCs w:val="24"/>
          <w:lang w:eastAsia="zh-Hans"/>
        </w:rPr>
        <w:t>相关</w:t>
      </w:r>
      <w:r>
        <w:rPr>
          <w:rFonts w:hint="eastAsia" w:ascii="仿宋_GB2312" w:hAnsi="仿宋" w:eastAsia="仿宋_GB2312" w:cstheme="minorBidi"/>
          <w:sz w:val="24"/>
          <w:szCs w:val="24"/>
        </w:rPr>
        <w:t>合同所及的任何事务），该代表的行为即</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的行为。</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5、我司入库后，将严格遵守贵公司的制度和规定，服从贵公司的管理，不以任何理由阻碍贵公司的工程施工和工作推进，否则贵公司可单方面将我司清退出库并扣罚入库保证金，我司愿意承担由此对贵公司造成的一切损失和责任，我司接受贵公司给予的一切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6、我司入库后，愿意坚持客观独立的参与贵公司的招标投标活动，做到不围标、不串标，不恶意、低价投标，不扰乱贵公司的正常工作秩序和招投标活动，不向招标人或者评标委员会成员贿赂以牟取中标，不在开标后进行虚假恶意投诉，否则，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7、我司承诺严肃、认真对待贵公司的每一项招投标活动，对自身每一次投标行为均是经过踏勘现场、慎重思考后作出的决定；我司承诺一旦确定中标后，不以任何理由和借口停工（包含部分停工）、要求涨价、要求调整中标价（中标下浮率），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8、我司承诺所有工程均</w:t>
      </w:r>
      <w:r>
        <w:rPr>
          <w:rFonts w:hint="eastAsia" w:ascii="仿宋_GB2312" w:hAnsi="仿宋" w:eastAsia="仿宋_GB2312" w:cstheme="minorBidi"/>
          <w:sz w:val="24"/>
          <w:szCs w:val="24"/>
          <w:lang w:eastAsia="zh-Hans"/>
        </w:rPr>
        <w:t>安排</w:t>
      </w:r>
      <w:r>
        <w:rPr>
          <w:rFonts w:hint="eastAsia" w:ascii="仿宋_GB2312" w:hAnsi="仿宋" w:eastAsia="仿宋_GB2312" w:cstheme="minorBidi"/>
          <w:sz w:val="24"/>
          <w:szCs w:val="24"/>
        </w:rPr>
        <w:t>我司</w:t>
      </w:r>
      <w:r>
        <w:rPr>
          <w:rFonts w:hint="eastAsia" w:ascii="仿宋_GB2312" w:hAnsi="仿宋" w:eastAsia="仿宋_GB2312" w:cstheme="minorBidi"/>
          <w:sz w:val="24"/>
          <w:szCs w:val="24"/>
          <w:lang w:eastAsia="zh-Hans"/>
        </w:rPr>
        <w:t>具有较高专业水平的</w:t>
      </w:r>
      <w:r>
        <w:rPr>
          <w:rFonts w:hint="eastAsia" w:ascii="仿宋_GB2312" w:hAnsi="仿宋" w:eastAsia="仿宋_GB2312" w:cstheme="minorBidi"/>
          <w:sz w:val="24"/>
          <w:szCs w:val="24"/>
        </w:rPr>
        <w:t>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）进行施工，</w:t>
      </w:r>
      <w:r>
        <w:rPr>
          <w:rFonts w:hint="eastAsia" w:ascii="仿宋_GB2312" w:hAnsi="仿宋" w:eastAsia="仿宋_GB2312" w:cstheme="minorBidi"/>
          <w:sz w:val="24"/>
          <w:szCs w:val="24"/>
          <w:lang w:eastAsia="zh-Hans"/>
        </w:rPr>
        <w:t>保证施工时间</w:t>
      </w:r>
      <w:r>
        <w:rPr>
          <w:rFonts w:hint="eastAsia" w:ascii="仿宋_GB2312" w:hAnsi="仿宋" w:eastAsia="仿宋_GB2312" w:cstheme="minorBidi"/>
          <w:sz w:val="24"/>
          <w:szCs w:val="24"/>
        </w:rPr>
        <w:t>和</w:t>
      </w:r>
      <w:r>
        <w:rPr>
          <w:rFonts w:hint="eastAsia" w:ascii="仿宋_GB2312" w:hAnsi="仿宋" w:eastAsia="仿宋_GB2312" w:cstheme="minorBidi"/>
          <w:sz w:val="24"/>
          <w:szCs w:val="24"/>
          <w:lang w:eastAsia="zh-Hans"/>
        </w:rPr>
        <w:t>施工质量，</w:t>
      </w:r>
      <w:r>
        <w:rPr>
          <w:rFonts w:hint="eastAsia" w:ascii="仿宋_GB2312" w:hAnsi="仿宋" w:eastAsia="仿宋_GB2312" w:cstheme="minorBidi"/>
          <w:sz w:val="24"/>
          <w:szCs w:val="24"/>
        </w:rPr>
        <w:t>不转包，不分包，否则视为我司违约，我司愿意接受贵公司对此作出的一切处理和处罚，对此我司完全知晓并接受。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9、我司承诺参加贵公司投标的委托代理人即为我公司唯一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如有违反视为废标；并承诺该唯一施工班组负责人至少一半工期以上驻守施工现场，并接受贵公司的考勤管理，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ascii="仿宋_GB2312" w:hAnsi="仿宋" w:eastAsia="仿宋_GB2312" w:cstheme="minorBidi"/>
          <w:sz w:val="24"/>
          <w:szCs w:val="24"/>
        </w:rPr>
        <w:t>10</w:t>
      </w:r>
      <w:r>
        <w:rPr>
          <w:rFonts w:hint="eastAsia" w:ascii="仿宋_GB2312" w:hAnsi="仿宋" w:eastAsia="仿宋_GB2312" w:cstheme="minorBidi"/>
          <w:sz w:val="24"/>
          <w:szCs w:val="24"/>
        </w:rPr>
        <w:t>、因</w:t>
      </w:r>
      <w:r>
        <w:rPr>
          <w:rFonts w:hint="eastAsia" w:ascii="仿宋_GB2312" w:hAnsi="仿宋" w:eastAsia="仿宋_GB2312" w:cstheme="minorBidi"/>
          <w:sz w:val="24"/>
          <w:szCs w:val="24"/>
          <w:lang w:eastAsia="zh-Hans"/>
        </w:rPr>
        <w:t>入库后承接所有</w:t>
      </w:r>
      <w:r>
        <w:rPr>
          <w:rFonts w:hint="eastAsia" w:ascii="仿宋_GB2312" w:hAnsi="仿宋" w:eastAsia="仿宋_GB2312" w:cstheme="minorBidi"/>
          <w:sz w:val="24"/>
          <w:szCs w:val="24"/>
        </w:rPr>
        <w:t>工程引起的一切纠纷，包括但不限于与该工程相关的一切合同、协议或其它文件、项目部成员的行为、项目部施工班组和农民工的行为、我方委派的其他人的行为等引起的经济责任和法律责任均由我方承担，若造成贵司先承担的，则贵司可以依据内部承包关系向我方行使追偿权，最终的一切责任均由我方承担</w:t>
      </w:r>
      <w:r>
        <w:rPr>
          <w:rFonts w:hint="eastAsia" w:ascii="仿宋_GB2312" w:hAnsi="仿宋" w:eastAsia="仿宋_GB2312" w:cstheme="minorBidi"/>
          <w:sz w:val="24"/>
          <w:szCs w:val="24"/>
          <w:lang w:eastAsia="zh-Hans"/>
        </w:rPr>
        <w:t>；贵司有权将上述款项违约金等从应支付给我司的款项中直接扣除</w:t>
      </w:r>
      <w:r>
        <w:rPr>
          <w:rFonts w:hint="eastAsia" w:ascii="仿宋_GB2312" w:hAnsi="仿宋" w:eastAsia="仿宋_GB2312" w:cstheme="minorBidi"/>
          <w:sz w:val="24"/>
          <w:szCs w:val="24"/>
        </w:rPr>
        <w:t>。</w:t>
      </w:r>
    </w:p>
    <w:p>
      <w:pPr>
        <w:numPr>
          <w:ilvl w:val="255"/>
          <w:numId w:val="0"/>
        </w:numPr>
        <w:spacing w:line="360" w:lineRule="auto"/>
        <w:ind w:firstLine="480" w:firstLineChars="200"/>
        <w:rPr>
          <w:rFonts w:ascii="仿宋_GB2312" w:hAnsi="仿宋" w:eastAsia="仿宋_GB2312" w:cstheme="minorBidi"/>
          <w:sz w:val="24"/>
          <w:szCs w:val="24"/>
          <w:u w:val="single"/>
        </w:rPr>
      </w:pPr>
      <w:r>
        <w:rPr>
          <w:rFonts w:ascii="仿宋_GB2312" w:hAnsi="仿宋" w:eastAsia="仿宋_GB2312" w:cstheme="minorBidi"/>
          <w:sz w:val="24"/>
          <w:szCs w:val="24"/>
        </w:rPr>
        <w:t>11</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（签名）：</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numPr>
          <w:ilvl w:val="255"/>
          <w:numId w:val="0"/>
        </w:num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（指纹）：</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唯一施工班组负责人身份证复印件</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（正反面）：</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468" w:firstLineChars="195"/>
        <w:rPr>
          <w:rFonts w:ascii="仿宋_GB2312" w:hAnsi="仿宋" w:eastAsia="仿宋_GB2312" w:cstheme="minorBidi"/>
          <w:sz w:val="24"/>
          <w:szCs w:val="24"/>
        </w:rPr>
      </w:pPr>
    </w:p>
    <w:p>
      <w:pPr>
        <w:spacing w:line="360" w:lineRule="auto"/>
        <w:ind w:firstLine="468" w:firstLineChars="195"/>
        <w:rPr>
          <w:rFonts w:ascii="仿宋_GB2312" w:hAnsi="仿宋" w:eastAsia="仿宋_GB2312" w:cstheme="minorBidi"/>
          <w:sz w:val="24"/>
          <w:szCs w:val="24"/>
        </w:rPr>
      </w:pP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申请单位(盖章)：</w:t>
      </w: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法定代表人（签名）：</w:t>
      </w:r>
    </w:p>
    <w:p>
      <w:pPr>
        <w:spacing w:line="360" w:lineRule="auto"/>
        <w:ind w:right="640" w:firstLine="3000" w:firstLineChars="1250"/>
        <w:rPr>
          <w:rFonts w:asciiTheme="minorHAnsi" w:hAnsiTheme="minorHAnsi" w:eastAsiaTheme="minorEastAsia" w:cstheme="minorBidi"/>
        </w:rPr>
      </w:pPr>
      <w:r>
        <w:rPr>
          <w:rFonts w:hint="eastAsia" w:ascii="仿宋_GB2312" w:hAnsi="仿宋" w:eastAsia="仿宋_GB2312" w:cstheme="minorBidi"/>
          <w:sz w:val="24"/>
          <w:szCs w:val="24"/>
        </w:rPr>
        <w:t xml:space="preserve">   </w:t>
      </w:r>
      <w:r>
        <w:rPr>
          <w:rFonts w:ascii="仿宋_GB2312" w:hAnsi="仿宋" w:eastAsia="仿宋_GB2312" w:cstheme="minorBidi"/>
          <w:sz w:val="24"/>
          <w:szCs w:val="24"/>
        </w:rPr>
        <w:t xml:space="preserve">    </w:t>
      </w:r>
      <w:r>
        <w:rPr>
          <w:rFonts w:hint="eastAsia" w:ascii="仿宋_GB2312" w:hAnsi="仿宋" w:eastAsia="仿宋_GB2312" w:cstheme="minorBidi"/>
          <w:sz w:val="24"/>
          <w:szCs w:val="24"/>
        </w:rPr>
        <w:t xml:space="preserve">   年   月   日</w:t>
      </w:r>
    </w:p>
    <w:p>
      <w:pPr>
        <w:spacing w:line="360" w:lineRule="auto"/>
        <w:rPr>
          <w:rFonts w:ascii="仿宋" w:hAnsi="仿宋" w:eastAsia="仿宋" w:cs="宋体"/>
          <w:color w:val="000000"/>
          <w:szCs w:val="28"/>
        </w:rPr>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cfeaeed3-3d00-4dba-969c-efd6711fbba3"/>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EA73C8"/>
    <w:rsid w:val="00F562C5"/>
    <w:rsid w:val="00FB268D"/>
    <w:rsid w:val="00FE21FE"/>
    <w:rsid w:val="0110767F"/>
    <w:rsid w:val="011B5D9E"/>
    <w:rsid w:val="01361282"/>
    <w:rsid w:val="01843826"/>
    <w:rsid w:val="01CE0961"/>
    <w:rsid w:val="01E108C2"/>
    <w:rsid w:val="01E66D8D"/>
    <w:rsid w:val="01F628FC"/>
    <w:rsid w:val="026B1259"/>
    <w:rsid w:val="038A3CD4"/>
    <w:rsid w:val="03B1678C"/>
    <w:rsid w:val="03D83F85"/>
    <w:rsid w:val="041B0A34"/>
    <w:rsid w:val="04B02891"/>
    <w:rsid w:val="04EF2A2E"/>
    <w:rsid w:val="052676B9"/>
    <w:rsid w:val="059C797B"/>
    <w:rsid w:val="06135E8F"/>
    <w:rsid w:val="061600A7"/>
    <w:rsid w:val="06B4725F"/>
    <w:rsid w:val="06E4238C"/>
    <w:rsid w:val="06F54B11"/>
    <w:rsid w:val="070B60EB"/>
    <w:rsid w:val="07182547"/>
    <w:rsid w:val="07744992"/>
    <w:rsid w:val="0840679C"/>
    <w:rsid w:val="08411646"/>
    <w:rsid w:val="08C362A9"/>
    <w:rsid w:val="09B057EB"/>
    <w:rsid w:val="09F935EE"/>
    <w:rsid w:val="0A2949DB"/>
    <w:rsid w:val="0AEB12B0"/>
    <w:rsid w:val="0BB2614A"/>
    <w:rsid w:val="0C6309A0"/>
    <w:rsid w:val="0C6C17AA"/>
    <w:rsid w:val="0CEE22B7"/>
    <w:rsid w:val="0D174DE8"/>
    <w:rsid w:val="0D1E59B5"/>
    <w:rsid w:val="0D2D65AA"/>
    <w:rsid w:val="0DB877E4"/>
    <w:rsid w:val="0DC85CD1"/>
    <w:rsid w:val="0DCB704F"/>
    <w:rsid w:val="0DE90B0F"/>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2193AF4"/>
    <w:rsid w:val="12B40A06"/>
    <w:rsid w:val="12C706C5"/>
    <w:rsid w:val="12E45872"/>
    <w:rsid w:val="13076069"/>
    <w:rsid w:val="13457182"/>
    <w:rsid w:val="13533D6F"/>
    <w:rsid w:val="13D12EE6"/>
    <w:rsid w:val="13DE71C4"/>
    <w:rsid w:val="142474B9"/>
    <w:rsid w:val="14A32AD4"/>
    <w:rsid w:val="14A449C1"/>
    <w:rsid w:val="14B770F8"/>
    <w:rsid w:val="15954BDF"/>
    <w:rsid w:val="159E338F"/>
    <w:rsid w:val="15AB3C47"/>
    <w:rsid w:val="15E45152"/>
    <w:rsid w:val="16116378"/>
    <w:rsid w:val="16195D41"/>
    <w:rsid w:val="16996410"/>
    <w:rsid w:val="16AF3382"/>
    <w:rsid w:val="16B46372"/>
    <w:rsid w:val="16F2325F"/>
    <w:rsid w:val="172D142F"/>
    <w:rsid w:val="17620A24"/>
    <w:rsid w:val="17DB07D7"/>
    <w:rsid w:val="17ED5B62"/>
    <w:rsid w:val="180B67BF"/>
    <w:rsid w:val="183741A5"/>
    <w:rsid w:val="189D7B53"/>
    <w:rsid w:val="18B50F5C"/>
    <w:rsid w:val="192904AF"/>
    <w:rsid w:val="195E16BF"/>
    <w:rsid w:val="19BB71C8"/>
    <w:rsid w:val="19CD421E"/>
    <w:rsid w:val="19D27BCD"/>
    <w:rsid w:val="19E92E4A"/>
    <w:rsid w:val="1A230245"/>
    <w:rsid w:val="1A501008"/>
    <w:rsid w:val="1A51550A"/>
    <w:rsid w:val="1A646F27"/>
    <w:rsid w:val="1AE9294B"/>
    <w:rsid w:val="1B1A6670"/>
    <w:rsid w:val="1B38440C"/>
    <w:rsid w:val="1B835255"/>
    <w:rsid w:val="1B8C5248"/>
    <w:rsid w:val="1BA04B6A"/>
    <w:rsid w:val="1BCF0653"/>
    <w:rsid w:val="1BD108A9"/>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1AF3509"/>
    <w:rsid w:val="22352827"/>
    <w:rsid w:val="22534B02"/>
    <w:rsid w:val="22B67E4F"/>
    <w:rsid w:val="22DF1DC6"/>
    <w:rsid w:val="22E10930"/>
    <w:rsid w:val="23105FBA"/>
    <w:rsid w:val="2327693B"/>
    <w:rsid w:val="23D1331D"/>
    <w:rsid w:val="23EE4518"/>
    <w:rsid w:val="240864B0"/>
    <w:rsid w:val="245226C3"/>
    <w:rsid w:val="254C2D14"/>
    <w:rsid w:val="25B33D85"/>
    <w:rsid w:val="260F79E4"/>
    <w:rsid w:val="262E6877"/>
    <w:rsid w:val="263C0693"/>
    <w:rsid w:val="26D905D7"/>
    <w:rsid w:val="27005C99"/>
    <w:rsid w:val="276609CD"/>
    <w:rsid w:val="276709BB"/>
    <w:rsid w:val="27767BAE"/>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F87600"/>
    <w:rsid w:val="353377AB"/>
    <w:rsid w:val="353C15CE"/>
    <w:rsid w:val="35EE4E77"/>
    <w:rsid w:val="36035EE7"/>
    <w:rsid w:val="36977A47"/>
    <w:rsid w:val="36AB722F"/>
    <w:rsid w:val="375241BA"/>
    <w:rsid w:val="37783E0C"/>
    <w:rsid w:val="37C618BA"/>
    <w:rsid w:val="37D22C05"/>
    <w:rsid w:val="381150B8"/>
    <w:rsid w:val="381D08BC"/>
    <w:rsid w:val="38571548"/>
    <w:rsid w:val="38D63ED7"/>
    <w:rsid w:val="38E5700B"/>
    <w:rsid w:val="38F45AF9"/>
    <w:rsid w:val="394E2120"/>
    <w:rsid w:val="39824E34"/>
    <w:rsid w:val="3A0A5326"/>
    <w:rsid w:val="3A255EE2"/>
    <w:rsid w:val="3A4D18CB"/>
    <w:rsid w:val="3A504BE6"/>
    <w:rsid w:val="3A874573"/>
    <w:rsid w:val="3AA13DE9"/>
    <w:rsid w:val="3AAD6C8A"/>
    <w:rsid w:val="3BB6342C"/>
    <w:rsid w:val="3BF64C14"/>
    <w:rsid w:val="3C6D238B"/>
    <w:rsid w:val="3D1F59C6"/>
    <w:rsid w:val="3D3954D4"/>
    <w:rsid w:val="3DE77EEA"/>
    <w:rsid w:val="3DEE2A3A"/>
    <w:rsid w:val="3E412892"/>
    <w:rsid w:val="3E611186"/>
    <w:rsid w:val="3E727B5B"/>
    <w:rsid w:val="3EF44548"/>
    <w:rsid w:val="3F220916"/>
    <w:rsid w:val="3F3E25DD"/>
    <w:rsid w:val="3F647DBA"/>
    <w:rsid w:val="3FE37250"/>
    <w:rsid w:val="40183AC7"/>
    <w:rsid w:val="405505DB"/>
    <w:rsid w:val="40B557B9"/>
    <w:rsid w:val="413E57AF"/>
    <w:rsid w:val="419F15CD"/>
    <w:rsid w:val="41C16E43"/>
    <w:rsid w:val="41CE08E1"/>
    <w:rsid w:val="420E5181"/>
    <w:rsid w:val="425D1C65"/>
    <w:rsid w:val="42A479C0"/>
    <w:rsid w:val="42F8373B"/>
    <w:rsid w:val="4355563F"/>
    <w:rsid w:val="436F4936"/>
    <w:rsid w:val="43782C30"/>
    <w:rsid w:val="43BD6713"/>
    <w:rsid w:val="43D46CFC"/>
    <w:rsid w:val="440626DD"/>
    <w:rsid w:val="44600808"/>
    <w:rsid w:val="44E74BAD"/>
    <w:rsid w:val="45B147A1"/>
    <w:rsid w:val="45EF0E26"/>
    <w:rsid w:val="460B4B06"/>
    <w:rsid w:val="46321F5A"/>
    <w:rsid w:val="46496788"/>
    <w:rsid w:val="46840283"/>
    <w:rsid w:val="47503708"/>
    <w:rsid w:val="47DB5B06"/>
    <w:rsid w:val="482C4183"/>
    <w:rsid w:val="483E7986"/>
    <w:rsid w:val="48AC2FFE"/>
    <w:rsid w:val="49375232"/>
    <w:rsid w:val="494C7C00"/>
    <w:rsid w:val="49B82275"/>
    <w:rsid w:val="4AE93A6A"/>
    <w:rsid w:val="4B1A519B"/>
    <w:rsid w:val="4B636241"/>
    <w:rsid w:val="4B8347E1"/>
    <w:rsid w:val="4B903DD3"/>
    <w:rsid w:val="4BA6467C"/>
    <w:rsid w:val="4BBD17BB"/>
    <w:rsid w:val="4BDB1432"/>
    <w:rsid w:val="4C2061DD"/>
    <w:rsid w:val="4C704E49"/>
    <w:rsid w:val="4C8C3A02"/>
    <w:rsid w:val="4CAA7543"/>
    <w:rsid w:val="4CAD6366"/>
    <w:rsid w:val="4CC56F7F"/>
    <w:rsid w:val="4CDD1145"/>
    <w:rsid w:val="4CDE63A9"/>
    <w:rsid w:val="4D2E043B"/>
    <w:rsid w:val="4D5732E0"/>
    <w:rsid w:val="4DB50BA7"/>
    <w:rsid w:val="4DEB61CC"/>
    <w:rsid w:val="4E137C4A"/>
    <w:rsid w:val="4E42706D"/>
    <w:rsid w:val="4EBC4971"/>
    <w:rsid w:val="4EF05331"/>
    <w:rsid w:val="4F0040A4"/>
    <w:rsid w:val="4F4154B6"/>
    <w:rsid w:val="50444C4A"/>
    <w:rsid w:val="509E238F"/>
    <w:rsid w:val="50F419E6"/>
    <w:rsid w:val="512B3537"/>
    <w:rsid w:val="51C5588A"/>
    <w:rsid w:val="51C62013"/>
    <w:rsid w:val="51F876AC"/>
    <w:rsid w:val="52677A74"/>
    <w:rsid w:val="52C62F74"/>
    <w:rsid w:val="530B4A80"/>
    <w:rsid w:val="5334431C"/>
    <w:rsid w:val="536766E6"/>
    <w:rsid w:val="53B533E3"/>
    <w:rsid w:val="53CC2A66"/>
    <w:rsid w:val="54782E80"/>
    <w:rsid w:val="54CE4A2C"/>
    <w:rsid w:val="552A3E0A"/>
    <w:rsid w:val="55766E6E"/>
    <w:rsid w:val="559759A5"/>
    <w:rsid w:val="560B3A5A"/>
    <w:rsid w:val="566B54FC"/>
    <w:rsid w:val="56C26DC8"/>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DF1011"/>
    <w:rsid w:val="5B7D2047"/>
    <w:rsid w:val="5BD93B5A"/>
    <w:rsid w:val="5C1967A5"/>
    <w:rsid w:val="5C6B596C"/>
    <w:rsid w:val="5C8D74CC"/>
    <w:rsid w:val="5CC73208"/>
    <w:rsid w:val="5DB15A01"/>
    <w:rsid w:val="5E677FF0"/>
    <w:rsid w:val="5E696FA1"/>
    <w:rsid w:val="5EC01666"/>
    <w:rsid w:val="5ED30E8D"/>
    <w:rsid w:val="5EEC01A1"/>
    <w:rsid w:val="5FDB7FCB"/>
    <w:rsid w:val="601409A3"/>
    <w:rsid w:val="605223C7"/>
    <w:rsid w:val="607B7A2E"/>
    <w:rsid w:val="60EA191C"/>
    <w:rsid w:val="614E0C9F"/>
    <w:rsid w:val="61785D1C"/>
    <w:rsid w:val="61DA0784"/>
    <w:rsid w:val="62061579"/>
    <w:rsid w:val="62C05F37"/>
    <w:rsid w:val="632A1E6F"/>
    <w:rsid w:val="633154FB"/>
    <w:rsid w:val="6354284C"/>
    <w:rsid w:val="637D3D0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687C2A"/>
    <w:rsid w:val="699C3EAE"/>
    <w:rsid w:val="69A231ED"/>
    <w:rsid w:val="69A71894"/>
    <w:rsid w:val="6A1665CA"/>
    <w:rsid w:val="6A4D705C"/>
    <w:rsid w:val="6A570BC4"/>
    <w:rsid w:val="6AEB46FD"/>
    <w:rsid w:val="6B2A14E9"/>
    <w:rsid w:val="6B962B23"/>
    <w:rsid w:val="6C3046C3"/>
    <w:rsid w:val="6C5630FD"/>
    <w:rsid w:val="6CEC1CE4"/>
    <w:rsid w:val="6D40601E"/>
    <w:rsid w:val="6D8824CC"/>
    <w:rsid w:val="6DA91EEB"/>
    <w:rsid w:val="6DE3408B"/>
    <w:rsid w:val="6E3B4591"/>
    <w:rsid w:val="6E654475"/>
    <w:rsid w:val="6E873A42"/>
    <w:rsid w:val="6E962CB7"/>
    <w:rsid w:val="6FA05DAC"/>
    <w:rsid w:val="6FCB49F2"/>
    <w:rsid w:val="6FF00087"/>
    <w:rsid w:val="701547EB"/>
    <w:rsid w:val="704D6E24"/>
    <w:rsid w:val="70964ECE"/>
    <w:rsid w:val="70D37DEA"/>
    <w:rsid w:val="70E545A8"/>
    <w:rsid w:val="70F35BAD"/>
    <w:rsid w:val="71641E18"/>
    <w:rsid w:val="71D234CA"/>
    <w:rsid w:val="721046D0"/>
    <w:rsid w:val="7239166B"/>
    <w:rsid w:val="72A54EB6"/>
    <w:rsid w:val="72B56E8B"/>
    <w:rsid w:val="72B70DBE"/>
    <w:rsid w:val="72D04144"/>
    <w:rsid w:val="732A7C58"/>
    <w:rsid w:val="7358304D"/>
    <w:rsid w:val="73927B17"/>
    <w:rsid w:val="746B734C"/>
    <w:rsid w:val="747623EC"/>
    <w:rsid w:val="75507BBA"/>
    <w:rsid w:val="76236746"/>
    <w:rsid w:val="76440C1D"/>
    <w:rsid w:val="76607052"/>
    <w:rsid w:val="776416E8"/>
    <w:rsid w:val="77652BC3"/>
    <w:rsid w:val="7769765B"/>
    <w:rsid w:val="77A8537B"/>
    <w:rsid w:val="77D47CF8"/>
    <w:rsid w:val="77F05DF0"/>
    <w:rsid w:val="78710B8F"/>
    <w:rsid w:val="79126BB3"/>
    <w:rsid w:val="794D08AF"/>
    <w:rsid w:val="79916E98"/>
    <w:rsid w:val="79BA6C6F"/>
    <w:rsid w:val="7A5F2D03"/>
    <w:rsid w:val="7A67439E"/>
    <w:rsid w:val="7B4C03E2"/>
    <w:rsid w:val="7B523149"/>
    <w:rsid w:val="7B9D6653"/>
    <w:rsid w:val="7BB04C77"/>
    <w:rsid w:val="7BD90BF1"/>
    <w:rsid w:val="7BEB7330"/>
    <w:rsid w:val="7C0C660D"/>
    <w:rsid w:val="7C354ADD"/>
    <w:rsid w:val="7C7E6484"/>
    <w:rsid w:val="7C9B4C9D"/>
    <w:rsid w:val="7CF46746"/>
    <w:rsid w:val="7D035D77"/>
    <w:rsid w:val="7DA66207"/>
    <w:rsid w:val="7DBF004D"/>
    <w:rsid w:val="7E5A5BE1"/>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2023-02-003</Company>
  <Pages>45</Pages>
  <Words>30292</Words>
  <Characters>31498</Characters>
  <Lines>260</Lines>
  <Paragraphs>73</Paragraphs>
  <TotalTime>40</TotalTime>
  <ScaleCrop>false</ScaleCrop>
  <LinksUpToDate>false</LinksUpToDate>
  <CharactersWithSpaces>34459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2023年2月17日14时30分</cp:category>
  <dcterms:created xsi:type="dcterms:W3CDTF">2022-07-28T01:06:00Z</dcterms:created>
  <dc:creator>湖州南浔城投城市建设集团有限公司</dc:creator>
  <dc:description>绿化苗木种植及养护、园路、铺装、木桩驳岸、挡墙、坐凳、亲水平台、电气及排水等。具体的施工范围和工作内容以招标人要求、现场情况、业主要求为准，直至满足功能性要求及设计单位、业主单位要求并达到竣工验收合格为止。</dc:description>
  <cp:keywords>湖州市南浔区风顺路公交枢纽</cp:keywords>
  <cp:lastModifiedBy>城投</cp:lastModifiedBy>
  <cp:lastPrinted>2023-02-14T07:47:00Z</cp:lastPrinted>
  <dcterms:modified xsi:type="dcterms:W3CDTF">2023-02-15T06:40:54Z</dcterms:modified>
  <dc:subject>按招标人要求</dc:subject>
  <dc:title>南浔生态宜居排水系统改造工程-风顺路公交枢纽东侧沿河绿地劳务分包工程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