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_GB2312" w:eastAsia="仿宋_GB2312"/>
          <w:sz w:val="48"/>
          <w:szCs w:val="48"/>
        </w:rPr>
      </w:pPr>
      <w:sdt>
        <w:sdtPr>
          <w:rPr>
            <w:rFonts w:hint="eastAsia" w:ascii="仿宋_GB2312" w:hAnsi="Times New Roman" w:eastAsia="仿宋_GB2312" w:cs="Times New Roman"/>
            <w:kern w:val="2"/>
            <w:sz w:val="48"/>
            <w:szCs w:val="48"/>
            <w:highlight w:val="yellow"/>
            <w:u w:val="single"/>
            <w:lang w:val="en-US" w:eastAsia="zh-CN" w:bidi="ar-SA"/>
          </w:rPr>
          <w:id w:val="147454018"/>
          <w:placeholder>
            <w:docPart w:val="{3bcb7442-3938-4db5-9644-d1a431b140ad}"/>
          </w:placeholder>
          <w:dataBinding w:prefixMappings="xmlns:ns0='http://purl.org/dc/elements/1.1/' xmlns:ns1='http://schemas.openxmlformats.org/package/2006/metadata/core-properties' " w:xpath="/ns1:coreProperties[1]/ns0:title[1]" w:storeItemID="{6C3C8BC8-F283-45AE-878A-BAB7291924A1}"/>
          <w:text/>
        </w:sdtPr>
        <w:sdtEndPr>
          <w:rPr>
            <w:rFonts w:hint="eastAsia" w:ascii="仿宋_GB2312" w:hAnsi="Times New Roman" w:eastAsia="仿宋_GB2312" w:cs="Times New Roman"/>
            <w:kern w:val="2"/>
            <w:sz w:val="48"/>
            <w:szCs w:val="48"/>
            <w:highlight w:val="yellow"/>
            <w:u w:val="single"/>
            <w:lang w:val="en-US" w:eastAsia="zh-CN" w:bidi="ar-SA"/>
          </w:rPr>
        </w:sdtEndPr>
        <w:sdtContent>
          <w:r>
            <w:rPr>
              <w:rFonts w:hint="eastAsia" w:ascii="仿宋_GB2312" w:eastAsia="仿宋_GB2312" w:cs="Times New Roman"/>
              <w:kern w:val="2"/>
              <w:sz w:val="48"/>
              <w:szCs w:val="48"/>
              <w:highlight w:val="yellow"/>
              <w:u w:val="single"/>
              <w:lang w:val="en-US" w:eastAsia="zh-CN" w:bidi="ar-SA"/>
            </w:rPr>
            <w:t>2023年頔塘未来社区验收相关工程——两处垃圾中转站改建、人行桥景观提升及东区块部分场景空间整改项目劳务分包工程（重新招标）</w:t>
          </w:r>
        </w:sdtContent>
      </w:sdt>
      <w:r>
        <w:rPr>
          <w:rFonts w:hint="eastAsia" w:ascii="仿宋_GB2312" w:eastAsia="仿宋_GB2312"/>
          <w:sz w:val="48"/>
          <w:szCs w:val="48"/>
        </w:rPr>
        <w:t>施工招标</w:t>
      </w:r>
    </w:p>
    <w:p>
      <w:pPr>
        <w:rPr>
          <w:rFonts w:ascii="仿宋_GB2312" w:eastAsia="仿宋_GB2312"/>
          <w:sz w:val="28"/>
          <w:szCs w:val="28"/>
        </w:rPr>
      </w:pPr>
    </w:p>
    <w:p>
      <w:pPr>
        <w:rPr>
          <w:rFonts w:ascii="仿宋_GB2312" w:eastAsia="仿宋_GB2312"/>
          <w:sz w:val="28"/>
          <w:szCs w:val="28"/>
        </w:rPr>
      </w:pPr>
    </w:p>
    <w:p>
      <w:pPr>
        <w:jc w:val="center"/>
        <w:rPr>
          <w:rFonts w:ascii="仿宋_GB2312" w:eastAsia="仿宋_GB2312"/>
          <w:sz w:val="84"/>
          <w:szCs w:val="84"/>
        </w:rPr>
      </w:pPr>
      <w:r>
        <w:rPr>
          <w:rFonts w:hint="eastAsia" w:ascii="仿宋_GB2312" w:eastAsia="仿宋_GB2312"/>
          <w:sz w:val="84"/>
          <w:szCs w:val="84"/>
        </w:rPr>
        <w:t>招标文件</w:t>
      </w:r>
    </w:p>
    <w:p>
      <w:pPr>
        <w:jc w:val="center"/>
        <w:rPr>
          <w:rFonts w:ascii="仿宋_GB2312" w:eastAsia="仿宋_GB2312"/>
          <w:sz w:val="36"/>
          <w:szCs w:val="36"/>
          <w:highlight w:val="yellow"/>
        </w:rPr>
      </w:pPr>
      <w:r>
        <w:rPr>
          <w:rFonts w:hint="eastAsia" w:ascii="仿宋_GB2312" w:eastAsia="仿宋_GB2312"/>
          <w:sz w:val="36"/>
          <w:szCs w:val="36"/>
          <w:highlight w:val="yellow"/>
        </w:rPr>
        <w:t>（资格后审）</w:t>
      </w:r>
    </w:p>
    <w:p>
      <w:pPr>
        <w:spacing w:line="400" w:lineRule="exact"/>
        <w:rPr>
          <w:rFonts w:ascii="仿宋_GB2312" w:eastAsia="仿宋_GB2312"/>
        </w:rPr>
      </w:pPr>
    </w:p>
    <w:p>
      <w:pPr>
        <w:spacing w:line="400" w:lineRule="exact"/>
        <w:rPr>
          <w:rFonts w:ascii="仿宋_GB2312" w:eastAsia="仿宋_GB2312"/>
        </w:rPr>
      </w:pPr>
    </w:p>
    <w:p>
      <w:pPr>
        <w:spacing w:line="400" w:lineRule="exact"/>
        <w:rPr>
          <w:rFonts w:ascii="仿宋_GB2312" w:eastAsia="仿宋_GB2312"/>
        </w:rPr>
      </w:pPr>
    </w:p>
    <w:p>
      <w:pPr>
        <w:spacing w:line="400" w:lineRule="exact"/>
        <w:rPr>
          <w:rFonts w:ascii="仿宋_GB2312" w:eastAsia="仿宋_GB2312"/>
        </w:rPr>
      </w:pPr>
    </w:p>
    <w:p>
      <w:pPr>
        <w:spacing w:line="400" w:lineRule="exact"/>
        <w:rPr>
          <w:rFonts w:ascii="仿宋_GB2312" w:eastAsia="仿宋_GB2312"/>
        </w:rPr>
      </w:pPr>
    </w:p>
    <w:p>
      <w:pPr>
        <w:spacing w:line="400" w:lineRule="exact"/>
        <w:rPr>
          <w:rFonts w:ascii="仿宋_GB2312" w:eastAsia="仿宋_GB2312"/>
        </w:rPr>
      </w:pPr>
    </w:p>
    <w:p>
      <w:pPr>
        <w:spacing w:line="400" w:lineRule="exact"/>
        <w:rPr>
          <w:rFonts w:ascii="仿宋_GB2312" w:eastAsia="仿宋_GB2312"/>
        </w:rPr>
      </w:pPr>
      <w:r>
        <w:rPr>
          <w:rFonts w:hint="eastAsia" w:ascii="仿宋_GB2312" w:eastAsia="仿宋_GB2312"/>
        </w:rPr>
        <w:t xml:space="preserve"> </w:t>
      </w:r>
    </w:p>
    <w:p>
      <w:pPr>
        <w:spacing w:line="400" w:lineRule="exact"/>
        <w:rPr>
          <w:rFonts w:ascii="仿宋_GB2312" w:eastAsia="仿宋_GB2312"/>
        </w:rPr>
      </w:pPr>
    </w:p>
    <w:p>
      <w:pPr>
        <w:spacing w:line="400" w:lineRule="exact"/>
        <w:rPr>
          <w:rFonts w:ascii="仿宋_GB2312" w:eastAsia="仿宋_GB2312"/>
        </w:rPr>
      </w:pPr>
    </w:p>
    <w:p>
      <w:pPr>
        <w:spacing w:line="400" w:lineRule="exact"/>
        <w:rPr>
          <w:rFonts w:ascii="仿宋_GB2312" w:eastAsia="仿宋_GB2312"/>
        </w:rPr>
      </w:pPr>
    </w:p>
    <w:p>
      <w:pPr>
        <w:spacing w:line="400" w:lineRule="exact"/>
        <w:rPr>
          <w:rFonts w:ascii="仿宋_GB2312" w:eastAsia="仿宋_GB2312"/>
        </w:rPr>
      </w:pPr>
    </w:p>
    <w:p>
      <w:pPr>
        <w:spacing w:line="400" w:lineRule="exact"/>
        <w:rPr>
          <w:rFonts w:ascii="仿宋_GB2312" w:eastAsia="仿宋_GB2312"/>
        </w:rPr>
      </w:pPr>
    </w:p>
    <w:p>
      <w:pPr>
        <w:spacing w:line="400" w:lineRule="exact"/>
        <w:ind w:firstLine="1058" w:firstLineChars="378"/>
        <w:rPr>
          <w:rFonts w:ascii="仿宋_GB2312" w:eastAsia="仿宋_GB2312"/>
          <w:sz w:val="28"/>
          <w:szCs w:val="28"/>
          <w:u w:val="single"/>
        </w:rPr>
      </w:pPr>
      <w:r>
        <w:rPr>
          <w:rFonts w:hint="eastAsia" w:ascii="仿宋_GB2312" w:eastAsia="仿宋_GB2312"/>
          <w:sz w:val="28"/>
          <w:szCs w:val="28"/>
        </w:rPr>
        <w:t>项目招标编号：</w:t>
      </w:r>
      <w:r>
        <w:rPr>
          <w:rFonts w:hint="eastAsia" w:ascii="仿宋_GB2312" w:eastAsia="仿宋_GB2312"/>
          <w:sz w:val="28"/>
          <w:szCs w:val="28"/>
          <w:u w:val="single"/>
        </w:rPr>
        <w:t xml:space="preserve">       </w:t>
      </w:r>
      <w:sdt>
        <w:sdtPr>
          <w:rPr>
            <w:rFonts w:hint="eastAsia" w:ascii="仿宋_GB2312" w:hAnsi="Times New Roman" w:eastAsia="仿宋_GB2312" w:cs="Times New Roman"/>
            <w:kern w:val="2"/>
            <w:sz w:val="28"/>
            <w:szCs w:val="28"/>
            <w:u w:val="single"/>
            <w:lang w:val="en-US" w:eastAsia="zh-CN" w:bidi="ar-SA"/>
          </w:rPr>
          <w:id w:val="147481594"/>
          <w:placeholder>
            <w:docPart w:val="{11090851-2a82-4d7b-b998-9d6a43bed069}"/>
          </w:placeholder>
          <w:dataBinding w:prefixMappings="xmlns:ns0='http://schemas.openxmlformats.org/officeDocument/2006/extended-properties' " w:xpath="/ns0:Properties[1]/ns0:Company[1]" w:storeItemID="{6668398D-A668-4E3E-A5EB-62B293D839F1}"/>
          <w:text/>
        </w:sdtPr>
        <w:sdtEndPr>
          <w:rPr>
            <w:rFonts w:hint="eastAsia" w:ascii="仿宋_GB2312" w:hAnsi="Times New Roman" w:eastAsia="仿宋_GB2312" w:cs="Times New Roman"/>
            <w:kern w:val="2"/>
            <w:sz w:val="28"/>
            <w:szCs w:val="28"/>
            <w:u w:val="single"/>
            <w:lang w:val="en-US" w:eastAsia="zh-CN" w:bidi="ar-SA"/>
          </w:rPr>
        </w:sdtEndPr>
        <w:sdtContent>
          <w:r>
            <w:rPr>
              <w:rFonts w:hint="eastAsia" w:ascii="仿宋_GB2312" w:eastAsia="仿宋_GB2312"/>
              <w:sz w:val="28"/>
              <w:szCs w:val="28"/>
              <w:u w:val="single"/>
              <w:lang w:val="en-US" w:eastAsia="zh-CN"/>
            </w:rPr>
            <w:t>2023-03-006</w:t>
          </w:r>
        </w:sdtContent>
      </w:sdt>
      <w:r>
        <w:rPr>
          <w:rFonts w:hint="eastAsia" w:ascii="仿宋_GB2312" w:eastAsia="仿宋_GB2312"/>
          <w:sz w:val="28"/>
          <w:szCs w:val="28"/>
          <w:u w:val="single"/>
        </w:rPr>
        <w:t xml:space="preserve">        </w:t>
      </w:r>
    </w:p>
    <w:p>
      <w:pPr>
        <w:spacing w:line="400" w:lineRule="exact"/>
        <w:rPr>
          <w:rFonts w:ascii="仿宋_GB2312" w:eastAsia="仿宋_GB2312"/>
        </w:rPr>
      </w:pPr>
    </w:p>
    <w:p>
      <w:pPr>
        <w:ind w:firstLine="1120" w:firstLineChars="400"/>
        <w:jc w:val="left"/>
        <w:rPr>
          <w:rFonts w:ascii="仿宋_GB2312" w:eastAsia="仿宋_GB2312"/>
          <w:sz w:val="28"/>
          <w:szCs w:val="28"/>
        </w:rPr>
      </w:pPr>
      <w:r>
        <w:rPr>
          <w:rFonts w:hint="eastAsia" w:ascii="仿宋_GB2312" w:eastAsia="仿宋_GB2312"/>
          <w:sz w:val="28"/>
          <w:szCs w:val="28"/>
        </w:rPr>
        <w:t>招标人：</w:t>
      </w:r>
      <w:r>
        <w:rPr>
          <w:rFonts w:hint="eastAsia" w:ascii="仿宋" w:hAnsi="仿宋" w:eastAsia="仿宋" w:cs="仿宋"/>
          <w:color w:val="auto"/>
          <w:sz w:val="28"/>
          <w:szCs w:val="28"/>
          <w:highlight w:val="none"/>
          <w:u w:val="single"/>
          <w:lang w:val="en-US" w:eastAsia="zh-CN"/>
        </w:rPr>
        <w:t>湖州南浔城投城市建设集团有限公司</w:t>
      </w:r>
      <w:r>
        <w:rPr>
          <w:rFonts w:hint="eastAsia" w:ascii="仿宋_GB2312" w:eastAsia="仿宋_GB2312"/>
          <w:sz w:val="28"/>
          <w:szCs w:val="28"/>
        </w:rPr>
        <w:t>（盖单位章）</w:t>
      </w:r>
    </w:p>
    <w:p>
      <w:pPr>
        <w:widowControl/>
        <w:jc w:val="left"/>
        <w:rPr>
          <w:rFonts w:ascii="仿宋_GB2312" w:eastAsia="仿宋_GB2312"/>
        </w:rPr>
      </w:pPr>
    </w:p>
    <w:p>
      <w:pPr>
        <w:widowControl/>
        <w:jc w:val="left"/>
        <w:rPr>
          <w:rFonts w:ascii="仿宋_GB2312" w:eastAsia="仿宋_GB2312"/>
          <w:sz w:val="28"/>
          <w:szCs w:val="28"/>
          <w:highlight w:val="yellow"/>
        </w:rPr>
      </w:pPr>
      <w:r>
        <w:rPr>
          <w:rFonts w:hint="eastAsia" w:ascii="仿宋_GB2312" w:eastAsia="仿宋_GB2312"/>
          <w:sz w:val="28"/>
          <w:szCs w:val="28"/>
        </w:rPr>
        <w:t xml:space="preserve">        招标代理机构：</w:t>
      </w:r>
      <w:r>
        <w:rPr>
          <w:rFonts w:hint="eastAsia" w:ascii="仿宋_GB2312" w:eastAsia="仿宋_GB2312"/>
          <w:sz w:val="28"/>
          <w:szCs w:val="28"/>
          <w:u w:val="single"/>
        </w:rPr>
        <w:t xml:space="preserve">          /               </w:t>
      </w:r>
      <w:r>
        <w:rPr>
          <w:rFonts w:hint="eastAsia" w:ascii="仿宋_GB2312" w:eastAsia="仿宋_GB2312"/>
          <w:sz w:val="28"/>
          <w:szCs w:val="28"/>
        </w:rPr>
        <w:t>（盖单位章）</w:t>
      </w:r>
    </w:p>
    <w:p>
      <w:pPr>
        <w:widowControl/>
        <w:jc w:val="left"/>
        <w:rPr>
          <w:rFonts w:ascii="仿宋_GB2312" w:eastAsia="仿宋_GB2312"/>
        </w:rPr>
      </w:pPr>
    </w:p>
    <w:p>
      <w:pPr>
        <w:jc w:val="center"/>
        <w:rPr>
          <w:rFonts w:ascii="仿宋_GB2312" w:hAnsi="宋体" w:eastAsia="仿宋_GB2312"/>
          <w:b/>
          <w:bCs/>
          <w:iCs/>
          <w:caps/>
          <w:sz w:val="20"/>
          <w:szCs w:val="20"/>
        </w:rPr>
      </w:pPr>
      <w:r>
        <w:rPr>
          <w:rFonts w:hint="eastAsia" w:ascii="仿宋_GB2312" w:eastAsia="仿宋_GB2312"/>
          <w:sz w:val="28"/>
          <w:szCs w:val="28"/>
          <w:u w:val="single"/>
        </w:rPr>
        <w:t>202</w:t>
      </w:r>
      <w:r>
        <w:rPr>
          <w:rFonts w:hint="eastAsia" w:ascii="仿宋_GB2312" w:eastAsia="仿宋_GB2312"/>
          <w:sz w:val="28"/>
          <w:szCs w:val="28"/>
          <w:u w:val="single"/>
          <w:lang w:val="en-US" w:eastAsia="zh-CN"/>
        </w:rPr>
        <w:t>3</w:t>
      </w:r>
      <w:r>
        <w:rPr>
          <w:rFonts w:hint="eastAsia" w:ascii="仿宋_GB2312" w:eastAsia="仿宋_GB2312"/>
          <w:sz w:val="28"/>
          <w:szCs w:val="28"/>
          <w:u w:val="single"/>
        </w:rPr>
        <w:t xml:space="preserve"> </w:t>
      </w:r>
      <w:r>
        <w:rPr>
          <w:rFonts w:hint="eastAsia" w:ascii="仿宋_GB2312" w:eastAsia="仿宋_GB2312"/>
          <w:sz w:val="28"/>
          <w:szCs w:val="28"/>
        </w:rPr>
        <w:t>年</w:t>
      </w:r>
      <w:r>
        <w:rPr>
          <w:rFonts w:hint="eastAsia" w:ascii="仿宋_GB2312" w:eastAsia="仿宋_GB2312"/>
          <w:sz w:val="28"/>
          <w:szCs w:val="28"/>
          <w:u w:val="single"/>
        </w:rPr>
        <w:t xml:space="preserve"> </w:t>
      </w:r>
      <w:r>
        <w:rPr>
          <w:rFonts w:hint="eastAsia" w:ascii="仿宋_GB2312" w:eastAsia="仿宋_GB2312"/>
          <w:sz w:val="28"/>
          <w:szCs w:val="28"/>
          <w:u w:val="single"/>
          <w:lang w:val="en-US" w:eastAsia="zh-CN"/>
        </w:rPr>
        <w:t>04</w:t>
      </w:r>
      <w:r>
        <w:rPr>
          <w:rFonts w:hint="eastAsia" w:ascii="仿宋_GB2312" w:eastAsia="仿宋_GB2312"/>
          <w:sz w:val="28"/>
          <w:szCs w:val="28"/>
          <w:u w:val="single"/>
        </w:rPr>
        <w:t xml:space="preserve"> </w:t>
      </w:r>
      <w:r>
        <w:rPr>
          <w:rFonts w:hint="eastAsia" w:ascii="仿宋_GB2312" w:eastAsia="仿宋_GB2312"/>
          <w:sz w:val="28"/>
          <w:szCs w:val="28"/>
        </w:rPr>
        <w:t>月</w:t>
      </w:r>
      <w:bookmarkStart w:id="0" w:name="_Toc152045511"/>
      <w:bookmarkStart w:id="1" w:name="_Toc144974479"/>
      <w:bookmarkStart w:id="2" w:name="_Toc179632527"/>
      <w:bookmarkStart w:id="3" w:name="_Toc152042287"/>
    </w:p>
    <w:sdt>
      <w:sdtPr>
        <w:rPr>
          <w:rFonts w:hint="eastAsia" w:ascii="仿宋" w:hAnsi="仿宋" w:eastAsia="仿宋" w:cs="仿宋"/>
          <w:kern w:val="0"/>
          <w:sz w:val="44"/>
          <w:szCs w:val="44"/>
        </w:rPr>
        <w:id w:val="147459675"/>
        <w15:color w:val="DBDBDB"/>
        <w:docPartObj>
          <w:docPartGallery w:val="Table of Contents"/>
          <w:docPartUnique/>
        </w:docPartObj>
      </w:sdtPr>
      <w:sdtEndPr>
        <w:rPr>
          <w:rFonts w:hint="eastAsia" w:ascii="Times New Roman" w:hAnsi="Times New Roman" w:eastAsia="宋体" w:cs="Times New Roman"/>
          <w:b/>
          <w:kern w:val="0"/>
          <w:sz w:val="28"/>
          <w:szCs w:val="24"/>
        </w:rPr>
      </w:sdtEndPr>
      <w:sdtContent>
        <w:p>
          <w:pPr>
            <w:jc w:val="center"/>
            <w:rPr>
              <w:rFonts w:ascii="仿宋" w:hAnsi="仿宋" w:eastAsia="仿宋" w:cs="仿宋"/>
              <w:sz w:val="44"/>
              <w:szCs w:val="44"/>
            </w:rPr>
          </w:pPr>
          <w:r>
            <w:rPr>
              <w:rFonts w:hint="eastAsia" w:ascii="仿宋" w:hAnsi="仿宋" w:eastAsia="仿宋" w:cs="仿宋"/>
              <w:sz w:val="36"/>
              <w:szCs w:val="36"/>
            </w:rPr>
            <w:t>目  录</w:t>
          </w:r>
        </w:p>
        <w:p>
          <w:pPr>
            <w:pStyle w:val="35"/>
            <w:tabs>
              <w:tab w:val="right" w:leader="dot" w:pos="8306"/>
            </w:tabs>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TOC \o "1-2" \h \u </w:instrText>
          </w:r>
          <w:r>
            <w:rPr>
              <w:rFonts w:hint="eastAsia" w:ascii="仿宋" w:hAnsi="仿宋" w:eastAsia="仿宋" w:cs="仿宋"/>
              <w:sz w:val="24"/>
              <w:szCs w:val="24"/>
            </w:rPr>
            <w:fldChar w:fldCharType="separate"/>
          </w:r>
          <w:r>
            <w:rPr>
              <w:rFonts w:hint="eastAsia" w:ascii="仿宋" w:hAnsi="仿宋" w:eastAsia="仿宋" w:cs="仿宋"/>
              <w:szCs w:val="24"/>
            </w:rPr>
            <w:fldChar w:fldCharType="begin"/>
          </w:r>
          <w:r>
            <w:rPr>
              <w:rFonts w:hint="eastAsia" w:ascii="仿宋" w:hAnsi="仿宋" w:eastAsia="仿宋" w:cs="仿宋"/>
              <w:szCs w:val="24"/>
            </w:rPr>
            <w:instrText xml:space="preserve"> HYPERLINK \l _Toc18050 </w:instrText>
          </w:r>
          <w:r>
            <w:rPr>
              <w:rFonts w:hint="eastAsia" w:ascii="仿宋" w:hAnsi="仿宋" w:eastAsia="仿宋" w:cs="仿宋"/>
              <w:szCs w:val="24"/>
            </w:rPr>
            <w:fldChar w:fldCharType="separate"/>
          </w:r>
          <w:r>
            <w:rPr>
              <w:rFonts w:hint="eastAsia" w:ascii="仿宋_GB2312" w:eastAsia="仿宋_GB2312"/>
            </w:rPr>
            <w:t>第一章 招标公告（公开招标）</w:t>
          </w:r>
          <w:r>
            <w:tab/>
          </w:r>
          <w:r>
            <w:fldChar w:fldCharType="begin"/>
          </w:r>
          <w:r>
            <w:instrText xml:space="preserve"> PAGEREF _Toc18050 \h </w:instrText>
          </w:r>
          <w:r>
            <w:fldChar w:fldCharType="separate"/>
          </w:r>
          <w:r>
            <w:t>3</w:t>
          </w:r>
          <w:r>
            <w:fldChar w:fldCharType="end"/>
          </w:r>
          <w:r>
            <w:rPr>
              <w:rFonts w:hint="eastAsia" w:ascii="仿宋" w:hAnsi="仿宋" w:eastAsia="仿宋" w:cs="仿宋"/>
              <w:szCs w:val="24"/>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_Toc17133 </w:instrText>
          </w:r>
          <w:r>
            <w:rPr>
              <w:rFonts w:hint="eastAsia" w:ascii="仿宋" w:hAnsi="仿宋" w:eastAsia="仿宋" w:cs="仿宋"/>
            </w:rPr>
            <w:fldChar w:fldCharType="separate"/>
          </w:r>
          <w:r>
            <w:rPr>
              <w:rFonts w:hint="eastAsia" w:ascii="仿宋" w:hAnsi="仿宋" w:eastAsia="仿宋" w:cs="仿宋"/>
              <w:szCs w:val="28"/>
            </w:rPr>
            <w:t>1. 招标条件</w:t>
          </w:r>
          <w:r>
            <w:tab/>
          </w:r>
          <w:r>
            <w:fldChar w:fldCharType="begin"/>
          </w:r>
          <w:r>
            <w:instrText xml:space="preserve"> PAGEREF _Toc17133 \h </w:instrText>
          </w:r>
          <w:r>
            <w:fldChar w:fldCharType="separate"/>
          </w:r>
          <w:r>
            <w:t>3</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_Toc23218 </w:instrText>
          </w:r>
          <w:r>
            <w:rPr>
              <w:rFonts w:hint="eastAsia" w:ascii="仿宋" w:hAnsi="仿宋" w:eastAsia="仿宋" w:cs="仿宋"/>
            </w:rPr>
            <w:fldChar w:fldCharType="separate"/>
          </w:r>
          <w:r>
            <w:rPr>
              <w:rFonts w:hint="eastAsia" w:ascii="仿宋" w:hAnsi="仿宋" w:eastAsia="仿宋" w:cs="仿宋"/>
              <w:szCs w:val="28"/>
            </w:rPr>
            <w:t>2. 项目概况与招标范围</w:t>
          </w:r>
          <w:r>
            <w:tab/>
          </w:r>
          <w:r>
            <w:fldChar w:fldCharType="begin"/>
          </w:r>
          <w:r>
            <w:instrText xml:space="preserve"> PAGEREF _Toc23218 \h </w:instrText>
          </w:r>
          <w:r>
            <w:fldChar w:fldCharType="separate"/>
          </w:r>
          <w:r>
            <w:t>3</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_Toc30531 </w:instrText>
          </w:r>
          <w:r>
            <w:rPr>
              <w:rFonts w:hint="eastAsia" w:ascii="仿宋" w:hAnsi="仿宋" w:eastAsia="仿宋" w:cs="仿宋"/>
            </w:rPr>
            <w:fldChar w:fldCharType="separate"/>
          </w:r>
          <w:r>
            <w:rPr>
              <w:rFonts w:hint="eastAsia" w:ascii="仿宋" w:hAnsi="仿宋" w:eastAsia="仿宋" w:cs="仿宋"/>
              <w:szCs w:val="28"/>
            </w:rPr>
            <w:t>3. 投标人资格要求</w:t>
          </w:r>
          <w:r>
            <w:tab/>
          </w:r>
          <w:r>
            <w:fldChar w:fldCharType="begin"/>
          </w:r>
          <w:r>
            <w:instrText xml:space="preserve"> PAGEREF _Toc30531 \h </w:instrText>
          </w:r>
          <w:r>
            <w:fldChar w:fldCharType="separate"/>
          </w:r>
          <w:r>
            <w:t>3</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_Toc5414 </w:instrText>
          </w:r>
          <w:r>
            <w:rPr>
              <w:rFonts w:hint="eastAsia" w:ascii="仿宋" w:hAnsi="仿宋" w:eastAsia="仿宋" w:cs="仿宋"/>
            </w:rPr>
            <w:fldChar w:fldCharType="separate"/>
          </w:r>
          <w:r>
            <w:rPr>
              <w:rFonts w:hint="eastAsia" w:ascii="仿宋" w:hAnsi="仿宋" w:eastAsia="仿宋" w:cs="仿宋"/>
              <w:szCs w:val="28"/>
            </w:rPr>
            <w:t>4. 招标文件的获取</w:t>
          </w:r>
          <w:r>
            <w:tab/>
          </w:r>
          <w:r>
            <w:fldChar w:fldCharType="begin"/>
          </w:r>
          <w:r>
            <w:instrText xml:space="preserve"> PAGEREF _Toc5414 \h </w:instrText>
          </w:r>
          <w:r>
            <w:fldChar w:fldCharType="separate"/>
          </w:r>
          <w:r>
            <w:t>4</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_Toc17194 </w:instrText>
          </w:r>
          <w:r>
            <w:rPr>
              <w:rFonts w:hint="eastAsia" w:ascii="仿宋" w:hAnsi="仿宋" w:eastAsia="仿宋" w:cs="仿宋"/>
            </w:rPr>
            <w:fldChar w:fldCharType="separate"/>
          </w:r>
          <w:r>
            <w:rPr>
              <w:rFonts w:hint="eastAsia" w:ascii="仿宋" w:hAnsi="仿宋" w:eastAsia="仿宋" w:cs="仿宋"/>
              <w:szCs w:val="28"/>
            </w:rPr>
            <w:t>5. 投标文件的递交</w:t>
          </w:r>
          <w:r>
            <w:tab/>
          </w:r>
          <w:r>
            <w:fldChar w:fldCharType="begin"/>
          </w:r>
          <w:r>
            <w:instrText xml:space="preserve"> PAGEREF _Toc17194 \h </w:instrText>
          </w:r>
          <w:r>
            <w:fldChar w:fldCharType="separate"/>
          </w:r>
          <w:r>
            <w:t>4</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_Toc15042 </w:instrText>
          </w:r>
          <w:r>
            <w:rPr>
              <w:rFonts w:hint="eastAsia" w:ascii="仿宋" w:hAnsi="仿宋" w:eastAsia="仿宋" w:cs="仿宋"/>
            </w:rPr>
            <w:fldChar w:fldCharType="separate"/>
          </w:r>
          <w:r>
            <w:rPr>
              <w:rFonts w:hint="eastAsia" w:ascii="仿宋" w:hAnsi="仿宋" w:eastAsia="仿宋" w:cs="仿宋"/>
              <w:szCs w:val="28"/>
            </w:rPr>
            <w:t>6. 发布公告的媒介</w:t>
          </w:r>
          <w:r>
            <w:tab/>
          </w:r>
          <w:r>
            <w:fldChar w:fldCharType="begin"/>
          </w:r>
          <w:r>
            <w:instrText xml:space="preserve"> PAGEREF _Toc15042 \h </w:instrText>
          </w:r>
          <w:r>
            <w:fldChar w:fldCharType="separate"/>
          </w:r>
          <w:r>
            <w:t>4</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_Toc17660 </w:instrText>
          </w:r>
          <w:r>
            <w:rPr>
              <w:rFonts w:hint="eastAsia" w:ascii="仿宋" w:hAnsi="仿宋" w:eastAsia="仿宋" w:cs="仿宋"/>
            </w:rPr>
            <w:fldChar w:fldCharType="separate"/>
          </w:r>
          <w:r>
            <w:rPr>
              <w:rFonts w:hint="eastAsia" w:ascii="仿宋" w:hAnsi="仿宋" w:eastAsia="仿宋" w:cs="仿宋"/>
              <w:szCs w:val="28"/>
            </w:rPr>
            <w:t>7. 联系方式</w:t>
          </w:r>
          <w:r>
            <w:tab/>
          </w:r>
          <w:r>
            <w:fldChar w:fldCharType="begin"/>
          </w:r>
          <w:r>
            <w:instrText xml:space="preserve"> PAGEREF _Toc17660 \h </w:instrText>
          </w:r>
          <w:r>
            <w:fldChar w:fldCharType="separate"/>
          </w:r>
          <w:r>
            <w:t>4</w:t>
          </w:r>
          <w:r>
            <w:fldChar w:fldCharType="end"/>
          </w:r>
          <w:r>
            <w:rPr>
              <w:rFonts w:hint="eastAsia" w:ascii="仿宋" w:hAnsi="仿宋" w:eastAsia="仿宋" w:cs="仿宋"/>
            </w:rPr>
            <w:fldChar w:fldCharType="end"/>
          </w:r>
        </w:p>
        <w:p>
          <w:pPr>
            <w:pStyle w:val="35"/>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_Toc12664 </w:instrText>
          </w:r>
          <w:r>
            <w:rPr>
              <w:rFonts w:hint="eastAsia" w:ascii="仿宋" w:hAnsi="仿宋" w:eastAsia="仿宋" w:cs="仿宋"/>
            </w:rPr>
            <w:fldChar w:fldCharType="separate"/>
          </w:r>
          <w:r>
            <w:rPr>
              <w:rFonts w:hint="eastAsia" w:ascii="仿宋_GB2312" w:eastAsia="仿宋_GB2312"/>
            </w:rPr>
            <w:t>第二章 投标人须知</w:t>
          </w:r>
          <w:r>
            <w:tab/>
          </w:r>
          <w:r>
            <w:fldChar w:fldCharType="begin"/>
          </w:r>
          <w:r>
            <w:instrText xml:space="preserve"> PAGEREF _Toc12664 \h </w:instrText>
          </w:r>
          <w:r>
            <w:fldChar w:fldCharType="separate"/>
          </w:r>
          <w:r>
            <w:t>5</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_Toc28661 </w:instrText>
          </w:r>
          <w:r>
            <w:rPr>
              <w:rFonts w:hint="eastAsia" w:ascii="仿宋" w:hAnsi="仿宋" w:eastAsia="仿宋" w:cs="仿宋"/>
            </w:rPr>
            <w:fldChar w:fldCharType="separate"/>
          </w:r>
          <w:r>
            <w:rPr>
              <w:rFonts w:hint="eastAsia" w:ascii="仿宋_GB2312" w:eastAsia="仿宋_GB2312"/>
            </w:rPr>
            <w:t>投标人须知前附表</w:t>
          </w:r>
          <w:r>
            <w:tab/>
          </w:r>
          <w:r>
            <w:fldChar w:fldCharType="begin"/>
          </w:r>
          <w:r>
            <w:instrText xml:space="preserve"> PAGEREF _Toc28661 \h </w:instrText>
          </w:r>
          <w:r>
            <w:fldChar w:fldCharType="separate"/>
          </w:r>
          <w:r>
            <w:t>5</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_Toc30816 </w:instrText>
          </w:r>
          <w:r>
            <w:rPr>
              <w:rFonts w:hint="eastAsia" w:ascii="仿宋" w:hAnsi="仿宋" w:eastAsia="仿宋" w:cs="仿宋"/>
            </w:rPr>
            <w:fldChar w:fldCharType="separate"/>
          </w:r>
          <w:r>
            <w:rPr>
              <w:rFonts w:hint="eastAsia" w:ascii="仿宋_GB2312" w:eastAsia="仿宋_GB2312"/>
            </w:rPr>
            <w:t>1. 总则</w:t>
          </w:r>
          <w:r>
            <w:tab/>
          </w:r>
          <w:r>
            <w:fldChar w:fldCharType="begin"/>
          </w:r>
          <w:r>
            <w:instrText xml:space="preserve"> PAGEREF _Toc30816 \h </w:instrText>
          </w:r>
          <w:r>
            <w:fldChar w:fldCharType="separate"/>
          </w:r>
          <w:r>
            <w:t>7</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_Toc25712 </w:instrText>
          </w:r>
          <w:r>
            <w:rPr>
              <w:rFonts w:hint="eastAsia" w:ascii="仿宋" w:hAnsi="仿宋" w:eastAsia="仿宋" w:cs="仿宋"/>
            </w:rPr>
            <w:fldChar w:fldCharType="separate"/>
          </w:r>
          <w:r>
            <w:rPr>
              <w:rFonts w:hint="eastAsia" w:ascii="仿宋_GB2312" w:eastAsia="仿宋_GB2312"/>
            </w:rPr>
            <w:t>2. 招标文件</w:t>
          </w:r>
          <w:r>
            <w:tab/>
          </w:r>
          <w:r>
            <w:fldChar w:fldCharType="begin"/>
          </w:r>
          <w:r>
            <w:instrText xml:space="preserve"> PAGEREF _Toc25712 \h </w:instrText>
          </w:r>
          <w:r>
            <w:fldChar w:fldCharType="separate"/>
          </w:r>
          <w:r>
            <w:t>10</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_Toc23931 </w:instrText>
          </w:r>
          <w:r>
            <w:rPr>
              <w:rFonts w:hint="eastAsia" w:ascii="仿宋" w:hAnsi="仿宋" w:eastAsia="仿宋" w:cs="仿宋"/>
            </w:rPr>
            <w:fldChar w:fldCharType="separate"/>
          </w:r>
          <w:r>
            <w:rPr>
              <w:rFonts w:hint="eastAsia" w:ascii="仿宋_GB2312" w:eastAsia="仿宋_GB2312"/>
              <w:bCs/>
              <w:szCs w:val="32"/>
              <w:highlight w:val="yellow"/>
            </w:rPr>
            <w:t>3. 投标文件</w:t>
          </w:r>
          <w:r>
            <w:tab/>
          </w:r>
          <w:r>
            <w:fldChar w:fldCharType="begin"/>
          </w:r>
          <w:r>
            <w:instrText xml:space="preserve"> PAGEREF _Toc23931 \h </w:instrText>
          </w:r>
          <w:r>
            <w:fldChar w:fldCharType="separate"/>
          </w:r>
          <w:r>
            <w:t>11</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_Toc4887 </w:instrText>
          </w:r>
          <w:r>
            <w:rPr>
              <w:rFonts w:hint="eastAsia" w:ascii="仿宋" w:hAnsi="仿宋" w:eastAsia="仿宋" w:cs="仿宋"/>
            </w:rPr>
            <w:fldChar w:fldCharType="separate"/>
          </w:r>
          <w:r>
            <w:rPr>
              <w:rFonts w:hint="eastAsia" w:ascii="仿宋_GB2312" w:eastAsia="仿宋_GB2312"/>
            </w:rPr>
            <w:t>4. 投标</w:t>
          </w:r>
          <w:r>
            <w:tab/>
          </w:r>
          <w:r>
            <w:fldChar w:fldCharType="begin"/>
          </w:r>
          <w:r>
            <w:instrText xml:space="preserve"> PAGEREF _Toc4887 \h </w:instrText>
          </w:r>
          <w:r>
            <w:fldChar w:fldCharType="separate"/>
          </w:r>
          <w:r>
            <w:t>12</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_Toc18106 </w:instrText>
          </w:r>
          <w:r>
            <w:rPr>
              <w:rFonts w:hint="eastAsia" w:ascii="仿宋" w:hAnsi="仿宋" w:eastAsia="仿宋" w:cs="仿宋"/>
            </w:rPr>
            <w:fldChar w:fldCharType="separate"/>
          </w:r>
          <w:r>
            <w:rPr>
              <w:rFonts w:hint="eastAsia" w:ascii="仿宋_GB2312" w:eastAsia="仿宋_GB2312"/>
            </w:rPr>
            <w:t>5. 开标</w:t>
          </w:r>
          <w:r>
            <w:tab/>
          </w:r>
          <w:r>
            <w:fldChar w:fldCharType="begin"/>
          </w:r>
          <w:r>
            <w:instrText xml:space="preserve"> PAGEREF _Toc18106 \h </w:instrText>
          </w:r>
          <w:r>
            <w:fldChar w:fldCharType="separate"/>
          </w:r>
          <w:r>
            <w:t>13</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_Toc19039 </w:instrText>
          </w:r>
          <w:r>
            <w:rPr>
              <w:rFonts w:hint="eastAsia" w:ascii="仿宋" w:hAnsi="仿宋" w:eastAsia="仿宋" w:cs="仿宋"/>
            </w:rPr>
            <w:fldChar w:fldCharType="separate"/>
          </w:r>
          <w:r>
            <w:rPr>
              <w:rFonts w:hint="eastAsia" w:ascii="仿宋_GB2312" w:eastAsia="仿宋_GB2312"/>
            </w:rPr>
            <w:t>6. 评标</w:t>
          </w:r>
          <w:r>
            <w:tab/>
          </w:r>
          <w:r>
            <w:fldChar w:fldCharType="begin"/>
          </w:r>
          <w:r>
            <w:instrText xml:space="preserve"> PAGEREF _Toc19039 \h </w:instrText>
          </w:r>
          <w:r>
            <w:fldChar w:fldCharType="separate"/>
          </w:r>
          <w:r>
            <w:t>13</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_Toc20472 </w:instrText>
          </w:r>
          <w:r>
            <w:rPr>
              <w:rFonts w:hint="eastAsia" w:ascii="仿宋" w:hAnsi="仿宋" w:eastAsia="仿宋" w:cs="仿宋"/>
            </w:rPr>
            <w:fldChar w:fldCharType="separate"/>
          </w:r>
          <w:r>
            <w:rPr>
              <w:rFonts w:hint="eastAsia" w:ascii="仿宋_GB2312" w:eastAsia="仿宋_GB2312"/>
            </w:rPr>
            <w:t>7. 合同授予</w:t>
          </w:r>
          <w:r>
            <w:tab/>
          </w:r>
          <w:r>
            <w:fldChar w:fldCharType="begin"/>
          </w:r>
          <w:r>
            <w:instrText xml:space="preserve"> PAGEREF _Toc20472 \h </w:instrText>
          </w:r>
          <w:r>
            <w:fldChar w:fldCharType="separate"/>
          </w:r>
          <w:r>
            <w:t>14</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_Toc2308 </w:instrText>
          </w:r>
          <w:r>
            <w:rPr>
              <w:rFonts w:hint="eastAsia" w:ascii="仿宋" w:hAnsi="仿宋" w:eastAsia="仿宋" w:cs="仿宋"/>
            </w:rPr>
            <w:fldChar w:fldCharType="separate"/>
          </w:r>
          <w:r>
            <w:rPr>
              <w:rFonts w:hint="eastAsia" w:ascii="仿宋_GB2312" w:eastAsia="仿宋_GB2312"/>
            </w:rPr>
            <w:t>8. 纪律和监督</w:t>
          </w:r>
          <w:r>
            <w:tab/>
          </w:r>
          <w:r>
            <w:fldChar w:fldCharType="begin"/>
          </w:r>
          <w:r>
            <w:instrText xml:space="preserve"> PAGEREF _Toc2308 \h </w:instrText>
          </w:r>
          <w:r>
            <w:fldChar w:fldCharType="separate"/>
          </w:r>
          <w:r>
            <w:t>15</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_Toc19978 </w:instrText>
          </w:r>
          <w:r>
            <w:rPr>
              <w:rFonts w:hint="eastAsia" w:ascii="仿宋" w:hAnsi="仿宋" w:eastAsia="仿宋" w:cs="仿宋"/>
            </w:rPr>
            <w:fldChar w:fldCharType="separate"/>
          </w:r>
          <w:r>
            <w:rPr>
              <w:rFonts w:hint="eastAsia" w:ascii="仿宋_GB2312" w:eastAsia="仿宋_GB2312"/>
            </w:rPr>
            <w:t>9. 需要补充的其他内容</w:t>
          </w:r>
          <w:r>
            <w:tab/>
          </w:r>
          <w:r>
            <w:fldChar w:fldCharType="begin"/>
          </w:r>
          <w:r>
            <w:instrText xml:space="preserve"> PAGEREF _Toc19978 \h </w:instrText>
          </w:r>
          <w:r>
            <w:fldChar w:fldCharType="separate"/>
          </w:r>
          <w:r>
            <w:t>16</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_Toc1388 </w:instrText>
          </w:r>
          <w:r>
            <w:rPr>
              <w:rFonts w:hint="eastAsia" w:ascii="仿宋" w:hAnsi="仿宋" w:eastAsia="仿宋" w:cs="仿宋"/>
            </w:rPr>
            <w:fldChar w:fldCharType="separate"/>
          </w:r>
          <w:r>
            <w:rPr>
              <w:rFonts w:hint="eastAsia" w:ascii="仿宋_GB2312" w:eastAsia="仿宋_GB2312"/>
              <w:highlight w:val="yellow"/>
            </w:rPr>
            <w:t>10．其他</w:t>
          </w:r>
          <w:r>
            <w:tab/>
          </w:r>
          <w:r>
            <w:fldChar w:fldCharType="begin"/>
          </w:r>
          <w:r>
            <w:instrText xml:space="preserve"> PAGEREF _Toc1388 \h </w:instrText>
          </w:r>
          <w:r>
            <w:fldChar w:fldCharType="separate"/>
          </w:r>
          <w:r>
            <w:t>16</w:t>
          </w:r>
          <w:r>
            <w:fldChar w:fldCharType="end"/>
          </w:r>
          <w:r>
            <w:rPr>
              <w:rFonts w:hint="eastAsia" w:ascii="仿宋" w:hAnsi="仿宋" w:eastAsia="仿宋" w:cs="仿宋"/>
            </w:rPr>
            <w:fldChar w:fldCharType="end"/>
          </w:r>
        </w:p>
        <w:p>
          <w:pPr>
            <w:pStyle w:val="35"/>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_Toc1813 </w:instrText>
          </w:r>
          <w:r>
            <w:rPr>
              <w:rFonts w:hint="eastAsia" w:ascii="仿宋" w:hAnsi="仿宋" w:eastAsia="仿宋" w:cs="仿宋"/>
            </w:rPr>
            <w:fldChar w:fldCharType="separate"/>
          </w:r>
          <w:r>
            <w:rPr>
              <w:rFonts w:hint="eastAsia" w:ascii="仿宋_GB2312" w:eastAsia="仿宋_GB2312"/>
              <w:highlight w:val="yellow"/>
            </w:rPr>
            <w:t>第三章 评标办法</w:t>
          </w:r>
          <w:r>
            <w:tab/>
          </w:r>
          <w:r>
            <w:fldChar w:fldCharType="begin"/>
          </w:r>
          <w:r>
            <w:instrText xml:space="preserve"> PAGEREF _Toc1813 \h </w:instrText>
          </w:r>
          <w:r>
            <w:fldChar w:fldCharType="separate"/>
          </w:r>
          <w:r>
            <w:t>18</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_Toc6424 </w:instrText>
          </w:r>
          <w:r>
            <w:rPr>
              <w:rFonts w:hint="eastAsia" w:ascii="仿宋" w:hAnsi="仿宋" w:eastAsia="仿宋" w:cs="仿宋"/>
            </w:rPr>
            <w:fldChar w:fldCharType="separate"/>
          </w:r>
          <w:r>
            <w:rPr>
              <w:rFonts w:hint="eastAsia" w:ascii="仿宋_GB2312" w:eastAsia="仿宋_GB2312"/>
            </w:rPr>
            <w:t>评标办法前附表</w:t>
          </w:r>
          <w:r>
            <w:tab/>
          </w:r>
          <w:r>
            <w:fldChar w:fldCharType="begin"/>
          </w:r>
          <w:r>
            <w:instrText xml:space="preserve"> PAGEREF _Toc6424 \h </w:instrText>
          </w:r>
          <w:r>
            <w:fldChar w:fldCharType="separate"/>
          </w:r>
          <w:r>
            <w:t>18</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_Toc13000 </w:instrText>
          </w:r>
          <w:r>
            <w:rPr>
              <w:rFonts w:hint="eastAsia" w:ascii="仿宋" w:hAnsi="仿宋" w:eastAsia="仿宋" w:cs="仿宋"/>
            </w:rPr>
            <w:fldChar w:fldCharType="separate"/>
          </w:r>
          <w:r>
            <w:rPr>
              <w:rFonts w:hint="eastAsia" w:ascii="仿宋_GB2312" w:eastAsia="仿宋_GB2312"/>
            </w:rPr>
            <w:t>1. 评标方法</w:t>
          </w:r>
          <w:r>
            <w:tab/>
          </w:r>
          <w:r>
            <w:fldChar w:fldCharType="begin"/>
          </w:r>
          <w:r>
            <w:instrText xml:space="preserve"> PAGEREF _Toc13000 \h </w:instrText>
          </w:r>
          <w:r>
            <w:fldChar w:fldCharType="separate"/>
          </w:r>
          <w:r>
            <w:t>19</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_Toc30850 </w:instrText>
          </w:r>
          <w:r>
            <w:rPr>
              <w:rFonts w:hint="eastAsia" w:ascii="仿宋" w:hAnsi="仿宋" w:eastAsia="仿宋" w:cs="仿宋"/>
            </w:rPr>
            <w:fldChar w:fldCharType="separate"/>
          </w:r>
          <w:r>
            <w:rPr>
              <w:rFonts w:hint="eastAsia" w:ascii="仿宋_GB2312" w:eastAsia="仿宋_GB2312"/>
            </w:rPr>
            <w:t>2. 评审标准</w:t>
          </w:r>
          <w:r>
            <w:tab/>
          </w:r>
          <w:r>
            <w:fldChar w:fldCharType="begin"/>
          </w:r>
          <w:r>
            <w:instrText xml:space="preserve"> PAGEREF _Toc30850 \h </w:instrText>
          </w:r>
          <w:r>
            <w:fldChar w:fldCharType="separate"/>
          </w:r>
          <w:r>
            <w:t>20</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_Toc10537 </w:instrText>
          </w:r>
          <w:r>
            <w:rPr>
              <w:rFonts w:hint="eastAsia" w:ascii="仿宋" w:hAnsi="仿宋" w:eastAsia="仿宋" w:cs="仿宋"/>
            </w:rPr>
            <w:fldChar w:fldCharType="separate"/>
          </w:r>
          <w:r>
            <w:rPr>
              <w:rFonts w:hint="eastAsia" w:ascii="仿宋_GB2312" w:eastAsia="仿宋_GB2312"/>
            </w:rPr>
            <w:t>3. 评标程序</w:t>
          </w:r>
          <w:r>
            <w:tab/>
          </w:r>
          <w:r>
            <w:fldChar w:fldCharType="begin"/>
          </w:r>
          <w:r>
            <w:instrText xml:space="preserve"> PAGEREF _Toc10537 \h </w:instrText>
          </w:r>
          <w:r>
            <w:fldChar w:fldCharType="separate"/>
          </w:r>
          <w:r>
            <w:t>20</w:t>
          </w:r>
          <w:r>
            <w:fldChar w:fldCharType="end"/>
          </w:r>
          <w:r>
            <w:rPr>
              <w:rFonts w:hint="eastAsia" w:ascii="仿宋" w:hAnsi="仿宋" w:eastAsia="仿宋" w:cs="仿宋"/>
            </w:rPr>
            <w:fldChar w:fldCharType="end"/>
          </w:r>
        </w:p>
        <w:p>
          <w:pPr>
            <w:pStyle w:val="35"/>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_Toc8993 </w:instrText>
          </w:r>
          <w:r>
            <w:rPr>
              <w:rFonts w:hint="eastAsia" w:ascii="仿宋" w:hAnsi="仿宋" w:eastAsia="仿宋" w:cs="仿宋"/>
            </w:rPr>
            <w:fldChar w:fldCharType="separate"/>
          </w:r>
          <w:r>
            <w:rPr>
              <w:rFonts w:hint="eastAsia" w:ascii="仿宋_GB2312" w:eastAsia="仿宋_GB2312"/>
            </w:rPr>
            <w:t>第四章 合同条款及格式</w:t>
          </w:r>
          <w:r>
            <w:tab/>
          </w:r>
          <w:r>
            <w:fldChar w:fldCharType="begin"/>
          </w:r>
          <w:r>
            <w:instrText xml:space="preserve"> PAGEREF _Toc8993 \h </w:instrText>
          </w:r>
          <w:r>
            <w:fldChar w:fldCharType="separate"/>
          </w:r>
          <w:r>
            <w:t>24</w:t>
          </w:r>
          <w:r>
            <w:fldChar w:fldCharType="end"/>
          </w:r>
          <w:r>
            <w:rPr>
              <w:rFonts w:hint="eastAsia" w:ascii="仿宋" w:hAnsi="仿宋" w:eastAsia="仿宋" w:cs="仿宋"/>
            </w:rPr>
            <w:fldChar w:fldCharType="end"/>
          </w:r>
        </w:p>
        <w:p>
          <w:pPr>
            <w:pStyle w:val="35"/>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_Toc7453 </w:instrText>
          </w:r>
          <w:r>
            <w:rPr>
              <w:rFonts w:hint="eastAsia" w:ascii="仿宋" w:hAnsi="仿宋" w:eastAsia="仿宋" w:cs="仿宋"/>
            </w:rPr>
            <w:fldChar w:fldCharType="separate"/>
          </w:r>
          <w:r>
            <w:rPr>
              <w:rFonts w:hint="eastAsia" w:ascii="仿宋_GB2312" w:eastAsia="仿宋_GB2312"/>
            </w:rPr>
            <w:t>第五章  投标文件格式</w:t>
          </w:r>
          <w:r>
            <w:tab/>
          </w:r>
          <w:r>
            <w:fldChar w:fldCharType="begin"/>
          </w:r>
          <w:r>
            <w:instrText xml:space="preserve"> PAGEREF _Toc7453 \h </w:instrText>
          </w:r>
          <w:r>
            <w:fldChar w:fldCharType="separate"/>
          </w:r>
          <w:r>
            <w:t>33</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_Toc5232 </w:instrText>
          </w:r>
          <w:r>
            <w:rPr>
              <w:rFonts w:hint="eastAsia" w:ascii="仿宋" w:hAnsi="仿宋" w:eastAsia="仿宋" w:cs="仿宋"/>
            </w:rPr>
            <w:fldChar w:fldCharType="separate"/>
          </w:r>
          <w:r>
            <w:rPr>
              <w:rFonts w:hint="eastAsia" w:ascii="仿宋_GB2312" w:eastAsia="仿宋_GB2312"/>
              <w:bCs w:val="0"/>
              <w:lang w:val="en-US" w:eastAsia="zh-CN"/>
            </w:rPr>
            <w:t>1</w:t>
          </w:r>
          <w:r>
            <w:rPr>
              <w:rFonts w:hint="eastAsia" w:ascii="仿宋_GB2312" w:eastAsia="仿宋_GB2312"/>
              <w:bCs w:val="0"/>
            </w:rPr>
            <w:t>、投标代表授权委托书</w:t>
          </w:r>
          <w:r>
            <w:tab/>
          </w:r>
          <w:r>
            <w:fldChar w:fldCharType="begin"/>
          </w:r>
          <w:r>
            <w:instrText xml:space="preserve"> PAGEREF _Toc5232 \h </w:instrText>
          </w:r>
          <w:r>
            <w:fldChar w:fldCharType="separate"/>
          </w:r>
          <w:r>
            <w:t>35</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_Toc26575 </w:instrText>
          </w:r>
          <w:r>
            <w:rPr>
              <w:rFonts w:hint="eastAsia" w:ascii="仿宋" w:hAnsi="仿宋" w:eastAsia="仿宋" w:cs="仿宋"/>
            </w:rPr>
            <w:fldChar w:fldCharType="separate"/>
          </w:r>
          <w:r>
            <w:rPr>
              <w:rFonts w:hint="eastAsia" w:ascii="仿宋_GB2312" w:eastAsia="仿宋_GB2312"/>
              <w:bCs w:val="0"/>
              <w:lang w:val="en-US" w:eastAsia="zh-CN"/>
            </w:rPr>
            <w:t>2</w:t>
          </w:r>
          <w:r>
            <w:rPr>
              <w:rFonts w:hint="eastAsia" w:ascii="仿宋_GB2312" w:eastAsia="仿宋_GB2312"/>
              <w:bCs w:val="0"/>
            </w:rPr>
            <w:t>、投标函</w:t>
          </w:r>
          <w:r>
            <w:tab/>
          </w:r>
          <w:r>
            <w:fldChar w:fldCharType="begin"/>
          </w:r>
          <w:r>
            <w:instrText xml:space="preserve"> PAGEREF _Toc26575 \h </w:instrText>
          </w:r>
          <w:r>
            <w:fldChar w:fldCharType="separate"/>
          </w:r>
          <w:r>
            <w:t>36</w:t>
          </w:r>
          <w:r>
            <w:fldChar w:fldCharType="end"/>
          </w:r>
          <w:r>
            <w:rPr>
              <w:rFonts w:hint="eastAsia" w:ascii="仿宋" w:hAnsi="仿宋" w:eastAsia="仿宋" w:cs="仿宋"/>
            </w:rPr>
            <w:fldChar w:fldCharType="end"/>
          </w:r>
        </w:p>
        <w:p>
          <w:pPr>
            <w:pStyle w:val="22"/>
            <w:spacing w:line="300" w:lineRule="exact"/>
            <w:ind w:firstLine="0" w:firstLineChars="0"/>
            <w:rPr>
              <w:b/>
            </w:rPr>
            <w:sectPr>
              <w:headerReference r:id="rId3" w:type="default"/>
              <w:footerReference r:id="rId4" w:type="default"/>
              <w:pgSz w:w="11906" w:h="16838"/>
              <w:pgMar w:top="1440" w:right="1800" w:bottom="1440" w:left="1800" w:header="851" w:footer="992" w:gutter="0"/>
              <w:cols w:space="720" w:num="1"/>
              <w:docGrid w:type="lines" w:linePitch="312" w:charSpace="0"/>
            </w:sectPr>
          </w:pPr>
          <w:r>
            <w:rPr>
              <w:rFonts w:hint="eastAsia" w:ascii="仿宋" w:hAnsi="仿宋" w:eastAsia="仿宋" w:cs="仿宋"/>
            </w:rPr>
            <w:fldChar w:fldCharType="end"/>
          </w:r>
        </w:p>
      </w:sdtContent>
    </w:sdt>
    <w:p>
      <w:pPr>
        <w:pStyle w:val="4"/>
        <w:jc w:val="center"/>
        <w:rPr>
          <w:rFonts w:ascii="仿宋_GB2312" w:eastAsia="仿宋_GB2312"/>
        </w:rPr>
      </w:pPr>
      <w:bookmarkStart w:id="4" w:name="_Toc247096243"/>
      <w:bookmarkStart w:id="5" w:name="_Toc18050"/>
      <w:bookmarkStart w:id="6" w:name="_Toc25400"/>
      <w:bookmarkStart w:id="7" w:name="_Toc33257216"/>
      <w:bookmarkStart w:id="8" w:name="_Toc246996157"/>
      <w:bookmarkStart w:id="9" w:name="_Toc247085671"/>
      <w:bookmarkStart w:id="10" w:name="_Toc12516"/>
      <w:bookmarkStart w:id="11" w:name="_Toc246996900"/>
      <w:r>
        <w:rPr>
          <w:rFonts w:hint="eastAsia" w:ascii="仿宋_GB2312" w:eastAsia="仿宋_GB2312"/>
        </w:rPr>
        <w:t>第一章 招标公告</w:t>
      </w:r>
      <w:bookmarkEnd w:id="0"/>
      <w:bookmarkEnd w:id="1"/>
      <w:bookmarkEnd w:id="2"/>
      <w:bookmarkEnd w:id="3"/>
      <w:r>
        <w:rPr>
          <w:rFonts w:hint="eastAsia" w:ascii="仿宋_GB2312" w:eastAsia="仿宋_GB2312"/>
        </w:rPr>
        <w:t>（公开招标）</w:t>
      </w:r>
      <w:bookmarkEnd w:id="4"/>
      <w:bookmarkEnd w:id="5"/>
      <w:bookmarkEnd w:id="6"/>
      <w:bookmarkEnd w:id="7"/>
      <w:bookmarkEnd w:id="8"/>
      <w:bookmarkEnd w:id="9"/>
      <w:bookmarkEnd w:id="10"/>
      <w:bookmarkEnd w:id="11"/>
    </w:p>
    <w:p>
      <w:pPr>
        <w:spacing w:line="480" w:lineRule="auto"/>
        <w:jc w:val="center"/>
        <w:rPr>
          <w:rFonts w:hint="eastAsia" w:ascii="仿宋" w:hAnsi="仿宋" w:eastAsia="仿宋" w:cs="仿宋"/>
          <w:sz w:val="28"/>
          <w:szCs w:val="28"/>
        </w:rPr>
      </w:pPr>
      <w:bookmarkStart w:id="12" w:name="_Toc144974482"/>
      <w:bookmarkStart w:id="13" w:name="_Toc449509649"/>
      <w:bookmarkStart w:id="14" w:name="_Toc179632530"/>
      <w:bookmarkStart w:id="15" w:name="_Toc246996903"/>
      <w:bookmarkStart w:id="16" w:name="_Toc152045514"/>
      <w:bookmarkStart w:id="17" w:name="_Toc152042290"/>
      <w:bookmarkStart w:id="18" w:name="_Toc246996160"/>
      <w:bookmarkStart w:id="19" w:name="_Toc247085674"/>
      <w:bookmarkStart w:id="20" w:name="OLE_LINK3"/>
      <w:sdt>
        <w:sdtPr>
          <w:rPr>
            <w:rFonts w:hint="eastAsia" w:ascii="仿宋" w:hAnsi="仿宋" w:eastAsia="仿宋" w:cs="仿宋"/>
            <w:kern w:val="2"/>
            <w:sz w:val="28"/>
            <w:szCs w:val="28"/>
            <w:highlight w:val="yellow"/>
            <w:u w:val="single"/>
            <w:lang w:val="en-US" w:eastAsia="zh-CN" w:bidi="ar-SA"/>
          </w:rPr>
          <w:id w:val="147454018"/>
          <w:placeholder>
            <w:docPart w:val="{064f3f0a-1cd7-4adf-8872-e92c54823e7a}"/>
          </w:placeholder>
          <w:dataBinding w:prefixMappings="xmlns:ns0='http://purl.org/dc/elements/1.1/' xmlns:ns1='http://schemas.openxmlformats.org/package/2006/metadata/core-properties' " w:xpath="/ns1:coreProperties[1]/ns0:title[1]" w:storeItemID="{6C3C8BC8-F283-45AE-878A-BAB7291924A1}"/>
          <w:text/>
        </w:sdtPr>
        <w:sdtEndPr>
          <w:rPr>
            <w:rFonts w:hint="eastAsia" w:ascii="仿宋" w:hAnsi="仿宋" w:eastAsia="仿宋" w:cs="仿宋"/>
            <w:kern w:val="2"/>
            <w:sz w:val="48"/>
            <w:szCs w:val="48"/>
            <w:highlight w:val="yellow"/>
            <w:u w:val="single"/>
            <w:lang w:val="en-US" w:eastAsia="zh-CN" w:bidi="ar-SA"/>
          </w:rPr>
        </w:sdtEndPr>
        <w:sdtContent>
          <w:r>
            <w:rPr>
              <w:rFonts w:hint="eastAsia" w:ascii="仿宋" w:hAnsi="仿宋" w:eastAsia="仿宋" w:cs="仿宋"/>
              <w:kern w:val="2"/>
              <w:sz w:val="28"/>
              <w:szCs w:val="28"/>
              <w:highlight w:val="yellow"/>
              <w:u w:val="single"/>
              <w:lang w:val="en-US" w:eastAsia="zh-CN" w:bidi="ar-SA"/>
            </w:rPr>
            <w:t>2023年頔塘未来社区验收相关工程——两处垃圾中转站改建、人行桥景观提升及东区块部分场景空间整改项目劳务分包工程（重新招标）</w:t>
          </w:r>
        </w:sdtContent>
      </w:sdt>
      <w:r>
        <w:rPr>
          <w:rFonts w:hint="eastAsia" w:ascii="仿宋" w:hAnsi="仿宋" w:eastAsia="仿宋" w:cs="仿宋"/>
          <w:sz w:val="28"/>
          <w:szCs w:val="28"/>
        </w:rPr>
        <w:t>施工招标公告</w:t>
      </w:r>
    </w:p>
    <w:bookmarkEnd w:id="12"/>
    <w:bookmarkEnd w:id="13"/>
    <w:bookmarkEnd w:id="14"/>
    <w:bookmarkEnd w:id="15"/>
    <w:bookmarkEnd w:id="16"/>
    <w:bookmarkEnd w:id="17"/>
    <w:bookmarkEnd w:id="18"/>
    <w:bookmarkEnd w:id="19"/>
    <w:p>
      <w:pPr>
        <w:pStyle w:val="5"/>
        <w:spacing w:before="0" w:after="0" w:line="480" w:lineRule="exact"/>
        <w:rPr>
          <w:rFonts w:hint="eastAsia" w:ascii="仿宋" w:hAnsi="仿宋" w:eastAsia="仿宋" w:cs="仿宋"/>
          <w:sz w:val="28"/>
          <w:szCs w:val="28"/>
        </w:rPr>
      </w:pPr>
      <w:bookmarkStart w:id="21" w:name="_Toc30476"/>
      <w:bookmarkStart w:id="22" w:name="_Toc17133"/>
      <w:bookmarkStart w:id="23" w:name="_Toc12614"/>
      <w:bookmarkStart w:id="24" w:name="_Toc33257217"/>
      <w:r>
        <w:rPr>
          <w:rFonts w:hint="eastAsia" w:ascii="仿宋" w:hAnsi="仿宋" w:eastAsia="仿宋" w:cs="仿宋"/>
          <w:sz w:val="28"/>
          <w:szCs w:val="28"/>
        </w:rPr>
        <w:t>1. 招标条件</w:t>
      </w:r>
      <w:bookmarkEnd w:id="21"/>
      <w:bookmarkEnd w:id="22"/>
      <w:bookmarkEnd w:id="23"/>
      <w:bookmarkEnd w:id="24"/>
    </w:p>
    <w:p>
      <w:pPr>
        <w:pStyle w:val="45"/>
        <w:adjustRightInd w:val="0"/>
        <w:snapToGrid w:val="0"/>
        <w:spacing w:before="0" w:beforeAutospacing="0" w:after="0" w:afterAutospacing="0" w:line="480" w:lineRule="exact"/>
        <w:ind w:firstLine="560" w:firstLineChars="200"/>
        <w:jc w:val="both"/>
        <w:rPr>
          <w:rFonts w:hint="eastAsia" w:ascii="仿宋" w:hAnsi="仿宋" w:eastAsia="仿宋" w:cs="仿宋"/>
          <w:sz w:val="28"/>
          <w:szCs w:val="28"/>
        </w:rPr>
      </w:pPr>
      <w:r>
        <w:rPr>
          <w:rFonts w:hint="eastAsia" w:ascii="仿宋" w:hAnsi="仿宋" w:eastAsia="仿宋" w:cs="仿宋"/>
          <w:sz w:val="28"/>
          <w:szCs w:val="28"/>
        </w:rPr>
        <w:t>本招标项目</w:t>
      </w:r>
      <w:sdt>
        <w:sdtPr>
          <w:rPr>
            <w:rFonts w:hint="eastAsia" w:ascii="仿宋" w:hAnsi="仿宋" w:eastAsia="仿宋" w:cs="仿宋"/>
            <w:kern w:val="2"/>
            <w:sz w:val="28"/>
            <w:szCs w:val="28"/>
            <w:highlight w:val="yellow"/>
            <w:u w:val="single"/>
            <w:lang w:val="en-US" w:eastAsia="zh-CN" w:bidi="ar-SA"/>
          </w:rPr>
          <w:id w:val="147454018"/>
          <w:placeholder>
            <w:docPart w:val="{1c93ac62-806c-4bc2-bdb8-7d388465e5e6}"/>
          </w:placeholder>
          <w:dataBinding w:prefixMappings="xmlns:ns0='http://purl.org/dc/elements/1.1/' xmlns:ns1='http://schemas.openxmlformats.org/package/2006/metadata/core-properties' " w:xpath="/ns1:coreProperties[1]/ns0:title[1]" w:storeItemID="{6C3C8BC8-F283-45AE-878A-BAB7291924A1}"/>
          <w:text/>
        </w:sdtPr>
        <w:sdtEndPr>
          <w:rPr>
            <w:rFonts w:hint="eastAsia" w:ascii="仿宋" w:hAnsi="仿宋" w:eastAsia="仿宋" w:cs="仿宋"/>
            <w:kern w:val="2"/>
            <w:sz w:val="48"/>
            <w:szCs w:val="48"/>
            <w:highlight w:val="yellow"/>
            <w:u w:val="single"/>
            <w:lang w:val="en-US" w:eastAsia="zh-CN" w:bidi="ar-SA"/>
          </w:rPr>
        </w:sdtEndPr>
        <w:sdtContent>
          <w:r>
            <w:rPr>
              <w:rFonts w:hint="eastAsia" w:ascii="仿宋" w:hAnsi="仿宋" w:eastAsia="仿宋" w:cs="仿宋"/>
              <w:kern w:val="2"/>
              <w:sz w:val="28"/>
              <w:szCs w:val="28"/>
              <w:highlight w:val="yellow"/>
              <w:u w:val="single"/>
              <w:lang w:val="en-US" w:eastAsia="zh-CN" w:bidi="ar-SA"/>
            </w:rPr>
            <w:t>2023年頔塘未来社区验收相关工程——两处垃圾中转站改建、人行桥景观提升及东区块部分场景空间整改项目劳务分包工程（重新招标）</w:t>
          </w:r>
        </w:sdtContent>
      </w:sdt>
      <w:r>
        <w:rPr>
          <w:rFonts w:hint="eastAsia" w:ascii="仿宋" w:hAnsi="仿宋" w:eastAsia="仿宋" w:cs="仿宋"/>
          <w:sz w:val="28"/>
          <w:szCs w:val="28"/>
          <w:u w:val="single"/>
        </w:rPr>
        <w:t>，</w:t>
      </w:r>
      <w:r>
        <w:rPr>
          <w:rFonts w:hint="eastAsia" w:ascii="仿宋" w:hAnsi="仿宋" w:eastAsia="仿宋" w:cs="仿宋"/>
          <w:sz w:val="28"/>
          <w:szCs w:val="28"/>
        </w:rPr>
        <w:t>项目承包单位为</w:t>
      </w:r>
      <w:r>
        <w:rPr>
          <w:rFonts w:hint="eastAsia" w:ascii="仿宋" w:hAnsi="仿宋" w:eastAsia="仿宋" w:cs="仿宋"/>
          <w:color w:val="auto"/>
          <w:sz w:val="28"/>
          <w:szCs w:val="28"/>
          <w:highlight w:val="yellow"/>
          <w:u w:val="single"/>
          <w:lang w:val="en-US" w:eastAsia="zh-CN"/>
        </w:rPr>
        <w:t>湖州南浔城投城市建设集团有限公司</w:t>
      </w:r>
      <w:r>
        <w:rPr>
          <w:rFonts w:hint="eastAsia" w:ascii="仿宋" w:hAnsi="仿宋" w:eastAsia="仿宋" w:cs="仿宋"/>
          <w:sz w:val="28"/>
          <w:szCs w:val="28"/>
        </w:rPr>
        <w:t>。</w:t>
      </w:r>
    </w:p>
    <w:p>
      <w:pPr>
        <w:pStyle w:val="45"/>
        <w:adjustRightInd w:val="0"/>
        <w:snapToGrid w:val="0"/>
        <w:spacing w:before="0" w:beforeAutospacing="0" w:after="0" w:afterAutospacing="0" w:line="480" w:lineRule="exact"/>
        <w:ind w:firstLine="560" w:firstLineChars="200"/>
        <w:jc w:val="both"/>
        <w:rPr>
          <w:rFonts w:hint="eastAsia" w:ascii="仿宋" w:hAnsi="仿宋" w:eastAsia="仿宋" w:cs="仿宋"/>
          <w:sz w:val="28"/>
          <w:szCs w:val="28"/>
        </w:rPr>
      </w:pPr>
      <w:r>
        <w:rPr>
          <w:rFonts w:hint="eastAsia" w:ascii="仿宋" w:hAnsi="仿宋" w:eastAsia="仿宋" w:cs="仿宋"/>
          <w:sz w:val="28"/>
          <w:szCs w:val="28"/>
        </w:rPr>
        <w:t>本招标项目计划建设投资估价约</w:t>
      </w:r>
      <w:r>
        <w:rPr>
          <w:rFonts w:hint="eastAsia" w:ascii="仿宋" w:hAnsi="仿宋" w:eastAsia="仿宋" w:cs="仿宋"/>
          <w:sz w:val="28"/>
          <w:szCs w:val="28"/>
          <w:highlight w:val="yellow"/>
          <w:u w:val="single"/>
        </w:rPr>
        <w:t xml:space="preserve"> </w:t>
      </w:r>
      <w:r>
        <w:rPr>
          <w:rFonts w:hint="eastAsia" w:ascii="仿宋" w:hAnsi="仿宋" w:eastAsia="仿宋" w:cs="仿宋"/>
          <w:sz w:val="28"/>
          <w:szCs w:val="28"/>
          <w:highlight w:val="yellow"/>
          <w:u w:val="single"/>
          <w:lang w:val="en-US" w:eastAsia="zh-CN"/>
        </w:rPr>
        <w:t>30万元</w:t>
      </w:r>
      <w:r>
        <w:rPr>
          <w:rFonts w:hint="eastAsia" w:ascii="仿宋" w:hAnsi="仿宋" w:eastAsia="仿宋" w:cs="仿宋"/>
          <w:sz w:val="28"/>
          <w:szCs w:val="28"/>
          <w:highlight w:val="yellow"/>
          <w:u w:val="single"/>
        </w:rPr>
        <w:t xml:space="preserve"> </w:t>
      </w:r>
      <w:r>
        <w:rPr>
          <w:rFonts w:hint="eastAsia" w:ascii="仿宋" w:hAnsi="仿宋" w:eastAsia="仿宋" w:cs="仿宋"/>
          <w:sz w:val="28"/>
          <w:szCs w:val="28"/>
        </w:rPr>
        <w:t>，招标人为</w:t>
      </w:r>
      <w:r>
        <w:rPr>
          <w:rFonts w:hint="eastAsia" w:ascii="仿宋" w:hAnsi="仿宋" w:eastAsia="仿宋" w:cs="仿宋"/>
          <w:color w:val="auto"/>
          <w:sz w:val="28"/>
          <w:szCs w:val="28"/>
          <w:highlight w:val="yellow"/>
          <w:u w:val="single"/>
          <w:lang w:val="en-US" w:eastAsia="zh-CN"/>
        </w:rPr>
        <w:t>湖州南浔城投城市建设集团有限公司</w:t>
      </w:r>
      <w:r>
        <w:rPr>
          <w:rFonts w:hint="eastAsia" w:ascii="仿宋" w:hAnsi="仿宋" w:eastAsia="仿宋" w:cs="仿宋"/>
          <w:sz w:val="28"/>
          <w:szCs w:val="28"/>
        </w:rPr>
        <w:t>，招标代理为</w:t>
      </w:r>
      <w:r>
        <w:rPr>
          <w:rFonts w:hint="eastAsia" w:ascii="仿宋" w:hAnsi="仿宋" w:eastAsia="仿宋" w:cs="仿宋"/>
          <w:sz w:val="28"/>
          <w:szCs w:val="28"/>
          <w:highlight w:val="yellow"/>
          <w:u w:val="single"/>
        </w:rPr>
        <w:t xml:space="preserve">     /      </w:t>
      </w:r>
      <w:r>
        <w:rPr>
          <w:rFonts w:hint="eastAsia" w:ascii="仿宋" w:hAnsi="仿宋" w:eastAsia="仿宋" w:cs="仿宋"/>
          <w:sz w:val="28"/>
          <w:szCs w:val="28"/>
        </w:rPr>
        <w:t>。项目已具备招标条件，现对该项目施工进行公开招标，项目招标编号为</w:t>
      </w:r>
      <w:r>
        <w:rPr>
          <w:rFonts w:hint="eastAsia" w:ascii="仿宋" w:hAnsi="仿宋" w:eastAsia="仿宋" w:cs="仿宋"/>
          <w:sz w:val="28"/>
          <w:szCs w:val="28"/>
          <w:u w:val="single"/>
        </w:rPr>
        <w:t xml:space="preserve"> </w:t>
      </w:r>
      <w:sdt>
        <w:sdtPr>
          <w:rPr>
            <w:rFonts w:hint="eastAsia" w:ascii="仿宋" w:hAnsi="仿宋" w:eastAsia="仿宋" w:cs="仿宋"/>
            <w:kern w:val="2"/>
            <w:sz w:val="28"/>
            <w:szCs w:val="28"/>
            <w:u w:val="single"/>
            <w:lang w:val="en-US" w:eastAsia="zh-CN" w:bidi="ar-SA"/>
          </w:rPr>
          <w:id w:val="147481594"/>
          <w:placeholder>
            <w:docPart w:val="{1a7bfb3b-c46f-436f-8d00-8391405be311}"/>
          </w:placeholder>
          <w:dataBinding w:prefixMappings="xmlns:ns0='http://schemas.openxmlformats.org/officeDocument/2006/extended-properties' " w:xpath="/ns0:Properties[1]/ns0:Company[1]" w:storeItemID="{6668398D-A668-4E3E-A5EB-62B293D839F1}"/>
          <w:text/>
        </w:sdtPr>
        <w:sdtEndPr>
          <w:rPr>
            <w:rFonts w:hint="eastAsia" w:ascii="仿宋" w:hAnsi="仿宋" w:eastAsia="仿宋" w:cs="仿宋"/>
            <w:kern w:val="2"/>
            <w:sz w:val="28"/>
            <w:szCs w:val="28"/>
            <w:highlight w:val="yellow"/>
            <w:u w:val="single"/>
            <w:lang w:val="en-US" w:eastAsia="zh-CN" w:bidi="ar-SA"/>
          </w:rPr>
        </w:sdtEndPr>
        <w:sdtContent>
          <w:r>
            <w:rPr>
              <w:rFonts w:hint="eastAsia" w:ascii="仿宋" w:hAnsi="仿宋" w:eastAsia="仿宋" w:cs="仿宋"/>
              <w:sz w:val="28"/>
              <w:szCs w:val="28"/>
              <w:highlight w:val="yellow"/>
              <w:u w:val="single"/>
              <w:lang w:val="en-US" w:eastAsia="zh-CN"/>
            </w:rPr>
            <w:t>2023-03-006</w:t>
          </w:r>
        </w:sdtContent>
      </w:sdt>
      <w:r>
        <w:rPr>
          <w:rFonts w:hint="eastAsia" w:ascii="仿宋" w:hAnsi="仿宋" w:eastAsia="仿宋" w:cs="仿宋"/>
          <w:sz w:val="28"/>
          <w:szCs w:val="28"/>
          <w:u w:val="single"/>
        </w:rPr>
        <w:t xml:space="preserve"> </w:t>
      </w:r>
      <w:r>
        <w:rPr>
          <w:rFonts w:hint="eastAsia" w:ascii="仿宋" w:hAnsi="仿宋" w:eastAsia="仿宋" w:cs="仿宋"/>
          <w:sz w:val="28"/>
          <w:szCs w:val="28"/>
        </w:rPr>
        <w:t>。</w:t>
      </w:r>
    </w:p>
    <w:p>
      <w:pPr>
        <w:pStyle w:val="5"/>
        <w:adjustRightInd w:val="0"/>
        <w:snapToGrid w:val="0"/>
        <w:spacing w:before="0" w:after="0" w:line="480" w:lineRule="exact"/>
        <w:rPr>
          <w:rFonts w:hint="eastAsia" w:ascii="仿宋" w:hAnsi="仿宋" w:eastAsia="仿宋" w:cs="仿宋"/>
          <w:sz w:val="28"/>
          <w:szCs w:val="28"/>
        </w:rPr>
      </w:pPr>
      <w:bookmarkStart w:id="25" w:name="_Toc17853"/>
      <w:bookmarkStart w:id="26" w:name="_Toc23218"/>
      <w:bookmarkStart w:id="27" w:name="_Toc33257218"/>
      <w:bookmarkStart w:id="28" w:name="_Toc11431"/>
      <w:r>
        <w:rPr>
          <w:rFonts w:hint="eastAsia" w:ascii="仿宋" w:hAnsi="仿宋" w:eastAsia="仿宋" w:cs="仿宋"/>
          <w:sz w:val="28"/>
          <w:szCs w:val="28"/>
        </w:rPr>
        <w:t>2. 项目概况与招标范围</w:t>
      </w:r>
      <w:bookmarkEnd w:id="25"/>
      <w:bookmarkEnd w:id="26"/>
      <w:bookmarkEnd w:id="27"/>
      <w:bookmarkEnd w:id="28"/>
    </w:p>
    <w:p>
      <w:pPr>
        <w:pStyle w:val="45"/>
        <w:adjustRightInd w:val="0"/>
        <w:snapToGrid w:val="0"/>
        <w:spacing w:before="0" w:beforeAutospacing="0" w:after="0" w:afterAutospacing="0" w:line="480" w:lineRule="exact"/>
        <w:ind w:firstLine="560" w:firstLineChars="200"/>
        <w:jc w:val="both"/>
        <w:rPr>
          <w:rFonts w:hint="eastAsia" w:ascii="仿宋" w:hAnsi="仿宋" w:eastAsia="仿宋" w:cs="仿宋"/>
          <w:sz w:val="28"/>
          <w:szCs w:val="28"/>
        </w:rPr>
      </w:pPr>
      <w:r>
        <w:rPr>
          <w:rFonts w:hint="eastAsia" w:ascii="仿宋" w:hAnsi="仿宋" w:eastAsia="仿宋" w:cs="仿宋"/>
          <w:sz w:val="28"/>
          <w:szCs w:val="28"/>
        </w:rPr>
        <w:t>招标项目建设地点：</w:t>
      </w:r>
      <w:sdt>
        <w:sdtPr>
          <w:rPr>
            <w:rFonts w:hint="eastAsia" w:ascii="仿宋" w:hAnsi="仿宋" w:eastAsia="仿宋" w:cs="仿宋"/>
            <w:sz w:val="28"/>
            <w:szCs w:val="28"/>
            <w:highlight w:val="yellow"/>
            <w:u w:val="single"/>
            <w:lang w:val="en-US" w:eastAsia="zh-CN"/>
          </w:rPr>
          <w:id w:val="147452457"/>
          <w:placeholder>
            <w:docPart w:val="{66663cfd-4781-49a5-9b6d-f34193a76e23}"/>
          </w:placeholder>
          <w:dataBinding w:prefixMappings="xmlns:ns0='http://purl.org/dc/elements/1.1/' xmlns:ns1='http://schemas.openxmlformats.org/package/2006/metadata/core-properties' " w:xpath="/ns1:coreProperties[1]/ns1:keywords[1]" w:storeItemID="{6C3C8BC8-F283-45AE-878A-BAB7291924A1}"/>
          <w:text/>
        </w:sdtPr>
        <w:sdtEndPr>
          <w:rPr>
            <w:rFonts w:hint="eastAsia" w:ascii="仿宋" w:hAnsi="仿宋" w:eastAsia="仿宋" w:cs="仿宋"/>
            <w:kern w:val="0"/>
            <w:sz w:val="28"/>
            <w:szCs w:val="28"/>
            <w:highlight w:val="yellow"/>
            <w:u w:val="single"/>
            <w:lang w:val="en-US" w:eastAsia="zh-CN" w:bidi="ar-SA"/>
          </w:rPr>
        </w:sdtEndPr>
        <w:sdtContent>
          <w:r>
            <w:rPr>
              <w:rFonts w:hint="eastAsia" w:ascii="仿宋" w:hAnsi="仿宋" w:eastAsia="仿宋" w:cs="仿宋"/>
              <w:kern w:val="2"/>
              <w:sz w:val="28"/>
              <w:szCs w:val="28"/>
              <w:highlight w:val="yellow"/>
              <w:u w:val="single"/>
              <w:lang w:val="en-US" w:eastAsia="zh-CN" w:bidi="ar-SA"/>
            </w:rPr>
            <w:t>南浔区頔塘府</w:t>
          </w:r>
        </w:sdtContent>
      </w:sdt>
      <w:r>
        <w:rPr>
          <w:rFonts w:hint="eastAsia" w:ascii="仿宋" w:hAnsi="仿宋" w:eastAsia="仿宋" w:cs="仿宋"/>
          <w:sz w:val="28"/>
          <w:szCs w:val="28"/>
          <w:highlight w:val="yellow"/>
          <w:u w:val="single"/>
        </w:rPr>
        <w:t xml:space="preserve">           </w:t>
      </w:r>
    </w:p>
    <w:p>
      <w:pPr>
        <w:pStyle w:val="45"/>
        <w:adjustRightInd w:val="0"/>
        <w:snapToGrid w:val="0"/>
        <w:spacing w:before="0" w:beforeAutospacing="0" w:after="0" w:afterAutospacing="0" w:line="480" w:lineRule="exact"/>
        <w:ind w:firstLine="560" w:firstLineChars="200"/>
        <w:jc w:val="both"/>
        <w:rPr>
          <w:rFonts w:hint="eastAsia" w:ascii="仿宋" w:hAnsi="仿宋" w:eastAsia="仿宋" w:cs="仿宋"/>
          <w:sz w:val="28"/>
          <w:szCs w:val="28"/>
        </w:rPr>
      </w:pPr>
      <w:r>
        <w:rPr>
          <w:rFonts w:hint="eastAsia" w:ascii="仿宋" w:hAnsi="仿宋" w:eastAsia="仿宋" w:cs="仿宋"/>
          <w:sz w:val="28"/>
          <w:szCs w:val="28"/>
        </w:rPr>
        <w:t>工程规模：</w:t>
      </w:r>
      <w:sdt>
        <w:sdtPr>
          <w:rPr>
            <w:rFonts w:hint="eastAsia" w:ascii="仿宋" w:hAnsi="仿宋" w:eastAsia="仿宋" w:cs="仿宋"/>
            <w:sz w:val="28"/>
            <w:szCs w:val="28"/>
            <w:highlight w:val="yellow"/>
            <w:u w:val="single"/>
            <w:lang w:val="en-US" w:eastAsia="zh-CN"/>
          </w:rPr>
          <w:id w:val="147452163"/>
          <w:placeholder>
            <w:docPart w:val="{3c73b834-dadb-4035-877f-22b53e972254}"/>
          </w:placeholder>
          <w:dataBinding w:prefixMappings="xmlns:ns0='http://purl.org/dc/elements/1.1/' xmlns:ns1='http://schemas.openxmlformats.org/package/2006/metadata/core-properties' " w:xpath="/ns1:coreProperties[1]/ns0:description[1]" w:storeItemID="{6C3C8BC8-F283-45AE-878A-BAB7291924A1}"/>
          <w:text/>
        </w:sdtPr>
        <w:sdtEndPr>
          <w:rPr>
            <w:rFonts w:hint="eastAsia" w:ascii="仿宋" w:hAnsi="仿宋" w:eastAsia="仿宋" w:cs="仿宋"/>
            <w:kern w:val="0"/>
            <w:sz w:val="28"/>
            <w:szCs w:val="28"/>
            <w:highlight w:val="yellow"/>
            <w:u w:val="single"/>
            <w:lang w:val="en-US" w:eastAsia="zh-CN" w:bidi="ar-SA"/>
          </w:rPr>
        </w:sdtEndPr>
        <w:sdtContent>
          <w:r>
            <w:rPr>
              <w:rFonts w:hint="eastAsia" w:ascii="仿宋" w:hAnsi="仿宋" w:eastAsia="仿宋" w:cs="仿宋"/>
              <w:sz w:val="28"/>
              <w:szCs w:val="28"/>
              <w:highlight w:val="yellow"/>
              <w:u w:val="single"/>
              <w:lang w:val="en-US" w:eastAsia="zh-CN"/>
            </w:rPr>
            <w:t>沿街商业、城市阳台两处垃圾中转站改建，两座人行景观桥增设花箱及绿植24个，隔档2处及立柱活页盖板54个，頔塘东区块部分场景空间墙面、门禁、监控维修等，埋地消防栓管道（约6米）漏水维修及恢复，新建砖砌围墙和围墙粉刷及广告布铺设（约100），具体的施工范围和工作内容以施工图、招标人要求、现场情况、业主要求为准，直至满足功能性要求及设计单位、业主单位要求并达到竣工验收合格为止。</w:t>
          </w:r>
        </w:sdtContent>
      </w:sdt>
      <w:r>
        <w:rPr>
          <w:rFonts w:hint="eastAsia" w:ascii="仿宋" w:hAnsi="仿宋" w:eastAsia="仿宋" w:cs="仿宋"/>
          <w:sz w:val="28"/>
          <w:szCs w:val="28"/>
          <w:highlight w:val="yellow"/>
          <w:u w:val="single"/>
        </w:rPr>
        <w:t xml:space="preserve"> </w:t>
      </w:r>
    </w:p>
    <w:p>
      <w:pPr>
        <w:pStyle w:val="45"/>
        <w:adjustRightInd w:val="0"/>
        <w:snapToGrid w:val="0"/>
        <w:spacing w:before="0" w:beforeAutospacing="0" w:after="0" w:afterAutospacing="0" w:line="480" w:lineRule="exact"/>
        <w:ind w:firstLine="560" w:firstLineChars="200"/>
        <w:jc w:val="both"/>
        <w:rPr>
          <w:rFonts w:hint="eastAsia" w:ascii="仿宋" w:hAnsi="仿宋" w:eastAsia="仿宋" w:cs="仿宋"/>
          <w:sz w:val="28"/>
          <w:szCs w:val="28"/>
        </w:rPr>
      </w:pPr>
      <w:r>
        <w:rPr>
          <w:rFonts w:hint="eastAsia" w:ascii="仿宋" w:hAnsi="仿宋" w:eastAsia="仿宋" w:cs="仿宋"/>
          <w:sz w:val="28"/>
          <w:szCs w:val="28"/>
        </w:rPr>
        <w:t>招标范围：</w:t>
      </w:r>
      <w:r>
        <w:rPr>
          <w:rFonts w:hint="eastAsia" w:ascii="仿宋" w:hAnsi="仿宋" w:eastAsia="仿宋" w:cs="仿宋"/>
          <w:sz w:val="28"/>
          <w:szCs w:val="28"/>
          <w:highlight w:val="yellow"/>
          <w:u w:val="single"/>
        </w:rPr>
        <w:t>包括但不限于与本项目有关的内容的采购及与本项目有关的设计范围内的所有建安工程（</w:t>
      </w:r>
      <w:r>
        <w:rPr>
          <w:rFonts w:hint="eastAsia" w:ascii="仿宋" w:hAnsi="仿宋" w:eastAsia="仿宋" w:cs="仿宋"/>
          <w:color w:val="auto"/>
          <w:sz w:val="28"/>
          <w:szCs w:val="28"/>
          <w:highlight w:val="yellow"/>
          <w:u w:val="single"/>
          <w:lang w:val="en-US" w:eastAsia="zh-CN"/>
        </w:rPr>
        <w:t>具体以</w:t>
      </w:r>
      <w:r>
        <w:rPr>
          <w:rFonts w:hint="eastAsia" w:ascii="仿宋" w:hAnsi="仿宋" w:eastAsia="仿宋" w:cs="仿宋"/>
          <w:sz w:val="28"/>
          <w:szCs w:val="28"/>
          <w:highlight w:val="yellow"/>
          <w:u w:val="single"/>
        </w:rPr>
        <w:t>招标人要求为准）</w:t>
      </w:r>
      <w:r>
        <w:rPr>
          <w:rFonts w:hint="eastAsia" w:ascii="仿宋" w:hAnsi="仿宋" w:eastAsia="仿宋" w:cs="仿宋"/>
          <w:sz w:val="28"/>
          <w:szCs w:val="28"/>
        </w:rPr>
        <w:t>。</w:t>
      </w:r>
    </w:p>
    <w:p>
      <w:pPr>
        <w:pStyle w:val="45"/>
        <w:adjustRightInd w:val="0"/>
        <w:snapToGrid w:val="0"/>
        <w:spacing w:before="0" w:beforeAutospacing="0" w:after="0" w:afterAutospacing="0" w:line="480" w:lineRule="exact"/>
        <w:ind w:firstLine="560" w:firstLineChars="200"/>
        <w:jc w:val="both"/>
        <w:rPr>
          <w:rFonts w:hint="eastAsia" w:ascii="仿宋" w:hAnsi="仿宋" w:eastAsia="仿宋" w:cs="仿宋"/>
          <w:color w:val="FF0000"/>
          <w:sz w:val="28"/>
          <w:szCs w:val="28"/>
        </w:rPr>
      </w:pPr>
      <w:r>
        <w:rPr>
          <w:rFonts w:hint="eastAsia" w:ascii="仿宋" w:hAnsi="仿宋" w:eastAsia="仿宋" w:cs="仿宋"/>
          <w:sz w:val="28"/>
          <w:szCs w:val="28"/>
        </w:rPr>
        <w:t>计划工期：</w:t>
      </w:r>
      <w:sdt>
        <w:sdtPr>
          <w:rPr>
            <w:rFonts w:hint="default" w:ascii="仿宋" w:hAnsi="仿宋" w:eastAsia="仿宋" w:cs="仿宋"/>
            <w:kern w:val="0"/>
            <w:sz w:val="28"/>
            <w:szCs w:val="28"/>
            <w:u w:val="single"/>
            <w:lang w:val="en-US" w:eastAsia="zh-CN" w:bidi="ar-SA"/>
          </w:rPr>
          <w:id w:val="147452006"/>
          <w:placeholder>
            <w:docPart w:val="{4dd5212b-790a-4065-870f-98c760eb3094}"/>
          </w:placeholder>
          <w:dataBinding w:prefixMappings="xmlns:ns0='http://purl.org/dc/elements/1.1/' xmlns:ns1='http://schemas.openxmlformats.org/package/2006/metadata/core-properties' " w:xpath="/ns1:coreProperties[1]/ns0:subject[1]" w:storeItemID="{6C3C8BC8-F283-45AE-878A-BAB7291924A1}"/>
          <w:text/>
        </w:sdtPr>
        <w:sdtEndPr>
          <w:rPr>
            <w:rFonts w:hint="eastAsia" w:ascii="仿宋" w:hAnsi="仿宋" w:eastAsia="仿宋" w:cs="仿宋"/>
            <w:kern w:val="0"/>
            <w:sz w:val="28"/>
            <w:szCs w:val="28"/>
            <w:highlight w:val="yellow"/>
            <w:u w:val="single"/>
            <w:lang w:val="en-US" w:eastAsia="zh-CN" w:bidi="ar-SA"/>
          </w:rPr>
        </w:sdtEndPr>
        <w:sdtContent>
          <w:r>
            <w:rPr>
              <w:rFonts w:hint="eastAsia" w:ascii="仿宋" w:hAnsi="仿宋" w:eastAsia="仿宋" w:cs="仿宋"/>
              <w:kern w:val="0"/>
              <w:sz w:val="28"/>
              <w:szCs w:val="28"/>
              <w:u w:val="single"/>
              <w:lang w:val="en-US" w:eastAsia="zh-CN" w:bidi="ar-SA"/>
            </w:rPr>
            <w:t>30日历天</w:t>
          </w:r>
        </w:sdtContent>
      </w:sdt>
      <w:r>
        <w:rPr>
          <w:rFonts w:hint="eastAsia" w:ascii="仿宋" w:hAnsi="仿宋" w:eastAsia="仿宋" w:cs="仿宋"/>
          <w:sz w:val="28"/>
          <w:szCs w:val="28"/>
          <w:highlight w:val="yellow"/>
          <w:u w:val="single"/>
        </w:rPr>
        <w:t xml:space="preserve">（项目整体综合验收） </w:t>
      </w:r>
    </w:p>
    <w:p>
      <w:pPr>
        <w:pStyle w:val="5"/>
        <w:adjustRightInd w:val="0"/>
        <w:snapToGrid w:val="0"/>
        <w:spacing w:before="0" w:after="0" w:line="480" w:lineRule="exact"/>
        <w:rPr>
          <w:rFonts w:hint="eastAsia" w:ascii="仿宋" w:hAnsi="仿宋" w:eastAsia="仿宋" w:cs="仿宋"/>
          <w:sz w:val="28"/>
          <w:szCs w:val="28"/>
        </w:rPr>
      </w:pPr>
      <w:bookmarkStart w:id="29" w:name="_Toc20292"/>
      <w:bookmarkStart w:id="30" w:name="_Toc30531"/>
      <w:bookmarkStart w:id="31" w:name="_Toc6196"/>
      <w:bookmarkStart w:id="32" w:name="_Toc33257219"/>
      <w:r>
        <w:rPr>
          <w:rFonts w:hint="eastAsia" w:ascii="仿宋" w:hAnsi="仿宋" w:eastAsia="仿宋" w:cs="仿宋"/>
          <w:sz w:val="28"/>
          <w:szCs w:val="28"/>
        </w:rPr>
        <w:t>3. 投标人资格要求</w:t>
      </w:r>
      <w:bookmarkEnd w:id="29"/>
      <w:bookmarkEnd w:id="30"/>
      <w:bookmarkEnd w:id="31"/>
      <w:bookmarkEnd w:id="32"/>
    </w:p>
    <w:p>
      <w:pPr>
        <w:pStyle w:val="45"/>
        <w:adjustRightInd w:val="0"/>
        <w:snapToGrid w:val="0"/>
        <w:spacing w:before="0" w:beforeAutospacing="0" w:after="0" w:afterAutospacing="0" w:line="480" w:lineRule="exact"/>
        <w:ind w:firstLine="560" w:firstLineChars="200"/>
        <w:jc w:val="both"/>
        <w:rPr>
          <w:rFonts w:hint="eastAsia" w:ascii="仿宋" w:hAnsi="仿宋" w:eastAsia="仿宋" w:cs="仿宋"/>
          <w:sz w:val="28"/>
          <w:szCs w:val="28"/>
          <w:highlight w:val="yellow"/>
          <w:u w:val="single"/>
        </w:rPr>
      </w:pPr>
      <w:r>
        <w:rPr>
          <w:rFonts w:hint="eastAsia" w:ascii="仿宋" w:hAnsi="仿宋" w:eastAsia="仿宋" w:cs="仿宋"/>
          <w:sz w:val="28"/>
          <w:szCs w:val="28"/>
        </w:rPr>
        <w:t>投标人资格要求：</w:t>
      </w:r>
      <w:r>
        <w:rPr>
          <w:rFonts w:hint="eastAsia" w:ascii="仿宋" w:hAnsi="仿宋" w:eastAsia="仿宋" w:cs="仿宋"/>
          <w:sz w:val="28"/>
          <w:szCs w:val="28"/>
          <w:highlight w:val="yellow"/>
          <w:u w:val="single"/>
        </w:rPr>
        <w:t>1、具备施工劳务资质（</w:t>
      </w:r>
      <w:r>
        <w:rPr>
          <w:rFonts w:hint="eastAsia" w:ascii="仿宋" w:hAnsi="仿宋" w:eastAsia="仿宋" w:cs="仿宋"/>
          <w:color w:val="000000"/>
          <w:sz w:val="28"/>
          <w:szCs w:val="28"/>
          <w:highlight w:val="yellow"/>
          <w:u w:val="single"/>
        </w:rPr>
        <w:t>本项目不接受联合体投标）；2、入围招标人班组库且第一次履约后评价后归属于</w:t>
      </w:r>
      <w:r>
        <w:rPr>
          <w:rFonts w:hint="eastAsia" w:ascii="仿宋" w:hAnsi="仿宋" w:eastAsia="仿宋" w:cs="仿宋"/>
          <w:color w:val="000000"/>
          <w:sz w:val="28"/>
          <w:szCs w:val="28"/>
          <w:highlight w:val="yellow"/>
          <w:u w:val="single"/>
          <w:lang w:val="en-US" w:eastAsia="zh-CN"/>
        </w:rPr>
        <w:t>装修或市政绿化劳务</w:t>
      </w:r>
      <w:r>
        <w:rPr>
          <w:rFonts w:hint="eastAsia" w:ascii="仿宋" w:hAnsi="仿宋" w:eastAsia="仿宋" w:cs="仿宋"/>
          <w:color w:val="000000"/>
          <w:sz w:val="28"/>
          <w:szCs w:val="28"/>
          <w:highlight w:val="yellow"/>
          <w:u w:val="single"/>
        </w:rPr>
        <w:t>分包库的</w:t>
      </w:r>
    </w:p>
    <w:p>
      <w:pPr>
        <w:pStyle w:val="5"/>
        <w:adjustRightInd w:val="0"/>
        <w:snapToGrid w:val="0"/>
        <w:spacing w:before="0" w:after="0" w:line="480" w:lineRule="exact"/>
        <w:rPr>
          <w:rFonts w:hint="eastAsia" w:ascii="仿宋" w:hAnsi="仿宋" w:eastAsia="仿宋" w:cs="仿宋"/>
          <w:sz w:val="28"/>
          <w:szCs w:val="28"/>
        </w:rPr>
      </w:pPr>
      <w:bookmarkStart w:id="33" w:name="_Toc33257220"/>
      <w:bookmarkStart w:id="34" w:name="_Toc16173"/>
      <w:bookmarkStart w:id="35" w:name="_Toc5414"/>
      <w:bookmarkStart w:id="36" w:name="_Toc6419"/>
      <w:r>
        <w:rPr>
          <w:rFonts w:hint="eastAsia" w:ascii="仿宋" w:hAnsi="仿宋" w:eastAsia="仿宋" w:cs="仿宋"/>
          <w:sz w:val="28"/>
          <w:szCs w:val="28"/>
        </w:rPr>
        <w:t>4. 招标文件的获取</w:t>
      </w:r>
      <w:bookmarkEnd w:id="33"/>
      <w:bookmarkEnd w:id="34"/>
      <w:bookmarkEnd w:id="35"/>
      <w:bookmarkEnd w:id="36"/>
    </w:p>
    <w:p>
      <w:pPr>
        <w:pStyle w:val="45"/>
        <w:tabs>
          <w:tab w:val="left" w:pos="360"/>
        </w:tabs>
        <w:adjustRightInd w:val="0"/>
        <w:snapToGrid w:val="0"/>
        <w:spacing w:before="0" w:beforeAutospacing="0" w:after="0" w:afterAutospacing="0" w:line="480" w:lineRule="exact"/>
        <w:ind w:firstLine="560" w:firstLineChars="200"/>
        <w:jc w:val="both"/>
        <w:rPr>
          <w:rFonts w:hint="eastAsia" w:ascii="仿宋" w:hAnsi="仿宋" w:eastAsia="仿宋" w:cs="仿宋"/>
          <w:sz w:val="28"/>
          <w:szCs w:val="28"/>
        </w:rPr>
      </w:pPr>
      <w:bookmarkStart w:id="37" w:name="_Toc33257221"/>
      <w:r>
        <w:rPr>
          <w:rFonts w:hint="eastAsia" w:ascii="仿宋" w:hAnsi="仿宋" w:eastAsia="仿宋" w:cs="仿宋"/>
          <w:sz w:val="28"/>
          <w:szCs w:val="28"/>
        </w:rPr>
        <w:t>4.1招标文件的获取：</w:t>
      </w:r>
      <w:r>
        <w:rPr>
          <w:rFonts w:hint="eastAsia" w:ascii="仿宋" w:hAnsi="仿宋" w:eastAsia="仿宋" w:cs="仿宋"/>
          <w:sz w:val="28"/>
          <w:szCs w:val="28"/>
          <w:highlight w:val="yellow"/>
        </w:rPr>
        <w:t>202</w:t>
      </w:r>
      <w:r>
        <w:rPr>
          <w:rFonts w:hint="eastAsia" w:ascii="仿宋" w:hAnsi="仿宋" w:eastAsia="仿宋" w:cs="仿宋"/>
          <w:sz w:val="28"/>
          <w:szCs w:val="28"/>
          <w:highlight w:val="yellow"/>
          <w:lang w:val="en-US" w:eastAsia="zh-CN"/>
        </w:rPr>
        <w:t>3</w:t>
      </w:r>
      <w:r>
        <w:rPr>
          <w:rFonts w:hint="eastAsia" w:ascii="仿宋" w:hAnsi="仿宋" w:eastAsia="仿宋" w:cs="仿宋"/>
          <w:sz w:val="28"/>
          <w:szCs w:val="28"/>
          <w:highlight w:val="yellow"/>
        </w:rPr>
        <w:t>年</w:t>
      </w:r>
      <w:r>
        <w:rPr>
          <w:rFonts w:hint="eastAsia" w:ascii="仿宋" w:hAnsi="仿宋" w:eastAsia="仿宋" w:cs="仿宋"/>
          <w:sz w:val="28"/>
          <w:szCs w:val="28"/>
          <w:highlight w:val="yellow"/>
          <w:lang w:val="en-US" w:eastAsia="zh-CN"/>
        </w:rPr>
        <w:t>4</w:t>
      </w:r>
      <w:r>
        <w:rPr>
          <w:rFonts w:hint="eastAsia" w:ascii="仿宋" w:hAnsi="仿宋" w:eastAsia="仿宋" w:cs="仿宋"/>
          <w:sz w:val="28"/>
          <w:szCs w:val="28"/>
          <w:highlight w:val="yellow"/>
        </w:rPr>
        <w:t>月</w:t>
      </w:r>
      <w:r>
        <w:rPr>
          <w:rFonts w:hint="eastAsia" w:ascii="仿宋" w:hAnsi="仿宋" w:eastAsia="仿宋" w:cs="仿宋"/>
          <w:sz w:val="28"/>
          <w:szCs w:val="28"/>
          <w:highlight w:val="yellow"/>
          <w:lang w:val="en-US" w:eastAsia="zh-CN"/>
        </w:rPr>
        <w:t>7</w:t>
      </w:r>
      <w:r>
        <w:rPr>
          <w:rFonts w:hint="eastAsia" w:ascii="仿宋" w:hAnsi="仿宋" w:eastAsia="仿宋" w:cs="仿宋"/>
          <w:sz w:val="28"/>
          <w:szCs w:val="28"/>
          <w:highlight w:val="yellow"/>
        </w:rPr>
        <w:t>日至202</w:t>
      </w:r>
      <w:r>
        <w:rPr>
          <w:rFonts w:hint="eastAsia" w:ascii="仿宋" w:hAnsi="仿宋" w:eastAsia="仿宋" w:cs="仿宋"/>
          <w:sz w:val="28"/>
          <w:szCs w:val="28"/>
          <w:highlight w:val="yellow"/>
          <w:lang w:val="en-US" w:eastAsia="zh-CN"/>
        </w:rPr>
        <w:t>3</w:t>
      </w:r>
      <w:r>
        <w:rPr>
          <w:rFonts w:hint="eastAsia" w:ascii="仿宋" w:hAnsi="仿宋" w:eastAsia="仿宋" w:cs="仿宋"/>
          <w:sz w:val="28"/>
          <w:szCs w:val="28"/>
          <w:highlight w:val="yellow"/>
        </w:rPr>
        <w:t>年</w:t>
      </w:r>
      <w:r>
        <w:rPr>
          <w:rFonts w:hint="eastAsia" w:ascii="仿宋" w:hAnsi="仿宋" w:eastAsia="仿宋" w:cs="仿宋"/>
          <w:sz w:val="28"/>
          <w:szCs w:val="28"/>
          <w:highlight w:val="yellow"/>
          <w:lang w:val="en-US" w:eastAsia="zh-CN"/>
        </w:rPr>
        <w:t>4</w:t>
      </w:r>
      <w:r>
        <w:rPr>
          <w:rFonts w:hint="eastAsia" w:ascii="仿宋" w:hAnsi="仿宋" w:eastAsia="仿宋" w:cs="仿宋"/>
          <w:sz w:val="28"/>
          <w:szCs w:val="28"/>
          <w:highlight w:val="yellow"/>
        </w:rPr>
        <w:t>月</w:t>
      </w:r>
      <w:r>
        <w:rPr>
          <w:rFonts w:hint="eastAsia" w:ascii="仿宋" w:hAnsi="仿宋" w:eastAsia="仿宋" w:cs="仿宋"/>
          <w:sz w:val="28"/>
          <w:szCs w:val="28"/>
          <w:highlight w:val="yellow"/>
          <w:lang w:val="en-US" w:eastAsia="zh-CN"/>
        </w:rPr>
        <w:t>9</w:t>
      </w:r>
      <w:r>
        <w:rPr>
          <w:rFonts w:hint="eastAsia" w:ascii="仿宋" w:hAnsi="仿宋" w:eastAsia="仿宋" w:cs="仿宋"/>
          <w:sz w:val="28"/>
          <w:szCs w:val="28"/>
          <w:highlight w:val="yellow"/>
        </w:rPr>
        <w:t>日</w:t>
      </w:r>
      <w:r>
        <w:rPr>
          <w:rFonts w:hint="eastAsia" w:ascii="仿宋" w:hAnsi="仿宋" w:eastAsia="仿宋" w:cs="仿宋"/>
          <w:sz w:val="28"/>
          <w:szCs w:val="28"/>
        </w:rPr>
        <w:t>，从招标人公司网站获取。</w:t>
      </w:r>
    </w:p>
    <w:p>
      <w:pPr>
        <w:pStyle w:val="5"/>
        <w:adjustRightInd w:val="0"/>
        <w:snapToGrid w:val="0"/>
        <w:spacing w:before="0" w:after="0" w:line="480" w:lineRule="exact"/>
        <w:rPr>
          <w:rFonts w:hint="eastAsia" w:ascii="仿宋" w:hAnsi="仿宋" w:eastAsia="仿宋" w:cs="仿宋"/>
          <w:sz w:val="28"/>
          <w:szCs w:val="28"/>
        </w:rPr>
      </w:pPr>
      <w:bookmarkStart w:id="38" w:name="_Toc29413"/>
      <w:bookmarkStart w:id="39" w:name="_Toc17194"/>
      <w:bookmarkStart w:id="40" w:name="_Toc17747"/>
      <w:r>
        <w:rPr>
          <w:rFonts w:hint="eastAsia" w:ascii="仿宋" w:hAnsi="仿宋" w:eastAsia="仿宋" w:cs="仿宋"/>
          <w:sz w:val="28"/>
          <w:szCs w:val="28"/>
        </w:rPr>
        <w:t>5. 投标文件的递交</w:t>
      </w:r>
      <w:bookmarkEnd w:id="37"/>
      <w:bookmarkEnd w:id="38"/>
      <w:bookmarkEnd w:id="39"/>
      <w:bookmarkEnd w:id="40"/>
    </w:p>
    <w:p>
      <w:pPr>
        <w:pStyle w:val="45"/>
        <w:tabs>
          <w:tab w:val="left" w:pos="360"/>
        </w:tabs>
        <w:adjustRightInd w:val="0"/>
        <w:snapToGrid w:val="0"/>
        <w:spacing w:before="0" w:beforeAutospacing="0" w:after="0" w:afterAutospacing="0" w:line="480" w:lineRule="exact"/>
        <w:ind w:left="19" w:leftChars="9" w:firstLine="537" w:firstLineChars="192"/>
        <w:jc w:val="both"/>
        <w:rPr>
          <w:rFonts w:hint="eastAsia" w:ascii="仿宋" w:hAnsi="仿宋" w:eastAsia="仿宋" w:cs="仿宋"/>
          <w:sz w:val="28"/>
          <w:szCs w:val="28"/>
        </w:rPr>
      </w:pPr>
      <w:r>
        <w:rPr>
          <w:rFonts w:hint="eastAsia" w:ascii="仿宋" w:hAnsi="仿宋" w:eastAsia="仿宋" w:cs="仿宋"/>
          <w:sz w:val="28"/>
          <w:szCs w:val="28"/>
        </w:rPr>
        <w:t>5.1 投标文件递交的截止时间（投标截止时间，下同）为</w:t>
      </w:r>
      <w:sdt>
        <w:sdtPr>
          <w:rPr>
            <w:rFonts w:hint="eastAsia" w:ascii="仿宋" w:hAnsi="仿宋" w:eastAsia="仿宋" w:cs="仿宋"/>
            <w:kern w:val="0"/>
            <w:sz w:val="28"/>
            <w:szCs w:val="28"/>
            <w:lang w:val="en-US" w:eastAsia="zh-CN" w:bidi="ar-SA"/>
          </w:rPr>
          <w:id w:val="147451647"/>
          <w:placeholder>
            <w:docPart w:val="{1fd510b5-003f-4ae9-bbea-858f7276697b}"/>
          </w:placeholder>
          <w:dataBinding w:prefixMappings="xmlns:ns0='http://purl.org/dc/elements/1.1/' xmlns:ns1='http://schemas.openxmlformats.org/package/2006/metadata/core-properties' " w:xpath="/ns1:coreProperties[1]/ns1:category[1]" w:storeItemID="{6C3C8BC8-F283-45AE-878A-BAB7291924A1}"/>
          <w:text/>
        </w:sdtPr>
        <w:sdtEndPr>
          <w:rPr>
            <w:rFonts w:hint="eastAsia" w:ascii="仿宋" w:hAnsi="仿宋" w:eastAsia="仿宋" w:cs="仿宋"/>
            <w:kern w:val="0"/>
            <w:sz w:val="28"/>
            <w:szCs w:val="28"/>
            <w:highlight w:val="yellow"/>
            <w:u w:val="single"/>
            <w:lang w:val="en-US" w:eastAsia="zh-CN" w:bidi="ar-SA"/>
          </w:rPr>
        </w:sdtEndPr>
        <w:sdtContent>
          <w:r>
            <w:rPr>
              <w:rFonts w:hint="eastAsia" w:ascii="仿宋" w:hAnsi="仿宋" w:eastAsia="仿宋" w:cs="仿宋"/>
              <w:sz w:val="28"/>
              <w:szCs w:val="28"/>
              <w:highlight w:val="yellow"/>
              <w:u w:val="single"/>
              <w:lang w:eastAsia="zh-CN"/>
            </w:rPr>
            <w:t>2023年4月10日9时30分</w:t>
          </w:r>
        </w:sdtContent>
      </w:sdt>
      <w:r>
        <w:rPr>
          <w:rFonts w:hint="eastAsia" w:ascii="仿宋" w:hAnsi="仿宋" w:eastAsia="仿宋" w:cs="仿宋"/>
          <w:sz w:val="28"/>
          <w:szCs w:val="28"/>
        </w:rPr>
        <w:t>。投标人应在投标截止时间之前，由</w:t>
      </w:r>
      <w:r>
        <w:rPr>
          <w:rFonts w:hint="eastAsia" w:ascii="仿宋" w:hAnsi="仿宋" w:eastAsia="仿宋" w:cs="仿宋"/>
          <w:sz w:val="28"/>
          <w:szCs w:val="28"/>
          <w:highlight w:val="cyan"/>
          <w:shd w:val="clear" w:fill="00B0F0"/>
        </w:rPr>
        <w:t>授权代理人携带其</w:t>
      </w:r>
      <w:r>
        <w:rPr>
          <w:rFonts w:hint="eastAsia" w:ascii="仿宋" w:hAnsi="仿宋" w:eastAsia="仿宋" w:cs="仿宋"/>
          <w:sz w:val="28"/>
          <w:szCs w:val="28"/>
          <w:highlight w:val="cyan"/>
          <w:shd w:val="clear" w:fill="00B0F0"/>
          <w:lang w:val="en-US" w:eastAsia="zh-CN"/>
        </w:rPr>
        <w:t>授权委托书</w:t>
      </w:r>
      <w:r>
        <w:rPr>
          <w:rFonts w:hint="eastAsia" w:ascii="仿宋" w:hAnsi="仿宋" w:eastAsia="仿宋" w:cs="仿宋"/>
          <w:sz w:val="28"/>
          <w:szCs w:val="28"/>
        </w:rPr>
        <w:t>及密封的投标文件送交到</w:t>
      </w:r>
      <w:r>
        <w:rPr>
          <w:rFonts w:hint="eastAsia" w:ascii="仿宋" w:hAnsi="仿宋" w:eastAsia="仿宋" w:cs="仿宋"/>
          <w:sz w:val="28"/>
          <w:szCs w:val="28"/>
          <w:highlight w:val="yellow"/>
          <w:u w:val="single"/>
        </w:rPr>
        <w:t>浙江省湖州市南浔区南浔镇朝阳路88号（澜海渔村后门对面）建设集团二楼开标室</w:t>
      </w:r>
      <w:r>
        <w:rPr>
          <w:rFonts w:hint="eastAsia" w:ascii="仿宋" w:hAnsi="仿宋" w:eastAsia="仿宋" w:cs="仿宋"/>
          <w:sz w:val="28"/>
          <w:szCs w:val="28"/>
          <w:highlight w:val="yellow"/>
          <w:u w:val="single"/>
          <w:lang w:val="en-US" w:eastAsia="zh-CN"/>
        </w:rPr>
        <w:t>(214室）</w:t>
      </w:r>
      <w:r>
        <w:rPr>
          <w:rFonts w:hint="eastAsia" w:ascii="仿宋" w:hAnsi="仿宋" w:eastAsia="仿宋" w:cs="仿宋"/>
          <w:sz w:val="28"/>
          <w:szCs w:val="28"/>
        </w:rPr>
        <w:t>,逾期送达或未按招标文件要求密封的投标文件将被拒收。</w:t>
      </w:r>
    </w:p>
    <w:p>
      <w:pPr>
        <w:pStyle w:val="5"/>
        <w:adjustRightInd w:val="0"/>
        <w:snapToGrid w:val="0"/>
        <w:spacing w:before="0" w:after="0" w:line="480" w:lineRule="exact"/>
        <w:rPr>
          <w:rFonts w:hint="eastAsia" w:ascii="仿宋" w:hAnsi="仿宋" w:eastAsia="仿宋" w:cs="仿宋"/>
          <w:sz w:val="28"/>
          <w:szCs w:val="28"/>
        </w:rPr>
      </w:pPr>
      <w:bookmarkStart w:id="41" w:name="_Toc15042"/>
      <w:bookmarkStart w:id="42" w:name="_Toc33257222"/>
      <w:bookmarkStart w:id="43" w:name="_Toc32544"/>
      <w:bookmarkStart w:id="44" w:name="_Toc6942"/>
      <w:r>
        <w:rPr>
          <w:rFonts w:hint="eastAsia" w:ascii="仿宋" w:hAnsi="仿宋" w:eastAsia="仿宋" w:cs="仿宋"/>
          <w:sz w:val="28"/>
          <w:szCs w:val="28"/>
        </w:rPr>
        <w:t>6. 发布公告的媒介</w:t>
      </w:r>
      <w:bookmarkEnd w:id="41"/>
      <w:bookmarkEnd w:id="42"/>
      <w:bookmarkEnd w:id="43"/>
      <w:bookmarkEnd w:id="44"/>
    </w:p>
    <w:p>
      <w:pPr>
        <w:pStyle w:val="45"/>
        <w:adjustRightInd w:val="0"/>
        <w:snapToGrid w:val="0"/>
        <w:spacing w:before="0" w:beforeAutospacing="0" w:after="0" w:afterAutospacing="0" w:line="480" w:lineRule="exact"/>
        <w:ind w:firstLine="560" w:firstLineChars="200"/>
        <w:jc w:val="both"/>
        <w:rPr>
          <w:rFonts w:hint="eastAsia" w:ascii="仿宋" w:hAnsi="仿宋" w:eastAsia="仿宋" w:cs="仿宋"/>
          <w:sz w:val="28"/>
          <w:szCs w:val="28"/>
        </w:rPr>
      </w:pPr>
      <w:r>
        <w:rPr>
          <w:rFonts w:hint="eastAsia" w:ascii="仿宋" w:hAnsi="仿宋" w:eastAsia="仿宋" w:cs="仿宋"/>
          <w:sz w:val="28"/>
          <w:szCs w:val="28"/>
        </w:rPr>
        <w:t>本次招标公告在</w:t>
      </w:r>
      <w:r>
        <w:rPr>
          <w:rFonts w:hint="eastAsia" w:ascii="仿宋" w:hAnsi="仿宋" w:eastAsia="仿宋" w:cs="仿宋"/>
          <w:sz w:val="28"/>
          <w:szCs w:val="28"/>
          <w:u w:val="single"/>
        </w:rPr>
        <w:t xml:space="preserve"> 湖州南浔城投城市建设集团有限公司平台网站</w:t>
      </w:r>
      <w:r>
        <w:rPr>
          <w:rFonts w:hint="eastAsia" w:ascii="仿宋" w:hAnsi="仿宋" w:eastAsia="仿宋" w:cs="仿宋"/>
          <w:sz w:val="28"/>
          <w:szCs w:val="28"/>
        </w:rPr>
        <w:t>上发布。</w:t>
      </w:r>
    </w:p>
    <w:p>
      <w:pPr>
        <w:pStyle w:val="5"/>
        <w:adjustRightInd w:val="0"/>
        <w:snapToGrid w:val="0"/>
        <w:spacing w:before="0" w:after="0" w:line="480" w:lineRule="exact"/>
        <w:rPr>
          <w:rFonts w:hint="eastAsia" w:ascii="仿宋" w:hAnsi="仿宋" w:eastAsia="仿宋" w:cs="仿宋"/>
          <w:sz w:val="28"/>
          <w:szCs w:val="28"/>
        </w:rPr>
      </w:pPr>
      <w:bookmarkStart w:id="45" w:name="_Toc17660"/>
      <w:bookmarkStart w:id="46" w:name="_Toc29871"/>
      <w:bookmarkStart w:id="47" w:name="_Toc33257223"/>
      <w:bookmarkStart w:id="48" w:name="_Toc12054"/>
      <w:r>
        <w:rPr>
          <w:rFonts w:hint="eastAsia" w:ascii="仿宋" w:hAnsi="仿宋" w:eastAsia="仿宋" w:cs="仿宋"/>
          <w:sz w:val="28"/>
          <w:szCs w:val="28"/>
        </w:rPr>
        <w:t>7. 联系方式</w:t>
      </w:r>
      <w:bookmarkEnd w:id="45"/>
      <w:bookmarkEnd w:id="46"/>
      <w:bookmarkEnd w:id="47"/>
      <w:bookmarkEnd w:id="48"/>
    </w:p>
    <w:p>
      <w:pPr>
        <w:pStyle w:val="45"/>
        <w:adjustRightInd w:val="0"/>
        <w:snapToGrid w:val="0"/>
        <w:spacing w:before="0" w:beforeAutospacing="0" w:after="0" w:afterAutospacing="0" w:line="480" w:lineRule="exact"/>
        <w:rPr>
          <w:rFonts w:hint="eastAsia" w:ascii="仿宋" w:hAnsi="仿宋" w:eastAsia="仿宋" w:cs="仿宋"/>
          <w:sz w:val="28"/>
          <w:szCs w:val="28"/>
        </w:rPr>
      </w:pPr>
      <w:r>
        <w:rPr>
          <w:rFonts w:hint="eastAsia" w:ascii="仿宋" w:hAnsi="仿宋" w:eastAsia="仿宋" w:cs="仿宋"/>
          <w:sz w:val="28"/>
          <w:szCs w:val="28"/>
        </w:rPr>
        <w:t>招 标 人：</w:t>
      </w:r>
      <w:r>
        <w:rPr>
          <w:rFonts w:hint="eastAsia" w:ascii="仿宋" w:hAnsi="仿宋" w:eastAsia="仿宋" w:cs="仿宋"/>
          <w:sz w:val="28"/>
          <w:szCs w:val="28"/>
          <w:u w:val="single"/>
        </w:rPr>
        <w:t>湖州南浔城投城市建设集团有限公司</w:t>
      </w:r>
      <w:r>
        <w:rPr>
          <w:rFonts w:hint="eastAsia" w:ascii="仿宋" w:hAnsi="仿宋" w:eastAsia="仿宋" w:cs="仿宋"/>
          <w:sz w:val="28"/>
          <w:szCs w:val="28"/>
        </w:rPr>
        <w:t>   </w:t>
      </w:r>
    </w:p>
    <w:p>
      <w:pPr>
        <w:pStyle w:val="45"/>
        <w:adjustRightInd w:val="0"/>
        <w:snapToGrid w:val="0"/>
        <w:spacing w:before="0" w:beforeAutospacing="0" w:after="0" w:afterAutospacing="0" w:line="480" w:lineRule="exact"/>
        <w:rPr>
          <w:rFonts w:hint="eastAsia" w:ascii="仿宋" w:hAnsi="仿宋" w:eastAsia="仿宋" w:cs="仿宋"/>
          <w:sz w:val="28"/>
          <w:szCs w:val="28"/>
        </w:rPr>
      </w:pPr>
      <w:r>
        <w:rPr>
          <w:rFonts w:hint="eastAsia" w:ascii="仿宋" w:hAnsi="仿宋" w:eastAsia="仿宋" w:cs="仿宋"/>
          <w:sz w:val="28"/>
          <w:szCs w:val="28"/>
        </w:rPr>
        <w:t>地  址：</w:t>
      </w:r>
      <w:r>
        <w:rPr>
          <w:rFonts w:hint="eastAsia" w:ascii="仿宋" w:hAnsi="仿宋" w:eastAsia="仿宋" w:cs="仿宋"/>
          <w:sz w:val="28"/>
          <w:szCs w:val="28"/>
          <w:u w:val="single"/>
        </w:rPr>
        <w:t>浙江省湖州市南浔区南浔镇朝阳路88号（澜海渔村后门对面）建设集团</w:t>
      </w:r>
      <w:r>
        <w:rPr>
          <w:rFonts w:hint="eastAsia" w:ascii="仿宋" w:hAnsi="仿宋" w:eastAsia="仿宋" w:cs="仿宋"/>
          <w:sz w:val="28"/>
          <w:szCs w:val="28"/>
          <w:highlight w:val="yellow"/>
          <w:u w:val="single"/>
        </w:rPr>
        <w:t>二楼开标室</w:t>
      </w:r>
      <w:r>
        <w:rPr>
          <w:rFonts w:hint="eastAsia" w:ascii="仿宋" w:hAnsi="仿宋" w:eastAsia="仿宋" w:cs="仿宋"/>
          <w:sz w:val="28"/>
          <w:szCs w:val="28"/>
          <w:highlight w:val="yellow"/>
          <w:u w:val="single"/>
          <w:lang w:val="en-US" w:eastAsia="zh-CN"/>
        </w:rPr>
        <w:t>(214室）</w:t>
      </w:r>
      <w:r>
        <w:rPr>
          <w:rFonts w:hint="eastAsia" w:ascii="仿宋" w:hAnsi="仿宋" w:eastAsia="仿宋" w:cs="仿宋"/>
          <w:sz w:val="28"/>
          <w:szCs w:val="28"/>
        </w:rPr>
        <w:t>  </w:t>
      </w:r>
    </w:p>
    <w:bookmarkEnd w:id="20"/>
    <w:p>
      <w:pPr>
        <w:pStyle w:val="45"/>
        <w:adjustRightInd w:val="0"/>
        <w:snapToGrid w:val="0"/>
        <w:spacing w:before="0" w:beforeAutospacing="0" w:after="0" w:afterAutospacing="0" w:line="480" w:lineRule="exact"/>
        <w:rPr>
          <w:rFonts w:hint="eastAsia" w:ascii="仿宋" w:hAnsi="仿宋" w:eastAsia="仿宋" w:cs="仿宋"/>
          <w:sz w:val="28"/>
          <w:szCs w:val="28"/>
        </w:rPr>
      </w:pPr>
      <w:bookmarkStart w:id="49" w:name="_Toc152045527"/>
      <w:bookmarkStart w:id="50" w:name="_Toc144974495"/>
      <w:bookmarkStart w:id="51" w:name="_Toc152042303"/>
      <w:bookmarkStart w:id="52" w:name="_Toc246996173"/>
      <w:bookmarkStart w:id="53" w:name="_Toc246996916"/>
      <w:bookmarkStart w:id="54" w:name="_Toc179632544"/>
      <w:bookmarkStart w:id="55" w:name="_Toc247085687"/>
      <w:r>
        <w:rPr>
          <w:rFonts w:hint="eastAsia" w:ascii="仿宋" w:hAnsi="仿宋" w:eastAsia="仿宋" w:cs="仿宋"/>
          <w:sz w:val="28"/>
          <w:szCs w:val="28"/>
        </w:rPr>
        <w:t>联 系 人：</w:t>
      </w:r>
      <w:r>
        <w:rPr>
          <w:rFonts w:hint="eastAsia" w:ascii="仿宋" w:hAnsi="仿宋" w:eastAsia="仿宋" w:cs="仿宋"/>
          <w:sz w:val="28"/>
          <w:szCs w:val="28"/>
          <w:u w:val="single"/>
        </w:rPr>
        <w:t xml:space="preserve"> 孙女士  </w:t>
      </w:r>
      <w:r>
        <w:rPr>
          <w:rFonts w:hint="eastAsia" w:ascii="仿宋" w:hAnsi="仿宋" w:eastAsia="仿宋" w:cs="仿宋"/>
          <w:sz w:val="28"/>
          <w:szCs w:val="28"/>
        </w:rPr>
        <w:t>   电 话：</w:t>
      </w:r>
      <w:r>
        <w:rPr>
          <w:rFonts w:hint="eastAsia" w:ascii="仿宋" w:hAnsi="仿宋" w:eastAsia="仿宋" w:cs="仿宋"/>
          <w:sz w:val="28"/>
          <w:szCs w:val="28"/>
          <w:u w:val="single"/>
        </w:rPr>
        <w:t xml:space="preserve"> </w:t>
      </w:r>
      <w:r>
        <w:rPr>
          <w:rFonts w:hint="eastAsia" w:ascii="仿宋" w:hAnsi="仿宋" w:eastAsia="仿宋" w:cs="仿宋"/>
          <w:sz w:val="28"/>
          <w:szCs w:val="28"/>
          <w:highlight w:val="yellow"/>
          <w:u w:val="single"/>
        </w:rPr>
        <w:t>0572-3018</w:t>
      </w:r>
      <w:r>
        <w:rPr>
          <w:rFonts w:hint="eastAsia" w:ascii="仿宋" w:hAnsi="仿宋" w:eastAsia="仿宋" w:cs="仿宋"/>
          <w:sz w:val="28"/>
          <w:szCs w:val="28"/>
          <w:highlight w:val="yellow"/>
          <w:u w:val="single"/>
          <w:lang w:val="en-US" w:eastAsia="zh-CN"/>
        </w:rPr>
        <w:t>269</w:t>
      </w:r>
      <w:r>
        <w:rPr>
          <w:rFonts w:hint="eastAsia" w:ascii="仿宋" w:hAnsi="仿宋" w:eastAsia="仿宋" w:cs="仿宋"/>
          <w:sz w:val="28"/>
          <w:szCs w:val="28"/>
          <w:u w:val="single"/>
        </w:rPr>
        <w:t xml:space="preserve">  </w:t>
      </w:r>
    </w:p>
    <w:p>
      <w:pPr>
        <w:pStyle w:val="45"/>
        <w:adjustRightInd w:val="0"/>
        <w:snapToGrid w:val="0"/>
        <w:spacing w:before="0" w:beforeAutospacing="0" w:after="0" w:afterAutospacing="0" w:line="480" w:lineRule="exact"/>
        <w:rPr>
          <w:rFonts w:hint="eastAsia" w:ascii="仿宋" w:hAnsi="仿宋" w:eastAsia="仿宋" w:cs="仿宋"/>
          <w:sz w:val="28"/>
          <w:szCs w:val="28"/>
          <w:highlight w:val="yellow"/>
          <w:u w:val="single"/>
        </w:rPr>
      </w:pPr>
      <w:r>
        <w:rPr>
          <w:rFonts w:hint="eastAsia" w:ascii="仿宋" w:hAnsi="仿宋" w:eastAsia="仿宋" w:cs="仿宋"/>
          <w:sz w:val="28"/>
          <w:szCs w:val="28"/>
        </w:rPr>
        <w:t>招标代理机构：</w:t>
      </w:r>
      <w:r>
        <w:rPr>
          <w:rFonts w:hint="eastAsia" w:ascii="仿宋" w:hAnsi="仿宋" w:eastAsia="仿宋" w:cs="仿宋"/>
          <w:sz w:val="28"/>
          <w:szCs w:val="28"/>
          <w:highlight w:val="yellow"/>
          <w:u w:val="single"/>
        </w:rPr>
        <w:t xml:space="preserve">             /               </w:t>
      </w:r>
    </w:p>
    <w:p>
      <w:pPr>
        <w:pStyle w:val="45"/>
        <w:adjustRightInd w:val="0"/>
        <w:snapToGrid w:val="0"/>
        <w:spacing w:before="0" w:beforeAutospacing="0" w:after="0" w:afterAutospacing="0" w:line="480" w:lineRule="exact"/>
        <w:rPr>
          <w:rFonts w:hint="eastAsia" w:ascii="仿宋" w:hAnsi="仿宋" w:eastAsia="仿宋" w:cs="仿宋"/>
          <w:sz w:val="28"/>
          <w:szCs w:val="28"/>
        </w:rPr>
      </w:pPr>
      <w:r>
        <w:rPr>
          <w:rFonts w:hint="eastAsia" w:ascii="仿宋" w:hAnsi="仿宋" w:eastAsia="仿宋" w:cs="仿宋"/>
          <w:sz w:val="28"/>
          <w:szCs w:val="28"/>
        </w:rPr>
        <w:t xml:space="preserve"> 地    址：</w:t>
      </w:r>
      <w:r>
        <w:rPr>
          <w:rFonts w:hint="eastAsia" w:ascii="仿宋" w:hAnsi="仿宋" w:eastAsia="仿宋" w:cs="仿宋"/>
          <w:sz w:val="28"/>
          <w:szCs w:val="28"/>
          <w:highlight w:val="yellow"/>
          <w:u w:val="single"/>
        </w:rPr>
        <w:t xml:space="preserve">             /                   </w:t>
      </w:r>
    </w:p>
    <w:p>
      <w:pPr>
        <w:rPr>
          <w:rFonts w:hint="eastAsia" w:ascii="仿宋" w:hAnsi="仿宋" w:eastAsia="仿宋" w:cs="仿宋"/>
          <w:kern w:val="0"/>
          <w:sz w:val="28"/>
          <w:szCs w:val="28"/>
        </w:rPr>
      </w:pPr>
      <w:r>
        <w:rPr>
          <w:rFonts w:hint="eastAsia" w:ascii="仿宋" w:hAnsi="仿宋" w:eastAsia="仿宋" w:cs="仿宋"/>
          <w:sz w:val="28"/>
          <w:szCs w:val="28"/>
        </w:rPr>
        <w:t xml:space="preserve"> 联 系 人：</w:t>
      </w:r>
      <w:r>
        <w:rPr>
          <w:rFonts w:hint="eastAsia" w:ascii="仿宋" w:hAnsi="仿宋" w:eastAsia="仿宋" w:cs="仿宋"/>
          <w:sz w:val="28"/>
          <w:szCs w:val="28"/>
          <w:u w:val="single"/>
        </w:rPr>
        <w:t xml:space="preserve"> </w:t>
      </w:r>
      <w:r>
        <w:rPr>
          <w:rFonts w:hint="eastAsia" w:ascii="仿宋" w:hAnsi="仿宋" w:eastAsia="仿宋" w:cs="仿宋"/>
          <w:sz w:val="28"/>
          <w:szCs w:val="28"/>
          <w:highlight w:val="yellow"/>
          <w:u w:val="single"/>
        </w:rPr>
        <w:t xml:space="preserve">   /   </w:t>
      </w:r>
      <w:r>
        <w:rPr>
          <w:rFonts w:hint="eastAsia" w:ascii="仿宋" w:hAnsi="仿宋" w:eastAsia="仿宋" w:cs="仿宋"/>
          <w:sz w:val="28"/>
          <w:szCs w:val="28"/>
          <w:u w:val="single"/>
        </w:rPr>
        <w:t xml:space="preserve"> </w:t>
      </w:r>
      <w:r>
        <w:rPr>
          <w:rFonts w:hint="eastAsia" w:ascii="仿宋" w:hAnsi="仿宋" w:eastAsia="仿宋" w:cs="仿宋"/>
          <w:sz w:val="28"/>
          <w:szCs w:val="28"/>
        </w:rPr>
        <w:t>电话：</w:t>
      </w:r>
      <w:r>
        <w:rPr>
          <w:rFonts w:hint="eastAsia" w:ascii="仿宋" w:hAnsi="仿宋" w:eastAsia="仿宋" w:cs="仿宋"/>
          <w:sz w:val="28"/>
          <w:szCs w:val="28"/>
          <w:u w:val="single"/>
        </w:rPr>
        <w:t xml:space="preserve">       </w:t>
      </w:r>
      <w:r>
        <w:rPr>
          <w:rFonts w:hint="eastAsia" w:ascii="仿宋" w:hAnsi="仿宋" w:eastAsia="仿宋" w:cs="仿宋"/>
          <w:sz w:val="28"/>
          <w:szCs w:val="28"/>
          <w:highlight w:val="yellow"/>
          <w:u w:val="single"/>
        </w:rPr>
        <w:t>/</w:t>
      </w:r>
      <w:r>
        <w:rPr>
          <w:rFonts w:hint="eastAsia" w:ascii="仿宋" w:hAnsi="仿宋" w:eastAsia="仿宋" w:cs="仿宋"/>
          <w:sz w:val="28"/>
          <w:szCs w:val="28"/>
          <w:u w:val="single"/>
        </w:rPr>
        <w:t xml:space="preserve">       </w:t>
      </w:r>
    </w:p>
    <w:p>
      <w:pPr>
        <w:jc w:val="center"/>
        <w:rPr>
          <w:rFonts w:ascii="仿宋_GB2312" w:eastAsia="仿宋_GB2312"/>
        </w:rPr>
      </w:pPr>
      <w:bookmarkStart w:id="56" w:name="_Toc33257225"/>
    </w:p>
    <w:p>
      <w:pPr>
        <w:rPr>
          <w:rFonts w:ascii="仿宋_GB2312" w:eastAsia="仿宋_GB2312"/>
        </w:rPr>
      </w:pPr>
    </w:p>
    <w:p>
      <w:pPr>
        <w:pStyle w:val="22"/>
        <w:ind w:firstLine="280"/>
        <w:rPr>
          <w:rFonts w:ascii="仿宋_GB2312" w:eastAsia="仿宋_GB2312"/>
        </w:rPr>
      </w:pPr>
    </w:p>
    <w:p/>
    <w:p>
      <w:pPr>
        <w:pStyle w:val="2"/>
      </w:pPr>
    </w:p>
    <w:p>
      <w:pPr>
        <w:pStyle w:val="2"/>
      </w:pPr>
    </w:p>
    <w:p>
      <w:pPr>
        <w:pStyle w:val="2"/>
      </w:pPr>
    </w:p>
    <w:p>
      <w:pPr>
        <w:pStyle w:val="2"/>
      </w:pPr>
    </w:p>
    <w:p>
      <w:pPr>
        <w:pStyle w:val="2"/>
        <w:ind w:left="0" w:leftChars="0" w:firstLine="0" w:firstLineChars="0"/>
      </w:pPr>
    </w:p>
    <w:p>
      <w:pPr>
        <w:pStyle w:val="2"/>
        <w:ind w:left="0" w:leftChars="0" w:firstLine="0" w:firstLineChars="0"/>
      </w:pPr>
    </w:p>
    <w:p>
      <w:pPr>
        <w:keepNext w:val="0"/>
        <w:jc w:val="center"/>
        <w:rPr>
          <w:rFonts w:hint="eastAsia" w:ascii="仿宋_GB2312" w:eastAsia="仿宋_GB2312"/>
        </w:rPr>
      </w:pPr>
      <w:bookmarkStart w:id="57" w:name="_Toc1083"/>
      <w:bookmarkStart w:id="58" w:name="_Toc21522"/>
      <w:r>
        <w:rPr>
          <w:rFonts w:hint="eastAsia" w:ascii="仿宋_GB2312" w:eastAsia="仿宋_GB2312"/>
        </w:rPr>
        <w:br w:type="page"/>
      </w:r>
    </w:p>
    <w:p>
      <w:pPr>
        <w:pStyle w:val="4"/>
        <w:keepNext w:val="0"/>
        <w:jc w:val="center"/>
        <w:rPr>
          <w:rFonts w:ascii="仿宋_GB2312" w:eastAsia="仿宋_GB2312"/>
        </w:rPr>
      </w:pPr>
      <w:bookmarkStart w:id="59" w:name="_Toc12664"/>
      <w:r>
        <w:rPr>
          <w:rFonts w:hint="eastAsia" w:ascii="仿宋_GB2312" w:eastAsia="仿宋_GB2312"/>
        </w:rPr>
        <w:t>第二章 投标人须知</w:t>
      </w:r>
      <w:bookmarkEnd w:id="49"/>
      <w:bookmarkEnd w:id="50"/>
      <w:bookmarkEnd w:id="51"/>
      <w:bookmarkEnd w:id="52"/>
      <w:bookmarkEnd w:id="53"/>
      <w:bookmarkEnd w:id="54"/>
      <w:bookmarkEnd w:id="55"/>
      <w:bookmarkEnd w:id="56"/>
      <w:bookmarkEnd w:id="57"/>
      <w:bookmarkEnd w:id="58"/>
      <w:bookmarkEnd w:id="59"/>
    </w:p>
    <w:p>
      <w:pPr>
        <w:pStyle w:val="5"/>
        <w:jc w:val="center"/>
        <w:rPr>
          <w:rFonts w:ascii="仿宋_GB2312" w:eastAsia="仿宋_GB2312"/>
        </w:rPr>
      </w:pPr>
      <w:bookmarkStart w:id="60" w:name="_Toc144974496"/>
      <w:bookmarkStart w:id="61" w:name="_Toc27860"/>
      <w:bookmarkStart w:id="62" w:name="_Toc246996917"/>
      <w:bookmarkStart w:id="63" w:name="_Toc33257226"/>
      <w:bookmarkStart w:id="64" w:name="_Toc152042304"/>
      <w:bookmarkStart w:id="65" w:name="_Toc15081"/>
      <w:bookmarkStart w:id="66" w:name="_Toc246996174"/>
      <w:bookmarkStart w:id="67" w:name="_Toc179632545"/>
      <w:bookmarkStart w:id="68" w:name="_Toc28661"/>
      <w:bookmarkStart w:id="69" w:name="_Toc247085688"/>
      <w:bookmarkStart w:id="70" w:name="_Toc152045528"/>
      <w:r>
        <w:rPr>
          <w:rFonts w:hint="eastAsia" w:ascii="仿宋_GB2312" w:eastAsia="仿宋_GB2312"/>
        </w:rPr>
        <w:t>投标人须知前附表</w:t>
      </w:r>
      <w:bookmarkEnd w:id="60"/>
      <w:bookmarkEnd w:id="61"/>
      <w:bookmarkEnd w:id="62"/>
      <w:bookmarkEnd w:id="63"/>
      <w:bookmarkEnd w:id="64"/>
      <w:bookmarkEnd w:id="65"/>
      <w:bookmarkEnd w:id="66"/>
      <w:bookmarkEnd w:id="67"/>
      <w:bookmarkEnd w:id="68"/>
      <w:bookmarkEnd w:id="69"/>
      <w:bookmarkEnd w:id="70"/>
    </w:p>
    <w:tbl>
      <w:tblPr>
        <w:tblStyle w:val="48"/>
        <w:tblW w:w="9039" w:type="dxa"/>
        <w:tblInd w:w="0" w:type="dxa"/>
        <w:tblLayout w:type="fixed"/>
        <w:tblCellMar>
          <w:top w:w="0" w:type="dxa"/>
          <w:left w:w="108" w:type="dxa"/>
          <w:bottom w:w="0" w:type="dxa"/>
          <w:right w:w="108" w:type="dxa"/>
        </w:tblCellMar>
      </w:tblPr>
      <w:tblGrid>
        <w:gridCol w:w="1008"/>
        <w:gridCol w:w="3353"/>
        <w:gridCol w:w="4678"/>
      </w:tblGrid>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40" w:lineRule="exact"/>
              <w:jc w:val="center"/>
              <w:rPr>
                <w:rFonts w:ascii="仿宋_GB2312" w:eastAsia="仿宋_GB2312"/>
                <w:b/>
                <w:szCs w:val="21"/>
              </w:rPr>
            </w:pPr>
            <w:r>
              <w:rPr>
                <w:rFonts w:hint="eastAsia" w:ascii="仿宋_GB2312" w:eastAsia="仿宋_GB2312"/>
                <w:b/>
                <w:szCs w:val="21"/>
              </w:rPr>
              <w:t>条款号</w:t>
            </w:r>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40" w:lineRule="exact"/>
              <w:jc w:val="center"/>
              <w:rPr>
                <w:rFonts w:ascii="仿宋_GB2312" w:eastAsia="仿宋_GB2312"/>
                <w:b/>
                <w:szCs w:val="21"/>
              </w:rPr>
            </w:pPr>
            <w:r>
              <w:rPr>
                <w:rFonts w:hint="eastAsia" w:ascii="仿宋_GB2312" w:eastAsia="仿宋_GB2312"/>
                <w:b/>
                <w:szCs w:val="21"/>
              </w:rPr>
              <w:t>条  款  名  称</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40" w:lineRule="exact"/>
              <w:jc w:val="center"/>
              <w:rPr>
                <w:rFonts w:ascii="仿宋_GB2312" w:eastAsia="仿宋_GB2312"/>
                <w:b/>
                <w:szCs w:val="21"/>
              </w:rPr>
            </w:pPr>
            <w:r>
              <w:rPr>
                <w:rFonts w:hint="eastAsia" w:ascii="仿宋_GB2312" w:eastAsia="仿宋_GB2312"/>
                <w:b/>
                <w:szCs w:val="21"/>
              </w:rPr>
              <w:t>编  列  内  容</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71" w:name="第二章投标人须知前附表第112项"/>
            <w:r>
              <w:rPr>
                <w:rFonts w:hint="eastAsia" w:ascii="仿宋_GB2312" w:eastAsia="仿宋_GB2312"/>
                <w:szCs w:val="21"/>
              </w:rPr>
              <w:t>1.1.2</w:t>
            </w:r>
            <w:bookmarkEnd w:id="71"/>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招标人</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eastAsia="仿宋_GB2312"/>
                <w:szCs w:val="21"/>
                <w:u w:val="single"/>
              </w:rPr>
              <w:t>详见招标公告</w:t>
            </w:r>
          </w:p>
        </w:tc>
      </w:tr>
      <w:tr>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72" w:name="第二章投标人须知前附表第113项"/>
            <w:bookmarkStart w:id="73" w:name="第二章投标人须知前附表第131项"/>
            <w:r>
              <w:rPr>
                <w:rFonts w:hint="eastAsia" w:ascii="仿宋_GB2312" w:eastAsia="仿宋_GB2312"/>
                <w:szCs w:val="21"/>
              </w:rPr>
              <w:t>1.1.3</w:t>
            </w:r>
            <w:bookmarkEnd w:id="72"/>
            <w:bookmarkEnd w:id="73"/>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招标代理机构</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eastAsia="仿宋_GB2312"/>
                <w:szCs w:val="21"/>
                <w:u w:val="single"/>
              </w:rPr>
              <w:t>详见招标公告</w:t>
            </w:r>
          </w:p>
        </w:tc>
      </w:tr>
      <w:tr>
        <w:tblPrEx>
          <w:tblCellMar>
            <w:top w:w="0" w:type="dxa"/>
            <w:left w:w="108" w:type="dxa"/>
            <w:bottom w:w="0" w:type="dxa"/>
            <w:right w:w="108" w:type="dxa"/>
          </w:tblCellMar>
        </w:tblPrEx>
        <w:trPr>
          <w:trHeight w:val="90" w:hRule="atLeast"/>
        </w:trPr>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74" w:name="第二章投标人须知前附表第114项"/>
            <w:r>
              <w:rPr>
                <w:rFonts w:hint="eastAsia" w:ascii="仿宋_GB2312" w:eastAsia="仿宋_GB2312"/>
                <w:szCs w:val="21"/>
              </w:rPr>
              <w:t>1.1.4</w:t>
            </w:r>
            <w:bookmarkEnd w:id="74"/>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项目名称</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rPr>
                <w:rFonts w:ascii="仿宋_GB2312" w:eastAsia="仿宋_GB2312"/>
                <w:szCs w:val="21"/>
              </w:rPr>
            </w:pPr>
            <w:sdt>
              <w:sdtPr>
                <w:rPr>
                  <w:rFonts w:hint="eastAsia" w:ascii="仿宋" w:hAnsi="仿宋" w:eastAsia="仿宋" w:cs="仿宋"/>
                  <w:kern w:val="2"/>
                  <w:sz w:val="21"/>
                  <w:szCs w:val="21"/>
                  <w:highlight w:val="yellow"/>
                  <w:u w:val="single"/>
                  <w:lang w:val="en-US" w:eastAsia="zh-CN" w:bidi="ar-SA"/>
                </w:rPr>
                <w:id w:val="147454018"/>
                <w:placeholder>
                  <w:docPart w:val="{e69aad67-f74c-4aac-a3df-6d7185b6d8a7}"/>
                </w:placeholder>
                <w:dataBinding w:prefixMappings="xmlns:ns0='http://purl.org/dc/elements/1.1/' xmlns:ns1='http://schemas.openxmlformats.org/package/2006/metadata/core-properties' " w:xpath="/ns1:coreProperties[1]/ns0:title[1]" w:storeItemID="{6C3C8BC8-F283-45AE-878A-BAB7291924A1}"/>
                <w:text/>
              </w:sdtPr>
              <w:sdtEndPr>
                <w:rPr>
                  <w:rFonts w:hint="eastAsia" w:ascii="仿宋_GB2312" w:hAnsi="Times New Roman" w:eastAsia="仿宋_GB2312" w:cs="Times New Roman"/>
                  <w:kern w:val="2"/>
                  <w:sz w:val="48"/>
                  <w:szCs w:val="48"/>
                  <w:highlight w:val="yellow"/>
                  <w:u w:val="single"/>
                  <w:lang w:val="en-US" w:eastAsia="zh-CN" w:bidi="ar-SA"/>
                </w:rPr>
              </w:sdtEndPr>
              <w:sdtContent>
                <w:r>
                  <w:rPr>
                    <w:rFonts w:hint="eastAsia" w:ascii="仿宋" w:hAnsi="仿宋" w:eastAsia="仿宋" w:cs="仿宋"/>
                    <w:kern w:val="2"/>
                    <w:sz w:val="21"/>
                    <w:szCs w:val="21"/>
                    <w:highlight w:val="yellow"/>
                    <w:u w:val="single"/>
                    <w:lang w:val="en-US" w:eastAsia="zh-CN" w:bidi="ar-SA"/>
                  </w:rPr>
                  <w:t>2023年頔塘未来社区验收相关工程——两处垃圾中转站改建、人行桥景观提升及东区块部分场景空间整改项目劳务分包工程（重新招标）</w:t>
                </w:r>
              </w:sdtContent>
            </w:sdt>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75" w:name="第二章投标人须知前附表第115项"/>
            <w:r>
              <w:rPr>
                <w:rFonts w:hint="eastAsia" w:ascii="仿宋_GB2312" w:eastAsia="仿宋_GB2312"/>
                <w:szCs w:val="21"/>
              </w:rPr>
              <w:t>1.1.5</w:t>
            </w:r>
            <w:bookmarkEnd w:id="75"/>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建设地点</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eastAsia="仿宋_GB2312"/>
                <w:szCs w:val="21"/>
                <w:u w:val="single"/>
              </w:rPr>
              <w:t>详见招标公告</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76" w:name="第二章投标人须知前附表第121项"/>
            <w:r>
              <w:rPr>
                <w:rFonts w:hint="eastAsia" w:ascii="仿宋_GB2312" w:eastAsia="仿宋_GB2312"/>
                <w:szCs w:val="21"/>
              </w:rPr>
              <w:t>1.2.1</w:t>
            </w:r>
            <w:bookmarkEnd w:id="76"/>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资金来源及比例</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eastAsia="仿宋_GB2312"/>
                <w:szCs w:val="21"/>
              </w:rPr>
              <w:t>100%自筹</w:t>
            </w:r>
          </w:p>
        </w:tc>
      </w:tr>
      <w:tr>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77" w:name="第二章投标人须知前附表第122项"/>
            <w:r>
              <w:rPr>
                <w:rFonts w:hint="eastAsia" w:ascii="仿宋_GB2312" w:eastAsia="仿宋_GB2312"/>
                <w:szCs w:val="21"/>
              </w:rPr>
              <w:t>1.2.2</w:t>
            </w:r>
            <w:bookmarkEnd w:id="77"/>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资金落实情况</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eastAsia="仿宋_GB2312"/>
                <w:szCs w:val="21"/>
              </w:rPr>
              <w:t>已落实</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1.3.1</w:t>
            </w:r>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招标范围</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eastAsia="仿宋_GB2312"/>
                <w:szCs w:val="21"/>
                <w:u w:val="single"/>
              </w:rPr>
              <w:t>详见招标公告</w:t>
            </w:r>
            <w:r>
              <w:rPr>
                <w:rFonts w:hint="eastAsia" w:ascii="仿宋_GB2312" w:eastAsia="仿宋_GB2312"/>
                <w:szCs w:val="21"/>
              </w:rPr>
              <w:t xml:space="preserve"> </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78" w:name="第二章投标人须知前附表第132项"/>
            <w:r>
              <w:rPr>
                <w:rFonts w:hint="eastAsia" w:ascii="仿宋_GB2312" w:eastAsia="仿宋_GB2312"/>
                <w:szCs w:val="21"/>
              </w:rPr>
              <w:t>1.3.2</w:t>
            </w:r>
            <w:bookmarkEnd w:id="78"/>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计划工期</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eastAsia="仿宋_GB2312"/>
                <w:szCs w:val="21"/>
              </w:rPr>
              <w:t>计划工期：</w:t>
            </w:r>
            <w:sdt>
              <w:sdtPr>
                <w:rPr>
                  <w:rFonts w:hint="eastAsia" w:ascii="仿宋" w:hAnsi="仿宋" w:eastAsia="仿宋" w:cs="仿宋"/>
                  <w:kern w:val="0"/>
                  <w:sz w:val="28"/>
                  <w:szCs w:val="28"/>
                  <w:lang w:val="en-US" w:eastAsia="zh-CN" w:bidi="ar-SA"/>
                </w:rPr>
                <w:id w:val="147452006"/>
                <w:placeholder>
                  <w:docPart w:val="{47b915ef-cb51-4933-9eed-7b051713aa34}"/>
                </w:placeholder>
                <w:dataBinding w:prefixMappings="xmlns:ns0='http://purl.org/dc/elements/1.1/' xmlns:ns1='http://schemas.openxmlformats.org/package/2006/metadata/core-properties' " w:xpath="/ns1:coreProperties[1]/ns0:subject[1]" w:storeItemID="{6C3C8BC8-F283-45AE-878A-BAB7291924A1}"/>
                <w:text/>
              </w:sdtPr>
              <w:sdtEndPr>
                <w:rPr>
                  <w:rFonts w:hint="eastAsia" w:ascii="仿宋" w:hAnsi="仿宋" w:eastAsia="仿宋" w:cs="仿宋"/>
                  <w:kern w:val="0"/>
                  <w:sz w:val="28"/>
                  <w:szCs w:val="28"/>
                  <w:highlight w:val="yellow"/>
                  <w:u w:val="single"/>
                  <w:lang w:val="en-US" w:eastAsia="zh-CN" w:bidi="ar-SA"/>
                </w:rPr>
              </w:sdtEndPr>
              <w:sdtContent>
                <w:r>
                  <w:rPr>
                    <w:rFonts w:hint="eastAsia" w:ascii="仿宋" w:hAnsi="仿宋" w:eastAsia="仿宋" w:cs="仿宋"/>
                    <w:kern w:val="0"/>
                    <w:sz w:val="21"/>
                    <w:szCs w:val="21"/>
                    <w:highlight w:val="yellow"/>
                    <w:u w:val="single"/>
                    <w:lang w:val="en-US" w:eastAsia="zh-CN" w:bidi="ar-SA"/>
                  </w:rPr>
                  <w:t>30日历天</w:t>
                </w:r>
              </w:sdtContent>
            </w:sdt>
          </w:p>
          <w:p>
            <w:pPr>
              <w:spacing w:line="320" w:lineRule="exact"/>
              <w:rPr>
                <w:rFonts w:ascii="仿宋_GB2312" w:eastAsia="仿宋_GB2312"/>
                <w:szCs w:val="21"/>
              </w:rPr>
            </w:pPr>
            <w:r>
              <w:rPr>
                <w:rFonts w:hint="eastAsia" w:ascii="仿宋_GB2312" w:eastAsia="仿宋_GB2312"/>
                <w:szCs w:val="21"/>
              </w:rPr>
              <w:t>计划开工日期：</w:t>
            </w:r>
            <w:r>
              <w:rPr>
                <w:rFonts w:hint="eastAsia" w:ascii="仿宋_GB2312" w:eastAsia="仿宋_GB2312"/>
                <w:szCs w:val="21"/>
                <w:highlight w:val="yellow"/>
                <w:u w:val="single"/>
              </w:rPr>
              <w:t xml:space="preserve"> 202</w:t>
            </w:r>
            <w:r>
              <w:rPr>
                <w:rFonts w:hint="eastAsia" w:ascii="仿宋_GB2312" w:eastAsia="仿宋_GB2312"/>
                <w:szCs w:val="21"/>
                <w:highlight w:val="yellow"/>
                <w:u w:val="single"/>
                <w:lang w:val="en-US" w:eastAsia="zh-CN"/>
              </w:rPr>
              <w:t>3</w:t>
            </w:r>
            <w:r>
              <w:rPr>
                <w:rFonts w:hint="eastAsia" w:ascii="仿宋_GB2312" w:eastAsia="仿宋_GB2312"/>
                <w:szCs w:val="21"/>
                <w:highlight w:val="yellow"/>
              </w:rPr>
              <w:t>年</w:t>
            </w:r>
            <w:r>
              <w:rPr>
                <w:rFonts w:hint="eastAsia" w:ascii="仿宋_GB2312" w:eastAsia="仿宋_GB2312"/>
                <w:szCs w:val="21"/>
                <w:highlight w:val="yellow"/>
                <w:u w:val="single"/>
                <w:lang w:val="en-US" w:eastAsia="zh-CN"/>
              </w:rPr>
              <w:t>4</w:t>
            </w:r>
            <w:r>
              <w:rPr>
                <w:rFonts w:hint="eastAsia" w:ascii="仿宋_GB2312" w:eastAsia="仿宋_GB2312"/>
                <w:szCs w:val="21"/>
                <w:highlight w:val="yellow"/>
              </w:rPr>
              <w:t>月</w:t>
            </w:r>
            <w:r>
              <w:rPr>
                <w:rFonts w:hint="eastAsia" w:ascii="仿宋_GB2312" w:eastAsia="仿宋_GB2312"/>
                <w:szCs w:val="21"/>
                <w:highlight w:val="yellow"/>
                <w:u w:val="single"/>
                <w:lang w:val="en-US" w:eastAsia="zh-CN"/>
              </w:rPr>
              <w:t xml:space="preserve">  </w:t>
            </w:r>
            <w:r>
              <w:rPr>
                <w:rFonts w:hint="eastAsia" w:ascii="仿宋_GB2312" w:eastAsia="仿宋_GB2312"/>
                <w:szCs w:val="21"/>
                <w:highlight w:val="yellow"/>
              </w:rPr>
              <w:t>日</w:t>
            </w:r>
            <w:r>
              <w:rPr>
                <w:rFonts w:hint="eastAsia" w:ascii="仿宋_GB2312" w:eastAsia="仿宋_GB2312"/>
                <w:szCs w:val="21"/>
              </w:rPr>
              <w:t>（具体以业主开工令为准）</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79" w:name="第二章投标人须知前附表第133项"/>
            <w:r>
              <w:rPr>
                <w:rFonts w:hint="eastAsia" w:ascii="仿宋_GB2312" w:eastAsia="仿宋_GB2312"/>
                <w:szCs w:val="21"/>
              </w:rPr>
              <w:t>1.3.3</w:t>
            </w:r>
            <w:bookmarkEnd w:id="79"/>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质量要求</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eastAsia="仿宋_GB2312"/>
                <w:szCs w:val="21"/>
              </w:rPr>
              <w:t>合格</w:t>
            </w:r>
          </w:p>
        </w:tc>
      </w:tr>
      <w:tr>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80" w:name="第二章投标人须知前附表第141项"/>
            <w:r>
              <w:rPr>
                <w:rFonts w:hint="eastAsia" w:ascii="仿宋_GB2312" w:eastAsia="仿宋_GB2312"/>
                <w:szCs w:val="21"/>
              </w:rPr>
              <w:t>1.4.1</w:t>
            </w:r>
            <w:bookmarkEnd w:id="80"/>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投标人及拟派项目负责人</w:t>
            </w:r>
          </w:p>
          <w:p>
            <w:pPr>
              <w:spacing w:line="320" w:lineRule="exact"/>
              <w:jc w:val="center"/>
              <w:rPr>
                <w:rFonts w:ascii="仿宋_GB2312" w:eastAsia="仿宋_GB2312"/>
                <w:szCs w:val="21"/>
              </w:rPr>
            </w:pPr>
            <w:r>
              <w:rPr>
                <w:rFonts w:hint="eastAsia" w:ascii="仿宋_GB2312" w:eastAsia="仿宋_GB2312"/>
                <w:szCs w:val="21"/>
              </w:rPr>
              <w:t>资质条件、能力</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eastAsia="仿宋_GB2312"/>
                <w:szCs w:val="21"/>
              </w:rPr>
              <w:t>详见招标公告</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81" w:name="第二章投标人须知前附表第191项"/>
            <w:r>
              <w:rPr>
                <w:rFonts w:hint="eastAsia" w:ascii="仿宋_GB2312" w:eastAsia="仿宋_GB2312"/>
                <w:szCs w:val="21"/>
              </w:rPr>
              <w:t>1.9.1</w:t>
            </w:r>
            <w:bookmarkEnd w:id="81"/>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踏勘现场</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9"/>
              <w:topLinePunct/>
              <w:spacing w:line="320" w:lineRule="exact"/>
              <w:rPr>
                <w:rFonts w:ascii="仿宋_GB2312" w:eastAsia="仿宋_GB2312"/>
                <w:kern w:val="2"/>
                <w:sz w:val="21"/>
                <w:szCs w:val="21"/>
              </w:rPr>
            </w:pPr>
            <w:r>
              <w:rPr>
                <w:rFonts w:hint="eastAsia" w:ascii="仿宋_GB2312" w:hAnsi="MS Mincho" w:eastAsia="MS Mincho" w:cs="MS Mincho"/>
                <w:kern w:val="2"/>
                <w:sz w:val="32"/>
                <w:szCs w:val="32"/>
              </w:rPr>
              <w:t>☑</w:t>
            </w:r>
            <w:r>
              <w:rPr>
                <w:rFonts w:hint="eastAsia" w:ascii="仿宋_GB2312" w:eastAsia="仿宋_GB2312"/>
                <w:kern w:val="2"/>
                <w:sz w:val="21"/>
                <w:szCs w:val="21"/>
              </w:rPr>
              <w:t>不组织</w:t>
            </w:r>
          </w:p>
          <w:p>
            <w:pPr>
              <w:spacing w:line="320" w:lineRule="exact"/>
              <w:rPr>
                <w:rFonts w:ascii="仿宋_GB2312" w:eastAsia="仿宋_GB2312"/>
                <w:szCs w:val="21"/>
              </w:rPr>
            </w:pPr>
            <w:r>
              <w:rPr>
                <w:rFonts w:hint="eastAsia" w:ascii="仿宋_GB2312" w:eastAsia="仿宋_GB2312"/>
                <w:sz w:val="36"/>
                <w:szCs w:val="36"/>
              </w:rPr>
              <w:t>□</w:t>
            </w:r>
            <w:r>
              <w:rPr>
                <w:rFonts w:hint="eastAsia" w:ascii="仿宋_GB2312" w:eastAsia="仿宋_GB2312"/>
                <w:szCs w:val="21"/>
              </w:rPr>
              <w:t>组织，踏勘时间：</w:t>
            </w:r>
          </w:p>
          <w:p>
            <w:pPr>
              <w:spacing w:line="320" w:lineRule="exact"/>
              <w:rPr>
                <w:rFonts w:ascii="仿宋_GB2312" w:eastAsia="仿宋_GB2312"/>
                <w:szCs w:val="21"/>
              </w:rPr>
            </w:pPr>
            <w:r>
              <w:rPr>
                <w:rFonts w:hint="eastAsia" w:ascii="仿宋_GB2312" w:eastAsia="仿宋_GB2312"/>
                <w:szCs w:val="21"/>
              </w:rPr>
              <w:t xml:space="preserve">        踏勘集中地点：  </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82" w:name="第二章投标人须知前附表第1101项"/>
            <w:r>
              <w:rPr>
                <w:rFonts w:hint="eastAsia" w:ascii="仿宋_GB2312" w:eastAsia="仿宋_GB2312"/>
                <w:szCs w:val="21"/>
              </w:rPr>
              <w:t>1.10.1</w:t>
            </w:r>
            <w:bookmarkEnd w:id="82"/>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投标预备会</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9"/>
              <w:topLinePunct/>
              <w:spacing w:line="320" w:lineRule="exact"/>
              <w:rPr>
                <w:rFonts w:ascii="仿宋_GB2312" w:eastAsia="仿宋_GB2312"/>
                <w:kern w:val="2"/>
                <w:sz w:val="21"/>
                <w:szCs w:val="21"/>
              </w:rPr>
            </w:pPr>
            <w:r>
              <w:rPr>
                <w:rFonts w:hint="eastAsia" w:ascii="仿宋_GB2312" w:hAnsi="MS Mincho" w:eastAsia="MS Mincho" w:cs="MS Mincho"/>
                <w:kern w:val="2"/>
                <w:sz w:val="32"/>
                <w:szCs w:val="32"/>
              </w:rPr>
              <w:t>☑</w:t>
            </w:r>
            <w:r>
              <w:rPr>
                <w:rFonts w:hint="eastAsia" w:ascii="仿宋_GB2312" w:eastAsia="仿宋_GB2312"/>
                <w:kern w:val="2"/>
                <w:sz w:val="21"/>
                <w:szCs w:val="21"/>
              </w:rPr>
              <w:t>不召开</w:t>
            </w:r>
          </w:p>
          <w:p>
            <w:pPr>
              <w:spacing w:line="320" w:lineRule="exact"/>
              <w:rPr>
                <w:rFonts w:ascii="仿宋_GB2312" w:eastAsia="仿宋_GB2312"/>
                <w:szCs w:val="21"/>
              </w:rPr>
            </w:pPr>
            <w:r>
              <w:rPr>
                <w:rFonts w:hint="eastAsia" w:ascii="仿宋_GB2312" w:eastAsia="仿宋_GB2312"/>
                <w:sz w:val="36"/>
                <w:szCs w:val="36"/>
              </w:rPr>
              <w:t>□</w:t>
            </w:r>
            <w:r>
              <w:rPr>
                <w:rFonts w:hint="eastAsia" w:ascii="仿宋_GB2312" w:eastAsia="仿宋_GB2312"/>
                <w:szCs w:val="21"/>
              </w:rPr>
              <w:t>召开，召开时间：</w:t>
            </w:r>
          </w:p>
          <w:p>
            <w:pPr>
              <w:pStyle w:val="19"/>
              <w:topLinePunct/>
              <w:spacing w:line="320" w:lineRule="exact"/>
              <w:rPr>
                <w:rFonts w:ascii="仿宋_GB2312" w:eastAsia="仿宋_GB2312"/>
                <w:kern w:val="2"/>
                <w:sz w:val="32"/>
                <w:szCs w:val="32"/>
              </w:rPr>
            </w:pPr>
            <w:r>
              <w:rPr>
                <w:rFonts w:hint="eastAsia" w:ascii="仿宋_GB2312" w:eastAsia="仿宋_GB2312"/>
                <w:kern w:val="2"/>
                <w:sz w:val="21"/>
                <w:szCs w:val="21"/>
              </w:rPr>
              <w:t xml:space="preserve">        召开地点：  </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83" w:name="第二章投标人须知前附表第1102项"/>
            <w:r>
              <w:rPr>
                <w:rFonts w:hint="eastAsia" w:ascii="仿宋_GB2312" w:eastAsia="仿宋_GB2312"/>
                <w:szCs w:val="21"/>
              </w:rPr>
              <w:t>1.10.2</w:t>
            </w:r>
            <w:bookmarkEnd w:id="83"/>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ind w:firstLine="630" w:firstLineChars="300"/>
              <w:rPr>
                <w:rFonts w:ascii="仿宋_GB2312" w:eastAsia="仿宋_GB2312"/>
                <w:szCs w:val="21"/>
              </w:rPr>
            </w:pPr>
            <w:r>
              <w:rPr>
                <w:rFonts w:hint="eastAsia" w:ascii="仿宋_GB2312" w:eastAsia="仿宋_GB2312"/>
                <w:szCs w:val="21"/>
              </w:rPr>
              <w:t>预备会提疑截止时间</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ind w:firstLine="210" w:firstLineChars="100"/>
              <w:rPr>
                <w:rFonts w:ascii="仿宋_GB2312" w:eastAsia="仿宋_GB2312"/>
                <w:szCs w:val="21"/>
                <w:u w:val="single"/>
              </w:rPr>
            </w:pPr>
            <w:r>
              <w:rPr>
                <w:rFonts w:hint="eastAsia" w:ascii="仿宋_GB2312" w:eastAsia="仿宋_GB2312"/>
                <w:szCs w:val="21"/>
                <w:u w:val="single"/>
              </w:rPr>
              <w:t xml:space="preserve">   / </w:t>
            </w:r>
            <w:r>
              <w:rPr>
                <w:rFonts w:hint="eastAsia" w:ascii="仿宋_GB2312" w:eastAsia="仿宋_GB2312"/>
                <w:szCs w:val="21"/>
              </w:rPr>
              <w:t>年</w:t>
            </w:r>
            <w:r>
              <w:rPr>
                <w:rFonts w:hint="eastAsia" w:ascii="仿宋_GB2312" w:eastAsia="仿宋_GB2312"/>
                <w:szCs w:val="21"/>
                <w:u w:val="single"/>
              </w:rPr>
              <w:t xml:space="preserve">   /  </w:t>
            </w:r>
            <w:r>
              <w:rPr>
                <w:rFonts w:hint="eastAsia" w:ascii="仿宋_GB2312" w:eastAsia="仿宋_GB2312"/>
                <w:szCs w:val="21"/>
              </w:rPr>
              <w:t xml:space="preserve"> 月</w:t>
            </w:r>
            <w:r>
              <w:rPr>
                <w:rFonts w:hint="eastAsia" w:ascii="仿宋_GB2312" w:eastAsia="仿宋_GB2312"/>
                <w:szCs w:val="21"/>
                <w:u w:val="single"/>
              </w:rPr>
              <w:t xml:space="preserve">   /  </w:t>
            </w:r>
            <w:r>
              <w:rPr>
                <w:rFonts w:hint="eastAsia" w:ascii="仿宋_GB2312" w:eastAsia="仿宋_GB2312"/>
                <w:szCs w:val="21"/>
              </w:rPr>
              <w:t>日</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84" w:name="第二章投标人须知前附表第1103项"/>
            <w:r>
              <w:rPr>
                <w:rFonts w:hint="eastAsia" w:ascii="仿宋_GB2312" w:eastAsia="仿宋_GB2312"/>
                <w:szCs w:val="21"/>
              </w:rPr>
              <w:t>1.10.3</w:t>
            </w:r>
            <w:bookmarkEnd w:id="84"/>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预备会书面澄清的时间</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eastAsia="仿宋_GB2312"/>
                <w:szCs w:val="21"/>
                <w:u w:val="single"/>
              </w:rPr>
              <w:t xml:space="preserve">   / </w:t>
            </w:r>
            <w:r>
              <w:rPr>
                <w:rFonts w:hint="eastAsia" w:ascii="仿宋_GB2312" w:eastAsia="仿宋_GB2312"/>
                <w:szCs w:val="21"/>
              </w:rPr>
              <w:t>年</w:t>
            </w:r>
            <w:r>
              <w:rPr>
                <w:rFonts w:hint="eastAsia" w:ascii="仿宋_GB2312" w:eastAsia="仿宋_GB2312"/>
                <w:szCs w:val="21"/>
                <w:u w:val="single"/>
              </w:rPr>
              <w:t xml:space="preserve">   /  </w:t>
            </w:r>
            <w:r>
              <w:rPr>
                <w:rFonts w:hint="eastAsia" w:ascii="仿宋_GB2312" w:eastAsia="仿宋_GB2312"/>
                <w:szCs w:val="21"/>
              </w:rPr>
              <w:t xml:space="preserve"> 月</w:t>
            </w:r>
            <w:r>
              <w:rPr>
                <w:rFonts w:hint="eastAsia" w:ascii="仿宋_GB2312" w:eastAsia="仿宋_GB2312"/>
                <w:szCs w:val="21"/>
                <w:u w:val="single"/>
              </w:rPr>
              <w:t xml:space="preserve">   /  </w:t>
            </w:r>
            <w:r>
              <w:rPr>
                <w:rFonts w:hint="eastAsia" w:ascii="仿宋_GB2312" w:eastAsia="仿宋_GB2312"/>
                <w:szCs w:val="21"/>
              </w:rPr>
              <w:t>日</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 w:hAnsi="仿宋" w:eastAsia="仿宋" w:cs="仿宋"/>
                <w:szCs w:val="21"/>
              </w:rPr>
            </w:pPr>
            <w:r>
              <w:rPr>
                <w:rFonts w:hint="eastAsia" w:ascii="仿宋" w:hAnsi="仿宋" w:eastAsia="仿宋" w:cs="仿宋"/>
                <w:szCs w:val="21"/>
              </w:rPr>
              <w:t>1.11</w:t>
            </w:r>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仿宋" w:hAnsi="仿宋" w:eastAsia="仿宋" w:cs="仿宋"/>
                <w:szCs w:val="21"/>
              </w:rPr>
            </w:pPr>
            <w:r>
              <w:rPr>
                <w:rFonts w:hint="eastAsia" w:ascii="仿宋_GB2312" w:eastAsia="仿宋_GB2312"/>
                <w:szCs w:val="21"/>
              </w:rPr>
              <w:t>分包</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hAnsi="仿宋" w:eastAsia="仿宋_GB2312" w:cs="仿宋"/>
                <w:szCs w:val="21"/>
              </w:rPr>
            </w:pPr>
            <w:r>
              <w:rPr>
                <w:rFonts w:hint="eastAsia" w:ascii="仿宋_GB2312" w:hAnsi="MS Mincho" w:eastAsia="MS Mincho" w:cs="MS Mincho"/>
                <w:sz w:val="32"/>
                <w:szCs w:val="32"/>
              </w:rPr>
              <w:t>☑</w:t>
            </w:r>
            <w:r>
              <w:rPr>
                <w:rFonts w:hint="eastAsia" w:ascii="仿宋_GB2312" w:hAnsi="仿宋" w:eastAsia="仿宋_GB2312" w:cs="仿宋"/>
                <w:szCs w:val="21"/>
              </w:rPr>
              <w:t>不允许</w:t>
            </w:r>
          </w:p>
          <w:p>
            <w:pPr>
              <w:adjustRightInd w:val="0"/>
              <w:spacing w:line="320" w:lineRule="exact"/>
              <w:textAlignment w:val="baseline"/>
              <w:rPr>
                <w:rFonts w:ascii="仿宋" w:hAnsi="仿宋" w:eastAsia="仿宋" w:cs="仿宋"/>
                <w:szCs w:val="21"/>
              </w:rPr>
            </w:pPr>
            <w:r>
              <w:rPr>
                <w:rFonts w:hint="eastAsia" w:ascii="仿宋_GB2312" w:eastAsia="仿宋_GB2312"/>
                <w:sz w:val="36"/>
                <w:szCs w:val="36"/>
              </w:rPr>
              <w:t>□</w:t>
            </w:r>
            <w:r>
              <w:rPr>
                <w:rFonts w:hint="eastAsia" w:ascii="仿宋_GB2312" w:hAnsi="仿宋" w:eastAsia="仿宋_GB2312" w:cs="仿宋"/>
                <w:szCs w:val="21"/>
              </w:rPr>
              <w:t>允许，分包内容要求：</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85" w:name="第二章投标人须知前附表第111项"/>
            <w:r>
              <w:rPr>
                <w:rFonts w:hint="eastAsia" w:ascii="仿宋_GB2312" w:eastAsia="仿宋_GB2312"/>
                <w:szCs w:val="21"/>
              </w:rPr>
              <w:t>1.1</w:t>
            </w:r>
            <w:bookmarkEnd w:id="85"/>
            <w:r>
              <w:rPr>
                <w:rFonts w:hint="eastAsia" w:ascii="仿宋_GB2312" w:eastAsia="仿宋_GB2312"/>
                <w:szCs w:val="21"/>
              </w:rPr>
              <w:t>2</w:t>
            </w:r>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偏离</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9"/>
              <w:topLinePunct/>
              <w:spacing w:line="320" w:lineRule="exact"/>
              <w:rPr>
                <w:rFonts w:ascii="仿宋_GB2312" w:eastAsia="仿宋_GB2312"/>
                <w:kern w:val="2"/>
                <w:sz w:val="21"/>
                <w:szCs w:val="21"/>
              </w:rPr>
            </w:pPr>
            <w:r>
              <w:rPr>
                <w:rFonts w:hint="eastAsia" w:ascii="仿宋_GB2312" w:hAnsi="MS Mincho" w:eastAsia="MS Mincho" w:cs="MS Mincho"/>
                <w:kern w:val="2"/>
                <w:sz w:val="32"/>
                <w:szCs w:val="32"/>
              </w:rPr>
              <w:t>☑</w:t>
            </w:r>
            <w:r>
              <w:rPr>
                <w:rFonts w:hint="eastAsia" w:ascii="仿宋_GB2312" w:eastAsia="仿宋_GB2312"/>
                <w:kern w:val="2"/>
                <w:sz w:val="21"/>
                <w:szCs w:val="21"/>
              </w:rPr>
              <w:t xml:space="preserve">不允许      </w:t>
            </w:r>
            <w:r>
              <w:rPr>
                <w:rFonts w:hint="eastAsia" w:ascii="仿宋_GB2312" w:eastAsia="仿宋_GB2312"/>
                <w:kern w:val="2"/>
                <w:sz w:val="44"/>
                <w:szCs w:val="44"/>
              </w:rPr>
              <w:t>□</w:t>
            </w:r>
            <w:r>
              <w:rPr>
                <w:rFonts w:hint="eastAsia" w:ascii="仿宋_GB2312" w:eastAsia="仿宋_GB2312"/>
                <w:kern w:val="2"/>
                <w:sz w:val="21"/>
                <w:szCs w:val="21"/>
              </w:rPr>
              <w:t>允许</w:t>
            </w:r>
          </w:p>
        </w:tc>
      </w:tr>
      <w:tr>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86" w:name="第二章投标人须知前附表第21项"/>
            <w:r>
              <w:rPr>
                <w:rFonts w:hint="eastAsia" w:ascii="仿宋_GB2312" w:eastAsia="仿宋_GB2312"/>
                <w:szCs w:val="21"/>
              </w:rPr>
              <w:t>2.1</w:t>
            </w:r>
            <w:bookmarkEnd w:id="86"/>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构成招标文件的其他材料</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20" w:lineRule="exact"/>
              <w:rPr>
                <w:rFonts w:ascii="仿宋_GB2312" w:hAnsi="宋体" w:eastAsia="仿宋_GB2312" w:cs="宋体"/>
                <w:szCs w:val="21"/>
              </w:rPr>
            </w:pPr>
            <w:r>
              <w:rPr>
                <w:rFonts w:hint="eastAsia" w:ascii="仿宋_GB2312" w:hAnsi="宋体" w:eastAsia="仿宋_GB2312" w:cs="宋体"/>
                <w:szCs w:val="21"/>
              </w:rPr>
              <w:t>招标文件修改补充文件；</w:t>
            </w:r>
          </w:p>
          <w:p>
            <w:pPr>
              <w:adjustRightInd w:val="0"/>
              <w:snapToGrid w:val="0"/>
              <w:spacing w:line="320" w:lineRule="exact"/>
              <w:rPr>
                <w:rFonts w:ascii="仿宋_GB2312" w:hAnsi="宋体" w:eastAsia="仿宋_GB2312" w:cs="宋体"/>
                <w:szCs w:val="21"/>
              </w:rPr>
            </w:pPr>
            <w:r>
              <w:rPr>
                <w:rFonts w:hint="eastAsia" w:ascii="仿宋_GB2312" w:hAnsi="宋体" w:eastAsia="仿宋_GB2312" w:cs="宋体"/>
                <w:szCs w:val="21"/>
              </w:rPr>
              <w:t>投标人提疑回复函；</w:t>
            </w:r>
          </w:p>
          <w:p>
            <w:pPr>
              <w:adjustRightInd w:val="0"/>
              <w:snapToGrid w:val="0"/>
              <w:spacing w:line="320" w:lineRule="exact"/>
              <w:rPr>
                <w:rFonts w:ascii="仿宋_GB2312" w:hAnsi="宋体" w:eastAsia="仿宋_GB2312" w:cs="宋体"/>
                <w:szCs w:val="21"/>
              </w:rPr>
            </w:pPr>
            <w:r>
              <w:rPr>
                <w:rFonts w:hint="eastAsia" w:ascii="仿宋_GB2312" w:hAnsi="宋体" w:eastAsia="仿宋_GB2312" w:cs="宋体"/>
                <w:szCs w:val="21"/>
              </w:rPr>
              <w:t>最高限价；</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87" w:name="第二章投标人须知前附表第221项"/>
            <w:r>
              <w:rPr>
                <w:rFonts w:hint="eastAsia" w:ascii="仿宋_GB2312" w:eastAsia="仿宋_GB2312"/>
                <w:szCs w:val="21"/>
              </w:rPr>
              <w:t>2.2.1</w:t>
            </w:r>
            <w:bookmarkEnd w:id="87"/>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投标人提疑的截止时间</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highlight w:val="yellow"/>
              </w:rPr>
            </w:pPr>
            <w:r>
              <w:rPr>
                <w:rFonts w:hint="eastAsia" w:ascii="仿宋_GB2312" w:eastAsia="仿宋_GB2312"/>
                <w:szCs w:val="21"/>
                <w:highlight w:val="yellow"/>
                <w:u w:val="single"/>
              </w:rPr>
              <w:t>202</w:t>
            </w:r>
            <w:r>
              <w:rPr>
                <w:rFonts w:hint="eastAsia" w:ascii="仿宋_GB2312" w:eastAsia="仿宋_GB2312"/>
                <w:szCs w:val="21"/>
                <w:highlight w:val="yellow"/>
                <w:u w:val="single"/>
                <w:lang w:val="en-US" w:eastAsia="zh-CN"/>
              </w:rPr>
              <w:t>3</w:t>
            </w:r>
            <w:r>
              <w:rPr>
                <w:rFonts w:hint="eastAsia" w:ascii="仿宋_GB2312" w:eastAsia="仿宋_GB2312"/>
                <w:szCs w:val="21"/>
                <w:highlight w:val="yellow"/>
              </w:rPr>
              <w:t>年</w:t>
            </w:r>
            <w:r>
              <w:rPr>
                <w:rFonts w:hint="eastAsia" w:ascii="仿宋_GB2312" w:eastAsia="仿宋_GB2312"/>
                <w:szCs w:val="21"/>
                <w:highlight w:val="yellow"/>
                <w:u w:val="single"/>
                <w:lang w:val="en-US" w:eastAsia="zh-CN"/>
              </w:rPr>
              <w:t xml:space="preserve">4 </w:t>
            </w:r>
            <w:r>
              <w:rPr>
                <w:rFonts w:hint="eastAsia" w:ascii="仿宋_GB2312" w:eastAsia="仿宋_GB2312"/>
                <w:szCs w:val="21"/>
                <w:highlight w:val="yellow"/>
              </w:rPr>
              <w:t>月</w:t>
            </w:r>
            <w:r>
              <w:rPr>
                <w:rFonts w:hint="eastAsia" w:ascii="仿宋_GB2312" w:eastAsia="仿宋_GB2312"/>
                <w:szCs w:val="21"/>
                <w:highlight w:val="yellow"/>
                <w:u w:val="single"/>
                <w:lang w:val="en-US" w:eastAsia="zh-CN"/>
              </w:rPr>
              <w:t>10</w:t>
            </w:r>
            <w:r>
              <w:rPr>
                <w:rFonts w:hint="eastAsia" w:ascii="仿宋_GB2312" w:eastAsia="仿宋_GB2312"/>
                <w:szCs w:val="21"/>
                <w:highlight w:val="yellow"/>
              </w:rPr>
              <w:t>日</w:t>
            </w:r>
            <w:r>
              <w:rPr>
                <w:rFonts w:hint="eastAsia" w:ascii="仿宋_GB2312" w:eastAsia="仿宋_GB2312"/>
                <w:szCs w:val="21"/>
                <w:highlight w:val="yellow"/>
                <w:u w:val="single"/>
                <w:lang w:val="en-US" w:eastAsia="zh-CN"/>
              </w:rPr>
              <w:t>9</w:t>
            </w:r>
            <w:r>
              <w:rPr>
                <w:rFonts w:hint="eastAsia" w:ascii="仿宋_GB2312" w:eastAsia="仿宋_GB2312"/>
                <w:szCs w:val="21"/>
                <w:highlight w:val="yellow"/>
              </w:rPr>
              <w:t>时</w:t>
            </w:r>
            <w:r>
              <w:rPr>
                <w:rFonts w:hint="eastAsia" w:ascii="仿宋_GB2312" w:eastAsia="仿宋_GB2312"/>
                <w:szCs w:val="21"/>
                <w:highlight w:val="yellow"/>
                <w:u w:val="single"/>
                <w:lang w:val="en-US" w:eastAsia="zh-CN"/>
              </w:rPr>
              <w:t>2</w:t>
            </w:r>
            <w:r>
              <w:rPr>
                <w:rFonts w:hint="eastAsia" w:ascii="仿宋_GB2312" w:eastAsia="仿宋_GB2312"/>
                <w:szCs w:val="21"/>
                <w:highlight w:val="yellow"/>
                <w:u w:val="single"/>
              </w:rPr>
              <w:t>9</w:t>
            </w:r>
            <w:r>
              <w:rPr>
                <w:rFonts w:hint="eastAsia" w:ascii="仿宋_GB2312" w:eastAsia="仿宋_GB2312"/>
                <w:szCs w:val="21"/>
                <w:highlight w:val="yellow"/>
              </w:rPr>
              <w:t>分</w:t>
            </w:r>
            <w:r>
              <w:rPr>
                <w:rFonts w:hint="eastAsia" w:ascii="仿宋_GB2312" w:eastAsia="仿宋_GB2312"/>
                <w:szCs w:val="21"/>
                <w:highlight w:val="yellow"/>
                <w:u w:val="single"/>
              </w:rPr>
              <w:t>59</w:t>
            </w:r>
            <w:r>
              <w:rPr>
                <w:rFonts w:hint="eastAsia" w:ascii="仿宋_GB2312" w:eastAsia="仿宋_GB2312"/>
                <w:szCs w:val="21"/>
                <w:highlight w:val="yellow"/>
              </w:rPr>
              <w:t>秒</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88" w:name="第二章投标人须知前附表第222项"/>
            <w:r>
              <w:rPr>
                <w:rFonts w:hint="eastAsia" w:ascii="仿宋_GB2312" w:eastAsia="仿宋_GB2312"/>
                <w:szCs w:val="21"/>
              </w:rPr>
              <w:t>2.2.2</w:t>
            </w:r>
            <w:bookmarkEnd w:id="88"/>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投标截止时间</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highlight w:val="yellow"/>
              </w:rPr>
            </w:pPr>
            <w:sdt>
              <w:sdtPr>
                <w:rPr>
                  <w:rFonts w:hint="eastAsia" w:ascii="仿宋" w:hAnsi="仿宋" w:eastAsia="仿宋" w:cs="仿宋"/>
                  <w:kern w:val="0"/>
                  <w:sz w:val="28"/>
                  <w:szCs w:val="28"/>
                  <w:lang w:val="en-US" w:eastAsia="zh-CN" w:bidi="ar-SA"/>
                </w:rPr>
                <w:id w:val="147451647"/>
                <w:placeholder>
                  <w:docPart w:val="{0a1567e3-788f-490a-9e01-f4eff10de4ea}"/>
                </w:placeholder>
                <w:dataBinding w:prefixMappings="xmlns:ns0='http://purl.org/dc/elements/1.1/' xmlns:ns1='http://schemas.openxmlformats.org/package/2006/metadata/core-properties' " w:xpath="/ns1:coreProperties[1]/ns1:category[1]" w:storeItemID="{6C3C8BC8-F283-45AE-878A-BAB7291924A1}"/>
                <w:text/>
              </w:sdtPr>
              <w:sdtEndPr>
                <w:rPr>
                  <w:rFonts w:hint="eastAsia" w:ascii="仿宋" w:hAnsi="仿宋" w:eastAsia="仿宋" w:cs="仿宋"/>
                  <w:kern w:val="0"/>
                  <w:sz w:val="28"/>
                  <w:szCs w:val="28"/>
                  <w:highlight w:val="yellow"/>
                  <w:u w:val="single"/>
                  <w:lang w:val="en-US" w:eastAsia="zh-CN" w:bidi="ar-SA"/>
                </w:rPr>
              </w:sdtEndPr>
              <w:sdtContent>
                <w:r>
                  <w:rPr>
                    <w:rFonts w:hint="eastAsia" w:ascii="仿宋" w:hAnsi="仿宋" w:eastAsia="仿宋" w:cs="仿宋"/>
                    <w:sz w:val="21"/>
                    <w:szCs w:val="21"/>
                    <w:highlight w:val="yellow"/>
                    <w:u w:val="single"/>
                    <w:lang w:eastAsia="zh-CN"/>
                  </w:rPr>
                  <w:t>2023年4月10日9时30分</w:t>
                </w:r>
              </w:sdtContent>
            </w:sdt>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89" w:name="第二章投标人须知前附表第223项"/>
            <w:r>
              <w:rPr>
                <w:rFonts w:hint="eastAsia" w:ascii="仿宋_GB2312" w:eastAsia="仿宋_GB2312"/>
                <w:szCs w:val="21"/>
              </w:rPr>
              <w:t>2.2.3</w:t>
            </w:r>
            <w:bookmarkEnd w:id="89"/>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提疑、答疑澄清的方式</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b/>
                <w:szCs w:val="21"/>
              </w:rPr>
            </w:pPr>
            <w:r>
              <w:rPr>
                <w:rFonts w:hint="eastAsia" w:ascii="华文仿宋" w:hAnsi="华文仿宋" w:eastAsia="华文仿宋" w:cs="华文仿宋"/>
                <w:color w:val="000000"/>
                <w:szCs w:val="21"/>
              </w:rPr>
              <w:t>答疑与澄清：投标人如认为招标文件表述不清晰、存在歧视性、排他性或者其他违法内容的，应当于投标人提疑截止时间内一次性提出，以书面形式要求招标单位作出书面解释、澄清或者向招标单位提出书面质疑；采购招标采购单位将于收到提疑内容后在开标前将答疑内容以传真或网上发布公告的形式通知潜在投标人；答疑内容是招标文件的组成部分；因其他紧急情况影响本项目正常采购活动的，招标单位将于投标截止日期</w:t>
            </w:r>
            <w:r>
              <w:rPr>
                <w:rFonts w:hint="eastAsia" w:ascii="华文仿宋" w:hAnsi="华文仿宋" w:eastAsia="华文仿宋" w:cs="华文仿宋"/>
                <w:color w:val="000000"/>
                <w:szCs w:val="21"/>
                <w:highlight w:val="yellow"/>
              </w:rPr>
              <w:t>0.5天</w:t>
            </w:r>
            <w:r>
              <w:rPr>
                <w:rFonts w:hint="eastAsia" w:ascii="华文仿宋" w:hAnsi="华文仿宋" w:eastAsia="华文仿宋" w:cs="华文仿宋"/>
                <w:color w:val="000000"/>
                <w:szCs w:val="21"/>
              </w:rPr>
              <w:t>前通知所有潜在投标人。</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90" w:name="第二章投标人须知前附表第231项"/>
            <w:r>
              <w:rPr>
                <w:rFonts w:hint="eastAsia" w:ascii="仿宋_GB2312" w:eastAsia="仿宋_GB2312"/>
                <w:szCs w:val="21"/>
              </w:rPr>
              <w:t>2.3.1</w:t>
            </w:r>
            <w:bookmarkEnd w:id="90"/>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招标人修改招标文件截止时间</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eastAsia="仿宋_GB2312"/>
                <w:szCs w:val="21"/>
                <w:u w:val="single"/>
              </w:rPr>
              <w:t xml:space="preserve"> </w:t>
            </w:r>
            <w:r>
              <w:rPr>
                <w:rFonts w:hint="eastAsia" w:ascii="仿宋_GB2312" w:eastAsia="仿宋_GB2312"/>
                <w:szCs w:val="21"/>
                <w:highlight w:val="yellow"/>
                <w:u w:val="single"/>
              </w:rPr>
              <w:t>202</w:t>
            </w:r>
            <w:r>
              <w:rPr>
                <w:rFonts w:hint="eastAsia" w:ascii="仿宋_GB2312" w:eastAsia="仿宋_GB2312"/>
                <w:szCs w:val="21"/>
                <w:highlight w:val="yellow"/>
                <w:u w:val="single"/>
                <w:lang w:val="en-US" w:eastAsia="zh-CN"/>
              </w:rPr>
              <w:t>3</w:t>
            </w:r>
            <w:r>
              <w:rPr>
                <w:rFonts w:hint="eastAsia" w:ascii="仿宋_GB2312" w:eastAsia="仿宋_GB2312"/>
                <w:szCs w:val="21"/>
                <w:highlight w:val="yellow"/>
              </w:rPr>
              <w:t>年</w:t>
            </w:r>
            <w:r>
              <w:rPr>
                <w:rFonts w:hint="eastAsia" w:ascii="仿宋_GB2312" w:eastAsia="仿宋_GB2312"/>
                <w:szCs w:val="21"/>
                <w:highlight w:val="yellow"/>
                <w:u w:val="single"/>
                <w:lang w:val="en-US" w:eastAsia="zh-CN"/>
              </w:rPr>
              <w:t xml:space="preserve"> 4</w:t>
            </w:r>
            <w:r>
              <w:rPr>
                <w:rFonts w:hint="eastAsia" w:ascii="仿宋_GB2312" w:eastAsia="仿宋_GB2312"/>
                <w:szCs w:val="21"/>
                <w:highlight w:val="yellow"/>
              </w:rPr>
              <w:t>月</w:t>
            </w:r>
            <w:r>
              <w:rPr>
                <w:rFonts w:hint="eastAsia" w:ascii="仿宋_GB2312" w:eastAsia="仿宋_GB2312"/>
                <w:szCs w:val="21"/>
                <w:highlight w:val="yellow"/>
                <w:u w:val="single"/>
                <w:lang w:val="en-US" w:eastAsia="zh-CN"/>
              </w:rPr>
              <w:t xml:space="preserve"> 9 </w:t>
            </w:r>
            <w:r>
              <w:rPr>
                <w:rFonts w:hint="eastAsia" w:ascii="仿宋_GB2312" w:eastAsia="仿宋_GB2312"/>
                <w:szCs w:val="21"/>
                <w:highlight w:val="yellow"/>
              </w:rPr>
              <w:t>日</w:t>
            </w:r>
            <w:r>
              <w:rPr>
                <w:rFonts w:hint="eastAsia" w:ascii="仿宋_GB2312" w:eastAsia="仿宋_GB2312"/>
                <w:szCs w:val="21"/>
                <w:highlight w:val="yellow"/>
                <w:u w:val="single"/>
              </w:rPr>
              <w:t xml:space="preserve"> </w:t>
            </w:r>
            <w:r>
              <w:rPr>
                <w:rFonts w:hint="eastAsia" w:ascii="仿宋_GB2312" w:eastAsia="仿宋_GB2312"/>
                <w:szCs w:val="21"/>
                <w:highlight w:val="yellow"/>
                <w:u w:val="single"/>
                <w:lang w:val="en-US" w:eastAsia="zh-CN"/>
              </w:rPr>
              <w:t>9</w:t>
            </w:r>
            <w:bookmarkStart w:id="661" w:name="_GoBack"/>
            <w:bookmarkEnd w:id="661"/>
            <w:r>
              <w:rPr>
                <w:rFonts w:hint="eastAsia" w:ascii="仿宋_GB2312" w:eastAsia="仿宋_GB2312"/>
                <w:szCs w:val="21"/>
                <w:highlight w:val="yellow"/>
              </w:rPr>
              <w:t>时</w:t>
            </w:r>
            <w:r>
              <w:rPr>
                <w:rFonts w:hint="eastAsia" w:ascii="仿宋_GB2312" w:eastAsia="仿宋_GB2312"/>
                <w:szCs w:val="21"/>
                <w:highlight w:val="yellow"/>
                <w:u w:val="single"/>
              </w:rPr>
              <w:t>30</w:t>
            </w:r>
            <w:r>
              <w:rPr>
                <w:rFonts w:hint="eastAsia" w:ascii="仿宋_GB2312" w:eastAsia="仿宋_GB2312"/>
                <w:szCs w:val="21"/>
                <w:highlight w:val="yellow"/>
              </w:rPr>
              <w:t>分</w:t>
            </w:r>
            <w:r>
              <w:rPr>
                <w:rFonts w:hint="eastAsia" w:ascii="仿宋_GB2312" w:eastAsia="仿宋_GB2312"/>
                <w:szCs w:val="21"/>
                <w:highlight w:val="yellow"/>
                <w:u w:val="single"/>
              </w:rPr>
              <w:t>00</w:t>
            </w:r>
            <w:r>
              <w:rPr>
                <w:rFonts w:hint="eastAsia" w:ascii="仿宋_GB2312" w:eastAsia="仿宋_GB2312"/>
                <w:szCs w:val="21"/>
                <w:highlight w:val="yellow"/>
              </w:rPr>
              <w:t>秒</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91" w:name="第二章投标人须知前附表第31项"/>
            <w:r>
              <w:rPr>
                <w:rFonts w:hint="eastAsia" w:ascii="仿宋_GB2312" w:eastAsia="仿宋_GB2312"/>
                <w:szCs w:val="21"/>
              </w:rPr>
              <w:t>3.1</w:t>
            </w:r>
            <w:bookmarkEnd w:id="91"/>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构成投标文件的主要组成部分</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hAnsi="MS Mincho" w:eastAsia="宋体" w:cs="MS Mincho"/>
                <w:sz w:val="32"/>
                <w:szCs w:val="32"/>
                <w:highlight w:val="yellow"/>
                <w:lang w:eastAsia="zh-CN"/>
              </w:rPr>
              <w:t>□</w:t>
            </w:r>
            <w:r>
              <w:rPr>
                <w:rFonts w:hint="eastAsia" w:ascii="仿宋_GB2312" w:eastAsia="仿宋_GB2312"/>
                <w:szCs w:val="21"/>
                <w:highlight w:val="yellow"/>
              </w:rPr>
              <w:t xml:space="preserve">资格  </w:t>
            </w:r>
            <w:r>
              <w:rPr>
                <w:rFonts w:hint="eastAsia" w:ascii="仿宋_GB2312" w:hAnsi="MS Mincho" w:eastAsia="MS Mincho" w:cs="MS Mincho"/>
                <w:sz w:val="32"/>
                <w:szCs w:val="32"/>
                <w:highlight w:val="yellow"/>
              </w:rPr>
              <w:t>☑</w:t>
            </w:r>
            <w:r>
              <w:rPr>
                <w:rFonts w:hint="eastAsia" w:ascii="仿宋_GB2312" w:eastAsia="仿宋_GB2312"/>
                <w:szCs w:val="21"/>
                <w:highlight w:val="yellow"/>
              </w:rPr>
              <w:t xml:space="preserve">商务  </w:t>
            </w:r>
            <w:r>
              <w:rPr>
                <w:rFonts w:hint="eastAsia" w:ascii="仿宋_GB2312" w:hAnsi="MS Mincho" w:cs="MS Mincho"/>
                <w:sz w:val="32"/>
                <w:szCs w:val="32"/>
                <w:highlight w:val="yellow"/>
              </w:rPr>
              <w:t>□</w:t>
            </w:r>
            <w:r>
              <w:rPr>
                <w:rFonts w:hint="eastAsia" w:ascii="仿宋_GB2312" w:eastAsia="仿宋_GB2312"/>
                <w:szCs w:val="21"/>
                <w:highlight w:val="yellow"/>
              </w:rPr>
              <w:t xml:space="preserve">技术  </w:t>
            </w:r>
            <w:r>
              <w:rPr>
                <w:rFonts w:hint="eastAsia" w:ascii="仿宋_GB2312" w:hAnsi="MS Mincho" w:cs="MS Mincho"/>
                <w:sz w:val="32"/>
                <w:szCs w:val="32"/>
                <w:highlight w:val="yellow"/>
              </w:rPr>
              <w:t>□</w:t>
            </w:r>
            <w:r>
              <w:rPr>
                <w:rFonts w:hint="eastAsia" w:ascii="仿宋_GB2312" w:eastAsia="仿宋_GB2312"/>
                <w:szCs w:val="21"/>
                <w:highlight w:val="yellow"/>
              </w:rPr>
              <w:t xml:space="preserve">信用 </w:t>
            </w:r>
            <w:r>
              <w:rPr>
                <w:rFonts w:hint="eastAsia" w:ascii="仿宋_GB2312" w:eastAsia="仿宋_GB2312"/>
                <w:szCs w:val="21"/>
              </w:rPr>
              <w:t xml:space="preserve">                                                                                                                                                                                                                                                                                                                                                                                                                                                                                                                       </w:t>
            </w:r>
          </w:p>
        </w:tc>
      </w:tr>
      <w:tr>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92" w:name="第二章投标人须知前附表第323项"/>
            <w:r>
              <w:rPr>
                <w:rFonts w:hint="eastAsia" w:ascii="仿宋_GB2312" w:eastAsia="仿宋_GB2312"/>
                <w:szCs w:val="21"/>
              </w:rPr>
              <w:t>3.2.3</w:t>
            </w:r>
            <w:bookmarkEnd w:id="92"/>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投标报价要求、招标控制价公布及其计算方法</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hint="eastAsia" w:ascii="华文仿宋" w:hAnsi="华文仿宋" w:eastAsia="华文仿宋" w:cs="华文仿宋"/>
                <w:color w:val="000000"/>
                <w:szCs w:val="21"/>
                <w:lang w:eastAsia="zh-CN"/>
              </w:rPr>
            </w:pPr>
            <w:r>
              <w:rPr>
                <w:rFonts w:hint="eastAsia" w:ascii="华文仿宋" w:hAnsi="华文仿宋" w:eastAsia="华文仿宋" w:cs="华文仿宋"/>
                <w:color w:val="000000"/>
                <w:szCs w:val="21"/>
                <w:highlight w:val="yellow"/>
              </w:rPr>
              <w:t>本项目分包招标基础下浮率为：</w:t>
            </w:r>
            <w:r>
              <w:rPr>
                <w:rFonts w:hint="eastAsia" w:ascii="华文仿宋" w:hAnsi="华文仿宋" w:eastAsia="华文仿宋" w:cs="华文仿宋"/>
                <w:color w:val="000000"/>
                <w:szCs w:val="21"/>
                <w:highlight w:val="yellow"/>
                <w:u w:val="single"/>
                <w:lang w:val="en-US" w:eastAsia="zh-CN"/>
              </w:rPr>
              <w:t xml:space="preserve">14% </w:t>
            </w:r>
            <w:r>
              <w:rPr>
                <w:rFonts w:hint="eastAsia" w:ascii="华文仿宋" w:hAnsi="华文仿宋" w:eastAsia="华文仿宋" w:cs="华文仿宋"/>
                <w:color w:val="000000"/>
                <w:szCs w:val="21"/>
                <w:highlight w:val="yellow"/>
              </w:rPr>
              <w:t>（不含招标人与业主单位的合同下浮费率</w:t>
            </w:r>
            <w:r>
              <w:rPr>
                <w:rFonts w:hint="eastAsia" w:ascii="华文仿宋" w:hAnsi="华文仿宋" w:eastAsia="华文仿宋" w:cs="华文仿宋"/>
                <w:color w:val="000000"/>
                <w:szCs w:val="21"/>
                <w:highlight w:val="yellow"/>
                <w:u w:val="single"/>
                <w:lang w:val="en-US" w:eastAsia="zh-CN"/>
              </w:rPr>
              <w:t>3</w:t>
            </w:r>
            <w:r>
              <w:rPr>
                <w:rFonts w:hint="eastAsia" w:ascii="华文仿宋" w:hAnsi="华文仿宋" w:eastAsia="华文仿宋" w:cs="华文仿宋"/>
                <w:color w:val="000000"/>
                <w:szCs w:val="21"/>
                <w:highlight w:val="yellow"/>
                <w:u w:val="single"/>
              </w:rPr>
              <w:t>%</w:t>
            </w:r>
            <w:r>
              <w:rPr>
                <w:rFonts w:hint="eastAsia" w:ascii="华文仿宋" w:hAnsi="华文仿宋" w:eastAsia="华文仿宋" w:cs="华文仿宋"/>
                <w:color w:val="000000"/>
                <w:szCs w:val="21"/>
                <w:highlight w:val="yellow"/>
              </w:rPr>
              <w:t>，</w:t>
            </w:r>
            <w:sdt>
              <w:sdtPr>
                <w:rPr>
                  <w:rFonts w:hint="eastAsia" w:ascii="华文仿宋" w:hAnsi="华文仿宋" w:eastAsia="华文仿宋" w:cs="华文仿宋"/>
                  <w:color w:val="000000"/>
                  <w:kern w:val="2"/>
                  <w:sz w:val="21"/>
                  <w:szCs w:val="21"/>
                  <w:highlight w:val="yellow"/>
                  <w:lang w:val="en-US" w:eastAsia="zh-CN" w:bidi="ar-SA"/>
                </w:rPr>
                <w:id w:val="147451098"/>
                <w:placeholder>
                  <w:docPart w:val="{04db7868-5502-4514-a106-1651ef5f3962}"/>
                </w:placeholder>
                <w:dataBinding w:prefixMappings="xmlns:ns0='http://purl.org/dc/elements/1.1/' xmlns:ns1='http://schemas.openxmlformats.org/package/2006/metadata/core-properties' " w:xpath="/ns1:coreProperties[1]/ns1:contentStatus[1]" w:storeItemID="{6C3C8BC8-F283-45AE-878A-BAB7291924A1}"/>
                <w:text/>
              </w:sdtPr>
              <w:sdtEndPr>
                <w:rPr>
                  <w:rFonts w:hint="default" w:ascii="华文仿宋" w:hAnsi="华文仿宋" w:eastAsia="华文仿宋" w:cs="华文仿宋"/>
                  <w:color w:val="000000"/>
                  <w:kern w:val="2"/>
                  <w:sz w:val="21"/>
                  <w:szCs w:val="21"/>
                  <w:highlight w:val="yellow"/>
                  <w:u w:val="single"/>
                  <w:lang w:val="en-US" w:eastAsia="zh-CN" w:bidi="ar-SA"/>
                </w:rPr>
              </w:sdtEndPr>
              <w:sdtContent>
                <w:r>
                  <w:rPr>
                    <w:rFonts w:hint="eastAsia" w:ascii="华文仿宋" w:hAnsi="华文仿宋" w:eastAsia="华文仿宋" w:cs="华文仿宋"/>
                    <w:color w:val="000000"/>
                    <w:kern w:val="2"/>
                    <w:sz w:val="21"/>
                    <w:szCs w:val="21"/>
                    <w:highlight w:val="yellow"/>
                    <w:lang w:val="en-US" w:eastAsia="zh-CN" w:bidi="ar-SA"/>
                  </w:rPr>
                  <w:t>工程暂估价30万元，其中劳务暂估价9万元，工程量按实际计算</w:t>
                </w:r>
              </w:sdtContent>
            </w:sdt>
            <w:r>
              <w:rPr>
                <w:rFonts w:hint="eastAsia" w:ascii="华文仿宋" w:hAnsi="华文仿宋" w:eastAsia="华文仿宋" w:cs="华文仿宋"/>
                <w:color w:val="000000"/>
                <w:szCs w:val="21"/>
                <w:highlight w:val="yellow"/>
              </w:rPr>
              <w:t>），投标单位投标报价不得小于基础下浮率，否则作为废标处理</w:t>
            </w:r>
            <w:r>
              <w:rPr>
                <w:rFonts w:hint="eastAsia" w:ascii="华文仿宋" w:hAnsi="华文仿宋" w:eastAsia="华文仿宋" w:cs="华文仿宋"/>
                <w:color w:val="000000"/>
                <w:szCs w:val="21"/>
                <w:highlight w:val="yellow"/>
                <w:lang w:eastAsia="zh-CN"/>
              </w:rPr>
              <w:t>。</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93" w:name="第二章投标人须知前附表第331项"/>
            <w:r>
              <w:rPr>
                <w:rFonts w:hint="eastAsia" w:ascii="仿宋_GB2312" w:eastAsia="仿宋_GB2312"/>
                <w:szCs w:val="21"/>
              </w:rPr>
              <w:t>3.3.1</w:t>
            </w:r>
            <w:bookmarkEnd w:id="93"/>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投标有效期</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eastAsia="仿宋_GB2312"/>
                <w:szCs w:val="21"/>
              </w:rPr>
              <w:t>90天</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94" w:name="第二章投标人须知前附表第341项"/>
            <w:r>
              <w:rPr>
                <w:rFonts w:hint="eastAsia" w:ascii="仿宋_GB2312" w:eastAsia="仿宋_GB2312"/>
                <w:szCs w:val="21"/>
              </w:rPr>
              <w:t>3.4.1</w:t>
            </w:r>
            <w:bookmarkEnd w:id="94"/>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投标保证金</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9"/>
              <w:topLinePunct/>
              <w:spacing w:line="320" w:lineRule="exact"/>
              <w:rPr>
                <w:rFonts w:ascii="仿宋_GB2312" w:eastAsia="仿宋_GB2312"/>
                <w:b/>
                <w:color w:val="000000"/>
                <w:kern w:val="2"/>
                <w:sz w:val="21"/>
                <w:szCs w:val="21"/>
              </w:rPr>
            </w:pPr>
            <w:r>
              <w:rPr>
                <w:rFonts w:hint="eastAsia" w:ascii="仿宋_GB2312" w:eastAsia="仿宋_GB2312"/>
                <w:kern w:val="2"/>
                <w:sz w:val="36"/>
                <w:szCs w:val="36"/>
              </w:rPr>
              <w:t>☑</w:t>
            </w:r>
            <w:r>
              <w:rPr>
                <w:rFonts w:hint="eastAsia" w:ascii="仿宋_GB2312" w:eastAsia="仿宋_GB2312"/>
                <w:b/>
                <w:color w:val="000000"/>
                <w:kern w:val="2"/>
                <w:sz w:val="21"/>
                <w:szCs w:val="21"/>
                <w:highlight w:val="yellow"/>
              </w:rPr>
              <w:t>已缴纳入库保证金的单位不要求递交投标保证金，其他投标人须递交投标保证金</w:t>
            </w:r>
            <w:r>
              <w:rPr>
                <w:rFonts w:hint="eastAsia" w:ascii="仿宋_GB2312" w:eastAsia="仿宋_GB2312"/>
                <w:b/>
                <w:color w:val="000000"/>
                <w:kern w:val="2"/>
                <w:sz w:val="21"/>
                <w:szCs w:val="21"/>
                <w:highlight w:val="yellow"/>
                <w:u w:val="single"/>
              </w:rPr>
              <w:t xml:space="preserve"> / </w:t>
            </w:r>
            <w:r>
              <w:rPr>
                <w:rFonts w:hint="eastAsia" w:ascii="仿宋_GB2312" w:eastAsia="仿宋_GB2312"/>
                <w:b/>
                <w:color w:val="000000"/>
                <w:kern w:val="2"/>
                <w:sz w:val="21"/>
                <w:szCs w:val="21"/>
                <w:highlight w:val="yellow"/>
              </w:rPr>
              <w:t>万元</w:t>
            </w:r>
          </w:p>
          <w:p>
            <w:pPr>
              <w:spacing w:line="320" w:lineRule="exact"/>
              <w:rPr>
                <w:rFonts w:ascii="仿宋_GB2312" w:eastAsia="仿宋_GB2312"/>
                <w:b/>
                <w:szCs w:val="21"/>
              </w:rPr>
            </w:pPr>
            <w:r>
              <w:rPr>
                <w:rFonts w:hint="eastAsia" w:ascii="仿宋_GB2312" w:eastAsia="仿宋_GB2312"/>
                <w:sz w:val="36"/>
                <w:szCs w:val="36"/>
              </w:rPr>
              <w:t>□</w:t>
            </w:r>
            <w:r>
              <w:rPr>
                <w:rFonts w:hint="eastAsia" w:ascii="仿宋_GB2312" w:eastAsia="仿宋_GB2312"/>
                <w:b/>
                <w:color w:val="000000"/>
                <w:szCs w:val="21"/>
              </w:rPr>
              <w:t>要求递交投标保证金</w:t>
            </w:r>
          </w:p>
        </w:tc>
      </w:tr>
      <w:tr>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95" w:name="第二章投标人须知前附表第353项"/>
            <w:r>
              <w:rPr>
                <w:rFonts w:hint="eastAsia" w:ascii="仿宋_GB2312" w:eastAsia="仿宋_GB2312"/>
                <w:szCs w:val="21"/>
              </w:rPr>
              <w:t>3.5.3</w:t>
            </w:r>
            <w:bookmarkEnd w:id="95"/>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签字或盖章要求</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eastAsia="仿宋_GB2312"/>
                <w:szCs w:val="21"/>
              </w:rPr>
              <w:t>招标文件提供投标文件格式中有要求签字或盖章的按要求执行。</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3.5.4</w:t>
            </w:r>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ind w:firstLine="630" w:firstLineChars="300"/>
              <w:rPr>
                <w:rFonts w:ascii="仿宋_GB2312" w:eastAsia="仿宋_GB2312"/>
                <w:szCs w:val="21"/>
              </w:rPr>
            </w:pPr>
            <w:r>
              <w:rPr>
                <w:rFonts w:hint="eastAsia" w:ascii="仿宋_GB2312" w:eastAsia="仿宋_GB2312"/>
                <w:szCs w:val="21"/>
              </w:rPr>
              <w:t>投标文件份数要求</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color w:val="FF0000"/>
                <w:szCs w:val="21"/>
              </w:rPr>
            </w:pPr>
            <w:r>
              <w:rPr>
                <w:rFonts w:hint="eastAsia" w:ascii="仿宋_GB2312" w:eastAsia="仿宋_GB2312"/>
                <w:color w:val="FF0000"/>
                <w:szCs w:val="21"/>
                <w:highlight w:val="yellow"/>
              </w:rPr>
              <w:t>中标后中标人提供完整的投标文件</w:t>
            </w:r>
            <w:r>
              <w:rPr>
                <w:rFonts w:hint="eastAsia" w:ascii="仿宋_GB2312" w:eastAsia="仿宋_GB2312"/>
                <w:color w:val="FF0000"/>
                <w:szCs w:val="21"/>
                <w:highlight w:val="yellow"/>
                <w:u w:val="single"/>
              </w:rPr>
              <w:t xml:space="preserve"> / </w:t>
            </w:r>
            <w:r>
              <w:rPr>
                <w:rFonts w:hint="eastAsia" w:ascii="仿宋_GB2312" w:eastAsia="仿宋_GB2312"/>
                <w:color w:val="FF0000"/>
                <w:szCs w:val="21"/>
                <w:highlight w:val="yellow"/>
              </w:rPr>
              <w:t>份。供招标单位备案、存档</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96" w:name="第二章投标人须知前附表第355项"/>
            <w:r>
              <w:rPr>
                <w:rFonts w:hint="eastAsia" w:ascii="仿宋_GB2312" w:eastAsia="仿宋_GB2312"/>
                <w:szCs w:val="21"/>
              </w:rPr>
              <w:t>3.5.5</w:t>
            </w:r>
            <w:bookmarkEnd w:id="96"/>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投标文件制作要求</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eastAsia="仿宋_GB2312"/>
                <w:szCs w:val="21"/>
              </w:rPr>
              <w:t xml:space="preserve">胶装装订，密封   </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97" w:name="第二章投标人须知前附表第411项"/>
            <w:r>
              <w:rPr>
                <w:rFonts w:hint="eastAsia" w:ascii="仿宋_GB2312" w:eastAsia="仿宋_GB2312"/>
                <w:szCs w:val="21"/>
              </w:rPr>
              <w:t>4.1</w:t>
            </w:r>
            <w:bookmarkEnd w:id="97"/>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投标文件递交</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宋体" w:hAnsi="宋体"/>
                <w:b/>
                <w:color w:val="0000FF"/>
                <w:szCs w:val="21"/>
              </w:rPr>
            </w:pPr>
            <w:r>
              <w:rPr>
                <w:rFonts w:hint="eastAsia" w:ascii="仿宋" w:hAnsi="仿宋" w:eastAsia="仿宋" w:cs="仿宋"/>
                <w:b/>
                <w:bCs/>
                <w:szCs w:val="21"/>
              </w:rPr>
              <w:t>详见招标公告</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98" w:name="第二章投标人须知前附表第412项"/>
            <w:r>
              <w:rPr>
                <w:rFonts w:hint="eastAsia" w:ascii="仿宋_GB2312" w:eastAsia="仿宋_GB2312"/>
                <w:szCs w:val="21"/>
              </w:rPr>
              <w:t>4.2</w:t>
            </w:r>
            <w:bookmarkEnd w:id="98"/>
            <w:r>
              <w:rPr>
                <w:rFonts w:hint="eastAsia" w:ascii="仿宋_GB2312" w:eastAsia="仿宋_GB2312"/>
                <w:szCs w:val="21"/>
              </w:rPr>
              <w:t>.1</w:t>
            </w:r>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投标截止时间</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color w:val="C00000"/>
                <w:szCs w:val="21"/>
              </w:rPr>
            </w:pPr>
            <w:sdt>
              <w:sdtPr>
                <w:rPr>
                  <w:rFonts w:hint="eastAsia" w:ascii="仿宋" w:hAnsi="仿宋" w:eastAsia="仿宋" w:cs="仿宋"/>
                  <w:kern w:val="0"/>
                  <w:sz w:val="28"/>
                  <w:szCs w:val="28"/>
                  <w:lang w:val="en-US" w:eastAsia="zh-CN" w:bidi="ar-SA"/>
                </w:rPr>
                <w:id w:val="147451647"/>
                <w:placeholder>
                  <w:docPart w:val="{b131ca84-26b5-49e3-a106-26ccb8f5bc1c}"/>
                </w:placeholder>
                <w:dataBinding w:prefixMappings="xmlns:ns0='http://purl.org/dc/elements/1.1/' xmlns:ns1='http://schemas.openxmlformats.org/package/2006/metadata/core-properties' " w:xpath="/ns1:coreProperties[1]/ns1:category[1]" w:storeItemID="{6C3C8BC8-F283-45AE-878A-BAB7291924A1}"/>
                <w:text/>
              </w:sdtPr>
              <w:sdtEndPr>
                <w:rPr>
                  <w:rFonts w:hint="eastAsia" w:ascii="仿宋" w:hAnsi="仿宋" w:eastAsia="仿宋" w:cs="仿宋"/>
                  <w:kern w:val="0"/>
                  <w:sz w:val="28"/>
                  <w:szCs w:val="28"/>
                  <w:highlight w:val="yellow"/>
                  <w:u w:val="single"/>
                  <w:lang w:val="en-US" w:eastAsia="zh-CN" w:bidi="ar-SA"/>
                </w:rPr>
              </w:sdtEndPr>
              <w:sdtContent>
                <w:r>
                  <w:rPr>
                    <w:rFonts w:hint="eastAsia" w:ascii="仿宋" w:hAnsi="仿宋" w:eastAsia="仿宋" w:cs="仿宋"/>
                    <w:sz w:val="21"/>
                    <w:szCs w:val="21"/>
                    <w:highlight w:val="yellow"/>
                    <w:u w:val="single"/>
                    <w:lang w:eastAsia="zh-CN"/>
                  </w:rPr>
                  <w:t>2023年4月10日9时30分</w:t>
                </w:r>
              </w:sdtContent>
            </w:sdt>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99" w:name="第二章投标人须知前附表第422项"/>
            <w:r>
              <w:rPr>
                <w:rFonts w:hint="eastAsia" w:ascii="仿宋_GB2312" w:eastAsia="仿宋_GB2312"/>
                <w:szCs w:val="21"/>
              </w:rPr>
              <w:t>4.2.2</w:t>
            </w:r>
            <w:bookmarkEnd w:id="99"/>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投标文件递交</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 w:hAnsi="仿宋" w:eastAsia="仿宋" w:cs="仿宋"/>
                <w:b/>
                <w:color w:val="7030A0"/>
                <w:szCs w:val="21"/>
              </w:rPr>
            </w:pPr>
            <w:r>
              <w:rPr>
                <w:rFonts w:hint="eastAsia" w:ascii="仿宋" w:hAnsi="仿宋" w:eastAsia="仿宋" w:cs="仿宋"/>
                <w:b/>
                <w:szCs w:val="21"/>
              </w:rPr>
              <w:t>详见招标公告</w:t>
            </w:r>
          </w:p>
        </w:tc>
      </w:tr>
      <w:tr>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100" w:name="第二章投标人须知前附表第423项"/>
            <w:r>
              <w:rPr>
                <w:rFonts w:hint="eastAsia" w:ascii="仿宋_GB2312" w:eastAsia="仿宋_GB2312"/>
                <w:szCs w:val="21"/>
              </w:rPr>
              <w:t>4.2.3</w:t>
            </w:r>
            <w:bookmarkEnd w:id="100"/>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是否退还投标文件</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9"/>
              <w:topLinePunct/>
              <w:spacing w:line="320" w:lineRule="exact"/>
              <w:rPr>
                <w:rFonts w:ascii="仿宋_GB2312" w:eastAsia="仿宋_GB2312"/>
                <w:kern w:val="2"/>
                <w:sz w:val="21"/>
                <w:szCs w:val="21"/>
              </w:rPr>
            </w:pPr>
            <w:r>
              <w:rPr>
                <w:rFonts w:hint="eastAsia" w:ascii="仿宋" w:hAnsi="仿宋" w:eastAsia="仿宋" w:cs="仿宋"/>
                <w:kern w:val="2"/>
                <w:sz w:val="21"/>
                <w:szCs w:val="21"/>
              </w:rPr>
              <w:t>投标截止时间后提交的，予以退还</w:t>
            </w:r>
          </w:p>
        </w:tc>
      </w:tr>
      <w:tr>
        <w:trPr>
          <w:trHeight w:val="399" w:hRule="atLeast"/>
        </w:trPr>
        <w:tc>
          <w:tcPr>
            <w:tcW w:w="1008" w:type="dxa"/>
            <w:tcBorders>
              <w:top w:val="single" w:color="auto" w:sz="4" w:space="0"/>
              <w:left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101" w:name="第二章投标人须知前附表第51项"/>
            <w:r>
              <w:rPr>
                <w:rFonts w:hint="eastAsia" w:ascii="仿宋_GB2312" w:eastAsia="仿宋_GB2312"/>
                <w:szCs w:val="21"/>
              </w:rPr>
              <w:t>5.1</w:t>
            </w:r>
            <w:bookmarkEnd w:id="101"/>
          </w:p>
        </w:tc>
        <w:tc>
          <w:tcPr>
            <w:tcW w:w="3353" w:type="dxa"/>
            <w:tcBorders>
              <w:top w:val="single" w:color="auto" w:sz="4" w:space="0"/>
              <w:left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开标时间和地点</w:t>
            </w:r>
          </w:p>
        </w:tc>
        <w:tc>
          <w:tcPr>
            <w:tcW w:w="4678" w:type="dxa"/>
            <w:tcBorders>
              <w:top w:val="single" w:color="auto" w:sz="4" w:space="0"/>
              <w:left w:val="single" w:color="auto" w:sz="4" w:space="0"/>
              <w:right w:val="single" w:color="auto" w:sz="4" w:space="0"/>
            </w:tcBorders>
            <w:shd w:val="clear" w:color="auto" w:fill="auto"/>
            <w:vAlign w:val="center"/>
          </w:tcPr>
          <w:p>
            <w:pPr>
              <w:spacing w:line="320" w:lineRule="exact"/>
              <w:rPr>
                <w:rFonts w:ascii="仿宋_GB2312" w:eastAsia="仿宋_GB2312"/>
                <w:b/>
                <w:color w:val="FF0000"/>
                <w:szCs w:val="21"/>
              </w:rPr>
            </w:pPr>
            <w:r>
              <w:rPr>
                <w:rFonts w:hint="eastAsia" w:ascii="仿宋_GB2312" w:eastAsia="仿宋_GB2312"/>
                <w:szCs w:val="21"/>
              </w:rPr>
              <w:t>详见招标公告</w:t>
            </w:r>
          </w:p>
        </w:tc>
      </w:tr>
      <w:tr>
        <w:trPr>
          <w:trHeight w:val="381" w:hRule="atLeast"/>
        </w:trPr>
        <w:tc>
          <w:tcPr>
            <w:tcW w:w="1008" w:type="dxa"/>
            <w:tcBorders>
              <w:top w:val="single" w:color="auto" w:sz="4" w:space="0"/>
              <w:left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102" w:name="第二章投标人须知前附表第52项"/>
            <w:r>
              <w:rPr>
                <w:rFonts w:hint="eastAsia" w:ascii="仿宋_GB2312" w:eastAsia="仿宋_GB2312"/>
                <w:szCs w:val="21"/>
              </w:rPr>
              <w:t>5.2</w:t>
            </w:r>
            <w:bookmarkEnd w:id="102"/>
          </w:p>
        </w:tc>
        <w:tc>
          <w:tcPr>
            <w:tcW w:w="3353" w:type="dxa"/>
            <w:tcBorders>
              <w:top w:val="single" w:color="auto" w:sz="4" w:space="0"/>
              <w:left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开标程序</w:t>
            </w:r>
          </w:p>
        </w:tc>
        <w:tc>
          <w:tcPr>
            <w:tcW w:w="4678" w:type="dxa"/>
            <w:tcBorders>
              <w:top w:val="single" w:color="auto" w:sz="4" w:space="0"/>
              <w:left w:val="single" w:color="auto" w:sz="4" w:space="0"/>
              <w:right w:val="single" w:color="auto" w:sz="4" w:space="0"/>
            </w:tcBorders>
            <w:shd w:val="clear" w:color="auto" w:fill="auto"/>
            <w:vAlign w:val="center"/>
          </w:tcPr>
          <w:p>
            <w:pPr>
              <w:spacing w:line="320" w:lineRule="exact"/>
              <w:rPr>
                <w:rFonts w:ascii="仿宋" w:hAnsi="仿宋" w:eastAsia="仿宋" w:cs="仿宋"/>
                <w:b/>
                <w:bCs/>
                <w:szCs w:val="21"/>
              </w:rPr>
            </w:pPr>
            <w:r>
              <w:rPr>
                <w:rFonts w:hint="eastAsia" w:ascii="仿宋" w:hAnsi="仿宋" w:eastAsia="仿宋" w:cs="仿宋"/>
                <w:b/>
                <w:bCs/>
                <w:szCs w:val="21"/>
              </w:rPr>
              <w:t>开标顺序：上传投标文件的先后顺序：</w:t>
            </w:r>
          </w:p>
          <w:p>
            <w:pPr>
              <w:spacing w:line="320" w:lineRule="exact"/>
              <w:rPr>
                <w:rFonts w:ascii="仿宋" w:hAnsi="仿宋" w:eastAsia="仿宋" w:cs="仿宋"/>
                <w:b/>
                <w:bCs/>
                <w:szCs w:val="21"/>
              </w:rPr>
            </w:pPr>
            <w:r>
              <w:rPr>
                <w:rFonts w:hint="eastAsia" w:ascii="仿宋" w:hAnsi="仿宋" w:eastAsia="仿宋" w:cs="仿宋"/>
                <w:b/>
                <w:bCs/>
                <w:szCs w:val="21"/>
              </w:rPr>
              <w:t>一、密封情况检查：</w:t>
            </w:r>
          </w:p>
          <w:p>
            <w:pPr>
              <w:spacing w:line="320" w:lineRule="exact"/>
              <w:rPr>
                <w:rFonts w:ascii="仿宋" w:hAnsi="仿宋" w:eastAsia="仿宋" w:cs="仿宋"/>
                <w:b/>
                <w:bCs/>
                <w:szCs w:val="21"/>
              </w:rPr>
            </w:pPr>
            <w:r>
              <w:rPr>
                <w:rFonts w:hint="eastAsia" w:ascii="仿宋" w:hAnsi="仿宋" w:eastAsia="仿宋" w:cs="仿宋"/>
                <w:b/>
                <w:bCs/>
                <w:szCs w:val="21"/>
              </w:rPr>
              <w:t>投标人代表或者其推选的代表检查投标文件的密封情况。</w:t>
            </w:r>
          </w:p>
          <w:p>
            <w:pPr>
              <w:spacing w:line="320" w:lineRule="exact"/>
              <w:rPr>
                <w:rFonts w:ascii="仿宋" w:hAnsi="仿宋" w:eastAsia="仿宋" w:cs="仿宋"/>
                <w:b/>
                <w:bCs/>
                <w:szCs w:val="21"/>
              </w:rPr>
            </w:pPr>
            <w:r>
              <w:rPr>
                <w:rFonts w:hint="eastAsia" w:ascii="仿宋" w:hAnsi="仿宋" w:eastAsia="仿宋" w:cs="仿宋"/>
                <w:b/>
                <w:bCs/>
                <w:szCs w:val="21"/>
              </w:rPr>
              <w:t>二、由招标人代表按照先送达后开标的顺序进行开标。</w:t>
            </w:r>
          </w:p>
          <w:p>
            <w:pPr>
              <w:spacing w:line="320" w:lineRule="exact"/>
              <w:rPr>
                <w:rFonts w:ascii="仿宋" w:hAnsi="仿宋" w:eastAsia="仿宋" w:cs="仿宋"/>
                <w:b/>
                <w:bCs/>
                <w:szCs w:val="21"/>
              </w:rPr>
            </w:pPr>
            <w:r>
              <w:rPr>
                <w:rFonts w:hint="eastAsia" w:ascii="仿宋" w:hAnsi="仿宋" w:eastAsia="仿宋" w:cs="仿宋"/>
                <w:b/>
                <w:bCs/>
                <w:szCs w:val="21"/>
              </w:rPr>
              <w:t>三、开标时，如发现以下情况之一的，相应投标文件不予开标，招标人将投标文件退回投标人：</w:t>
            </w:r>
          </w:p>
          <w:p>
            <w:pPr>
              <w:spacing w:line="320" w:lineRule="exact"/>
              <w:rPr>
                <w:rFonts w:ascii="仿宋" w:hAnsi="仿宋" w:eastAsia="仿宋" w:cs="仿宋"/>
                <w:b/>
                <w:bCs/>
                <w:szCs w:val="21"/>
              </w:rPr>
            </w:pPr>
            <w:r>
              <w:rPr>
                <w:rFonts w:hint="eastAsia" w:ascii="仿宋" w:hAnsi="仿宋" w:eastAsia="仿宋" w:cs="仿宋"/>
                <w:b/>
                <w:bCs/>
                <w:szCs w:val="21"/>
              </w:rPr>
              <w:t>（一）投标文件不符合招标文件规定的接收要求的；</w:t>
            </w:r>
          </w:p>
          <w:p>
            <w:pPr>
              <w:spacing w:line="320" w:lineRule="exact"/>
              <w:rPr>
                <w:rFonts w:ascii="仿宋" w:hAnsi="仿宋" w:eastAsia="仿宋" w:cs="仿宋"/>
                <w:b/>
                <w:bCs/>
                <w:szCs w:val="21"/>
                <w:highlight w:val="yellow"/>
              </w:rPr>
            </w:pPr>
            <w:r>
              <w:rPr>
                <w:rFonts w:hint="eastAsia" w:ascii="仿宋" w:hAnsi="仿宋" w:eastAsia="仿宋" w:cs="仿宋"/>
                <w:b/>
                <w:bCs/>
                <w:szCs w:val="21"/>
                <w:highlight w:val="yellow"/>
              </w:rPr>
              <w:t>（二）投标单位的法定代表人或授权委托人（如有）在投标截止时间前未能参加开标、或未能出示本人有效身份证原件的、或未能提供相关证书的。</w:t>
            </w:r>
          </w:p>
          <w:p>
            <w:pPr>
              <w:pStyle w:val="213"/>
              <w:ind w:left="0" w:firstLine="0"/>
              <w:jc w:val="left"/>
              <w:rPr>
                <w:rFonts w:ascii="仿宋" w:hAnsi="仿宋" w:eastAsia="仿宋" w:cs="仿宋"/>
                <w:b/>
                <w:bCs/>
                <w:szCs w:val="21"/>
                <w:highlight w:val="yellow"/>
              </w:rPr>
            </w:pPr>
            <w:r>
              <w:rPr>
                <w:rFonts w:hint="eastAsia" w:ascii="仿宋" w:hAnsi="仿宋" w:eastAsia="仿宋" w:cs="仿宋"/>
                <w:b/>
                <w:bCs/>
                <w:szCs w:val="21"/>
                <w:highlight w:val="yellow"/>
              </w:rPr>
              <w:t>四、本项目开商务文件。</w:t>
            </w:r>
          </w:p>
          <w:p>
            <w:pPr>
              <w:pStyle w:val="213"/>
              <w:ind w:left="0" w:firstLine="0"/>
              <w:jc w:val="left"/>
              <w:rPr>
                <w:rFonts w:ascii="仿宋" w:hAnsi="仿宋" w:eastAsia="仿宋" w:cs="仿宋"/>
                <w:b/>
                <w:bCs/>
                <w:szCs w:val="21"/>
              </w:rPr>
            </w:pPr>
            <w:r>
              <w:rPr>
                <w:rFonts w:hint="eastAsia" w:ascii="仿宋" w:hAnsi="仿宋" w:eastAsia="仿宋" w:cs="仿宋"/>
                <w:b/>
                <w:bCs/>
                <w:szCs w:val="21"/>
              </w:rPr>
              <w:t>五、开标结束。</w:t>
            </w:r>
          </w:p>
        </w:tc>
      </w:tr>
      <w:tr>
        <w:tblPrEx>
          <w:tblCellMar>
            <w:top w:w="0" w:type="dxa"/>
            <w:left w:w="108" w:type="dxa"/>
            <w:bottom w:w="0" w:type="dxa"/>
            <w:right w:w="108" w:type="dxa"/>
          </w:tblCellMar>
        </w:tblPrEx>
        <w:trPr>
          <w:trHeight w:val="880" w:hRule="atLeast"/>
        </w:trPr>
        <w:tc>
          <w:tcPr>
            <w:tcW w:w="1008" w:type="dxa"/>
            <w:tcBorders>
              <w:top w:val="single" w:color="auto" w:sz="4" w:space="0"/>
              <w:left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103" w:name="第二章投标人须知前附表第611项"/>
            <w:r>
              <w:rPr>
                <w:rFonts w:hint="eastAsia" w:ascii="仿宋_GB2312" w:eastAsia="仿宋_GB2312"/>
                <w:szCs w:val="21"/>
              </w:rPr>
              <w:t>6.1.1</w:t>
            </w:r>
            <w:bookmarkEnd w:id="103"/>
          </w:p>
        </w:tc>
        <w:tc>
          <w:tcPr>
            <w:tcW w:w="3353" w:type="dxa"/>
            <w:tcBorders>
              <w:top w:val="single" w:color="auto" w:sz="4" w:space="0"/>
              <w:left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评标委员会的组建</w:t>
            </w:r>
          </w:p>
        </w:tc>
        <w:tc>
          <w:tcPr>
            <w:tcW w:w="4678" w:type="dxa"/>
            <w:tcBorders>
              <w:top w:val="single" w:color="auto" w:sz="4" w:space="0"/>
              <w:left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eastAsia="仿宋_GB2312"/>
                <w:szCs w:val="21"/>
              </w:rPr>
              <w:t>评标委员会构成：</w:t>
            </w:r>
            <w:r>
              <w:rPr>
                <w:rFonts w:hint="eastAsia" w:ascii="仿宋_GB2312" w:eastAsia="仿宋_GB2312"/>
                <w:szCs w:val="21"/>
                <w:u w:val="single"/>
              </w:rPr>
              <w:t xml:space="preserve"> 5 </w:t>
            </w:r>
            <w:r>
              <w:rPr>
                <w:rFonts w:hint="eastAsia" w:ascii="仿宋_GB2312" w:eastAsia="仿宋_GB2312"/>
                <w:szCs w:val="21"/>
              </w:rPr>
              <w:t>人，其中招标人代表和经济技术类专家组成；</w:t>
            </w:r>
          </w:p>
          <w:p>
            <w:pPr>
              <w:spacing w:line="320" w:lineRule="exact"/>
              <w:rPr>
                <w:rFonts w:ascii="仿宋_GB2312" w:eastAsia="仿宋_GB2312"/>
                <w:szCs w:val="21"/>
              </w:rPr>
            </w:pPr>
            <w:r>
              <w:rPr>
                <w:rFonts w:hint="eastAsia" w:ascii="仿宋_GB2312" w:eastAsia="仿宋_GB2312"/>
                <w:szCs w:val="21"/>
              </w:rPr>
              <w:t>评标专家确定方式：由招标人在投标截止时间前24小时内从综合性评标专家库中随机抽取。</w:t>
            </w:r>
          </w:p>
        </w:tc>
      </w:tr>
      <w:tr>
        <w:tblPrEx>
          <w:tblCellMar>
            <w:top w:w="0" w:type="dxa"/>
            <w:left w:w="108" w:type="dxa"/>
            <w:bottom w:w="0" w:type="dxa"/>
            <w:right w:w="108" w:type="dxa"/>
          </w:tblCellMar>
        </w:tblPrEx>
        <w:trPr>
          <w:trHeight w:val="880" w:hRule="atLeast"/>
        </w:trPr>
        <w:tc>
          <w:tcPr>
            <w:tcW w:w="1008" w:type="dxa"/>
            <w:tcBorders>
              <w:top w:val="single" w:color="auto" w:sz="4" w:space="0"/>
              <w:left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104" w:name="第二章投标人须知前附表第71项"/>
            <w:r>
              <w:rPr>
                <w:rFonts w:hint="eastAsia" w:ascii="仿宋_GB2312" w:eastAsia="仿宋_GB2312"/>
                <w:szCs w:val="21"/>
              </w:rPr>
              <w:t>7.1</w:t>
            </w:r>
            <w:bookmarkEnd w:id="104"/>
          </w:p>
        </w:tc>
        <w:tc>
          <w:tcPr>
            <w:tcW w:w="3353" w:type="dxa"/>
            <w:tcBorders>
              <w:top w:val="single" w:color="auto" w:sz="4" w:space="0"/>
              <w:left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定标方式（是否授权评标委员会确定中标人）</w:t>
            </w:r>
          </w:p>
        </w:tc>
        <w:tc>
          <w:tcPr>
            <w:tcW w:w="4678" w:type="dxa"/>
            <w:tcBorders>
              <w:top w:val="single" w:color="auto" w:sz="4" w:space="0"/>
              <w:left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eastAsia="仿宋_GB2312"/>
                <w:sz w:val="36"/>
                <w:szCs w:val="36"/>
              </w:rPr>
              <w:sym w:font="Wingdings 2" w:char="0052"/>
            </w:r>
            <w:r>
              <w:rPr>
                <w:rFonts w:hint="eastAsia" w:ascii="仿宋_GB2312" w:eastAsia="仿宋_GB2312"/>
                <w:szCs w:val="21"/>
              </w:rPr>
              <w:t>是</w:t>
            </w:r>
          </w:p>
          <w:p>
            <w:pPr>
              <w:rPr>
                <w:rFonts w:ascii="仿宋_GB2312" w:hAnsi="宋体" w:eastAsia="仿宋_GB2312" w:cs="宋体"/>
                <w:kern w:val="0"/>
                <w:szCs w:val="21"/>
              </w:rPr>
            </w:pPr>
            <w:r>
              <w:rPr>
                <w:rFonts w:hint="eastAsia" w:ascii="仿宋_GB2312" w:hAnsi="MS Mincho" w:cs="MS Mincho"/>
                <w:sz w:val="32"/>
                <w:szCs w:val="32"/>
              </w:rPr>
              <w:t>□</w:t>
            </w:r>
            <w:r>
              <w:rPr>
                <w:rFonts w:hint="eastAsia" w:ascii="仿宋_GB2312" w:eastAsia="仿宋_GB2312"/>
                <w:szCs w:val="21"/>
              </w:rPr>
              <w:t>否，推荐的中标候选人数：</w:t>
            </w:r>
            <w:r>
              <w:rPr>
                <w:rFonts w:hint="eastAsia" w:ascii="仿宋_GB2312" w:eastAsia="仿宋_GB2312"/>
                <w:color w:val="C00000"/>
                <w:szCs w:val="21"/>
              </w:rPr>
              <w:t>1-3人</w:t>
            </w:r>
          </w:p>
        </w:tc>
      </w:tr>
      <w:tr>
        <w:tblPrEx>
          <w:tblCellMar>
            <w:top w:w="0" w:type="dxa"/>
            <w:left w:w="108" w:type="dxa"/>
            <w:bottom w:w="0" w:type="dxa"/>
            <w:right w:w="108" w:type="dxa"/>
          </w:tblCellMar>
        </w:tblPrEx>
        <w:trPr>
          <w:trHeight w:val="704" w:hRule="atLeast"/>
        </w:trPr>
        <w:tc>
          <w:tcPr>
            <w:tcW w:w="1008" w:type="dxa"/>
            <w:tcBorders>
              <w:top w:val="single" w:color="auto" w:sz="4" w:space="0"/>
              <w:left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105" w:name="第二章投标人须知前附表第72项"/>
            <w:r>
              <w:rPr>
                <w:rFonts w:hint="eastAsia" w:ascii="仿宋_GB2312" w:eastAsia="仿宋_GB2312"/>
                <w:szCs w:val="21"/>
              </w:rPr>
              <w:t>7.2</w:t>
            </w:r>
            <w:bookmarkEnd w:id="105"/>
          </w:p>
        </w:tc>
        <w:tc>
          <w:tcPr>
            <w:tcW w:w="3353" w:type="dxa"/>
            <w:tcBorders>
              <w:top w:val="single" w:color="auto" w:sz="4" w:space="0"/>
              <w:left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评标结果公示媒介及期限</w:t>
            </w:r>
          </w:p>
        </w:tc>
        <w:tc>
          <w:tcPr>
            <w:tcW w:w="4678" w:type="dxa"/>
            <w:tcBorders>
              <w:top w:val="single" w:color="auto" w:sz="4" w:space="0"/>
              <w:left w:val="single" w:color="auto" w:sz="4" w:space="0"/>
              <w:right w:val="single" w:color="auto" w:sz="4" w:space="0"/>
            </w:tcBorders>
            <w:shd w:val="clear" w:color="auto" w:fill="auto"/>
            <w:vAlign w:val="center"/>
          </w:tcPr>
          <w:p>
            <w:pPr>
              <w:spacing w:line="320" w:lineRule="exact"/>
              <w:rPr>
                <w:rFonts w:ascii="仿宋_GB2312" w:eastAsia="仿宋_GB2312"/>
                <w:b/>
                <w:bCs/>
                <w:szCs w:val="21"/>
              </w:rPr>
            </w:pPr>
            <w:r>
              <w:rPr>
                <w:rFonts w:hint="eastAsia" w:ascii="仿宋_GB2312" w:eastAsia="仿宋_GB2312"/>
                <w:b/>
                <w:bCs/>
                <w:szCs w:val="21"/>
              </w:rPr>
              <w:t>公告发布平台进行结果公示。</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106" w:name="第二章投标人须知前附表第741项"/>
            <w:r>
              <w:rPr>
                <w:rFonts w:hint="eastAsia" w:ascii="仿宋_GB2312" w:eastAsia="仿宋_GB2312"/>
                <w:szCs w:val="21"/>
              </w:rPr>
              <w:t>7.4.1</w:t>
            </w:r>
            <w:bookmarkEnd w:id="106"/>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履约担保</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hint="eastAsia" w:ascii="仿宋_GB2312" w:eastAsia="仿宋_GB2312"/>
                <w:szCs w:val="21"/>
                <w:highlight w:val="yellow"/>
              </w:rPr>
            </w:pPr>
            <w:r>
              <w:rPr>
                <w:rFonts w:hint="eastAsia" w:ascii="仿宋_GB2312" w:eastAsia="仿宋_GB2312"/>
                <w:szCs w:val="21"/>
                <w:highlight w:val="yellow"/>
              </w:rPr>
              <w:t>履约担保的形式：</w:t>
            </w:r>
          </w:p>
          <w:p>
            <w:pPr>
              <w:spacing w:line="320" w:lineRule="exact"/>
            </w:pPr>
            <w:r>
              <w:rPr>
                <w:rFonts w:hint="eastAsia" w:ascii="仿宋_GB2312" w:hAnsi="MS Mincho" w:cs="MS Mincho"/>
                <w:sz w:val="32"/>
                <w:szCs w:val="32"/>
                <w:highlight w:val="yellow"/>
              </w:rPr>
              <w:sym w:font="Wingdings 2" w:char="0052"/>
            </w:r>
            <w:r>
              <w:rPr>
                <w:rFonts w:hint="eastAsia" w:ascii="仿宋_GB2312" w:eastAsia="仿宋_GB2312"/>
                <w:szCs w:val="21"/>
                <w:highlight w:val="yellow"/>
              </w:rPr>
              <w:t>现金：已缴纳入库保证金的单位可以不再缴纳履约保证金，未缴纳入库保证金的需缴纳</w:t>
            </w:r>
            <w:r>
              <w:rPr>
                <w:rFonts w:hint="eastAsia" w:ascii="仿宋_GB2312" w:eastAsia="仿宋_GB2312"/>
                <w:szCs w:val="21"/>
                <w:highlight w:val="yellow"/>
                <w:lang w:val="en-US" w:eastAsia="zh-CN"/>
              </w:rPr>
              <w:t>10万元入库保证金</w:t>
            </w:r>
            <w:r>
              <w:rPr>
                <w:rFonts w:hint="eastAsia" w:ascii="仿宋_GB2312" w:eastAsia="仿宋_GB2312"/>
                <w:szCs w:val="21"/>
                <w:highlight w:val="yellow"/>
              </w:rPr>
              <w:t>；</w:t>
            </w:r>
          </w:p>
          <w:p>
            <w:pPr>
              <w:spacing w:line="320" w:lineRule="exact"/>
              <w:rPr>
                <w:rFonts w:ascii="仿宋_GB2312" w:eastAsia="仿宋_GB2312"/>
                <w:szCs w:val="21"/>
                <w:highlight w:val="yellow"/>
              </w:rPr>
            </w:pPr>
            <w:r>
              <w:rPr>
                <w:rFonts w:hint="eastAsia" w:ascii="仿宋_GB2312" w:hAnsi="MS Mincho" w:cs="MS Mincho"/>
                <w:sz w:val="32"/>
                <w:szCs w:val="32"/>
                <w:highlight w:val="yellow"/>
              </w:rPr>
              <w:sym w:font="Wingdings 2" w:char="00A3"/>
            </w:r>
            <w:r>
              <w:rPr>
                <w:rFonts w:hint="eastAsia" w:ascii="仿宋_GB2312" w:eastAsia="仿宋_GB2312"/>
                <w:szCs w:val="21"/>
                <w:highlight w:val="yellow"/>
              </w:rPr>
              <w:t>现金：已缴纳入库保证金的单位可以不再缴纳履约保证金，未缴纳入库保证金的需缴纳履约保证金，为中标价的</w:t>
            </w:r>
            <w:r>
              <w:rPr>
                <w:rFonts w:hint="eastAsia" w:ascii="仿宋_GB2312" w:eastAsia="仿宋_GB2312"/>
                <w:szCs w:val="21"/>
                <w:highlight w:val="yellow"/>
                <w:lang w:val="en-US" w:eastAsia="zh-CN"/>
              </w:rPr>
              <w:t>10</w:t>
            </w:r>
            <w:r>
              <w:rPr>
                <w:rFonts w:hint="eastAsia" w:ascii="仿宋_GB2312" w:eastAsia="仿宋_GB2312"/>
                <w:szCs w:val="21"/>
                <w:highlight w:val="yellow"/>
              </w:rPr>
              <w:t>%；</w:t>
            </w:r>
          </w:p>
          <w:p>
            <w:pPr>
              <w:spacing w:line="320" w:lineRule="exact"/>
              <w:rPr>
                <w:rFonts w:ascii="仿宋_GB2312" w:eastAsia="仿宋_GB2312"/>
                <w:szCs w:val="21"/>
              </w:rPr>
            </w:pPr>
            <w:r>
              <w:rPr>
                <w:rFonts w:hint="eastAsia" w:ascii="仿宋_GB2312" w:hAnsi="MS Mincho" w:cs="MS Mincho"/>
                <w:sz w:val="32"/>
                <w:szCs w:val="32"/>
                <w:highlight w:val="yellow"/>
              </w:rPr>
              <w:sym w:font="Wingdings 2" w:char="00A3"/>
            </w:r>
            <w:r>
              <w:rPr>
                <w:rFonts w:hint="eastAsia" w:ascii="仿宋_GB2312" w:eastAsia="仿宋_GB2312"/>
                <w:szCs w:val="21"/>
                <w:highlight w:val="yellow"/>
              </w:rPr>
              <w:t>现金：中标人在缴纳入库保证金的同时须同时缴纳履约保证金，履约保证金为中标价的</w:t>
            </w:r>
            <w:r>
              <w:rPr>
                <w:rFonts w:ascii="仿宋_GB2312" w:eastAsia="仿宋_GB2312"/>
                <w:szCs w:val="21"/>
                <w:highlight w:val="yellow"/>
              </w:rPr>
              <w:t>10</w:t>
            </w:r>
            <w:r>
              <w:rPr>
                <w:rFonts w:hint="eastAsia" w:ascii="仿宋_GB2312" w:eastAsia="仿宋_GB2312"/>
                <w:szCs w:val="21"/>
                <w:highlight w:val="yellow"/>
              </w:rPr>
              <w:t>%，若库内单位已缴纳入库保证金则需补缴本工程中标价1</w:t>
            </w:r>
            <w:r>
              <w:rPr>
                <w:rFonts w:ascii="仿宋_GB2312" w:eastAsia="仿宋_GB2312"/>
                <w:szCs w:val="21"/>
                <w:highlight w:val="yellow"/>
              </w:rPr>
              <w:t>0%</w:t>
            </w:r>
            <w:r>
              <w:rPr>
                <w:rFonts w:hint="eastAsia" w:ascii="仿宋_GB2312" w:eastAsia="仿宋_GB2312"/>
                <w:szCs w:val="21"/>
                <w:highlight w:val="yellow"/>
              </w:rPr>
              <w:t>的不足部分。</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b/>
                <w:szCs w:val="21"/>
              </w:rPr>
            </w:pPr>
            <w:bookmarkStart w:id="107" w:name="第二章投标人须知前附表第9项"/>
            <w:r>
              <w:rPr>
                <w:rFonts w:hint="eastAsia" w:ascii="仿宋_GB2312" w:eastAsia="仿宋_GB2312"/>
                <w:b/>
                <w:szCs w:val="21"/>
              </w:rPr>
              <w:t>9</w:t>
            </w:r>
            <w:bookmarkEnd w:id="107"/>
          </w:p>
        </w:tc>
        <w:tc>
          <w:tcPr>
            <w:tcW w:w="803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ind w:firstLine="2774" w:firstLineChars="1316"/>
              <w:jc w:val="left"/>
              <w:rPr>
                <w:rFonts w:ascii="仿宋_GB2312" w:eastAsia="仿宋_GB2312"/>
                <w:b/>
                <w:szCs w:val="21"/>
              </w:rPr>
            </w:pPr>
            <w:r>
              <w:rPr>
                <w:rFonts w:hint="eastAsia" w:ascii="仿宋_GB2312" w:eastAsia="仿宋_GB2312"/>
                <w:b/>
                <w:szCs w:val="21"/>
              </w:rPr>
              <w:t>需要补充的其他内容</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108" w:name="第二章投标人须知前附表第91项"/>
            <w:r>
              <w:rPr>
                <w:rFonts w:hint="eastAsia" w:ascii="仿宋_GB2312" w:eastAsia="仿宋_GB2312"/>
                <w:szCs w:val="21"/>
              </w:rPr>
              <w:t>9.1</w:t>
            </w:r>
            <w:bookmarkEnd w:id="108"/>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项目技术负责人、施工员、质量员专业</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b/>
                <w:szCs w:val="21"/>
              </w:rPr>
            </w:pPr>
            <w:r>
              <w:rPr>
                <w:rFonts w:hint="eastAsia" w:ascii="仿宋_GB2312" w:eastAsia="仿宋_GB2312"/>
                <w:szCs w:val="21"/>
              </w:rPr>
              <w:t>各1名，1人1岗不得兼任</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109" w:name="第二章投标人须知前附表第92项"/>
            <w:r>
              <w:rPr>
                <w:rFonts w:hint="eastAsia" w:ascii="仿宋_GB2312" w:eastAsia="仿宋_GB2312"/>
                <w:szCs w:val="21"/>
              </w:rPr>
              <w:t>9.2</w:t>
            </w:r>
            <w:bookmarkEnd w:id="109"/>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专职安全生产管理人员数量</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b/>
                <w:szCs w:val="21"/>
              </w:rPr>
            </w:pPr>
            <w:r>
              <w:rPr>
                <w:rFonts w:hint="eastAsia" w:ascii="仿宋_GB2312" w:eastAsia="仿宋_GB2312"/>
                <w:szCs w:val="21"/>
              </w:rPr>
              <w:t>1名，1人1岗不得兼任</w:t>
            </w:r>
          </w:p>
        </w:tc>
      </w:tr>
      <w:tr>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110" w:name="第二章投标人须知前附表第94项"/>
            <w:r>
              <w:rPr>
                <w:rFonts w:hint="eastAsia" w:ascii="仿宋_GB2312" w:eastAsia="仿宋_GB2312"/>
                <w:szCs w:val="21"/>
              </w:rPr>
              <w:t>9.</w:t>
            </w:r>
            <w:bookmarkEnd w:id="110"/>
            <w:r>
              <w:rPr>
                <w:rFonts w:hint="eastAsia" w:ascii="仿宋_GB2312" w:eastAsia="仿宋_GB2312"/>
                <w:szCs w:val="21"/>
              </w:rPr>
              <w:t>3</w:t>
            </w:r>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参考《湖州市建设工程造价信息》</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111" w:name="_Toc144974497"/>
            <w:bookmarkStart w:id="112" w:name="_Toc246996918"/>
            <w:bookmarkStart w:id="113" w:name="_Toc152042305"/>
            <w:bookmarkStart w:id="114" w:name="_Toc33257227"/>
            <w:bookmarkStart w:id="115" w:name="_Toc247085689"/>
            <w:bookmarkStart w:id="116" w:name="_Toc152045529"/>
            <w:bookmarkStart w:id="117" w:name="_Toc246996175"/>
            <w:bookmarkStart w:id="118" w:name="_Toc179632546"/>
            <w:r>
              <w:rPr>
                <w:rFonts w:hint="eastAsia" w:ascii="仿宋_GB2312" w:eastAsia="仿宋_GB2312"/>
                <w:b/>
                <w:bCs/>
                <w:szCs w:val="21"/>
              </w:rPr>
              <w:t>10</w:t>
            </w:r>
          </w:p>
        </w:tc>
        <w:tc>
          <w:tcPr>
            <w:tcW w:w="803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jc w:val="left"/>
              <w:rPr>
                <w:rFonts w:ascii="仿宋_GB2312" w:eastAsia="仿宋_GB2312"/>
                <w:szCs w:val="21"/>
              </w:rPr>
            </w:pPr>
            <w:r>
              <w:rPr>
                <w:rFonts w:hint="eastAsia" w:ascii="仿宋_GB2312" w:eastAsia="仿宋_GB2312"/>
                <w:szCs w:val="21"/>
                <w:highlight w:val="yellow"/>
              </w:rPr>
              <w:t>原则上投标人如在本公司的在建项目数量有3个或以上的，根据本次项目招标的内容、施工工期等，评标小组有权否决其中标资格，投标人完全知晓并服从。</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b/>
                <w:bCs/>
                <w:szCs w:val="21"/>
              </w:rPr>
            </w:pPr>
            <w:r>
              <w:rPr>
                <w:rFonts w:hint="eastAsia" w:ascii="仿宋_GB2312" w:eastAsia="仿宋_GB2312"/>
                <w:b/>
                <w:bCs/>
                <w:szCs w:val="21"/>
              </w:rPr>
              <w:t>11</w:t>
            </w:r>
          </w:p>
        </w:tc>
        <w:tc>
          <w:tcPr>
            <w:tcW w:w="803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jc w:val="left"/>
              <w:rPr>
                <w:rFonts w:ascii="仿宋_GB2312" w:eastAsia="仿宋_GB2312"/>
                <w:szCs w:val="21"/>
              </w:rPr>
            </w:pPr>
            <w:r>
              <w:rPr>
                <w:rFonts w:hint="eastAsia" w:ascii="仿宋_GB2312" w:eastAsia="仿宋_GB2312"/>
                <w:szCs w:val="21"/>
                <w:highlight w:val="yellow"/>
              </w:rPr>
              <w:t>招标活动中第一次流标的，投标资料由招标办专人负责按规定收取、密封留存，在本项目二次招标开标时取出一并开标，潜在投标人投递了两次投标文件的，以最低商务报价投标文件为有效投标。</w:t>
            </w:r>
          </w:p>
        </w:tc>
      </w:tr>
    </w:tbl>
    <w:p>
      <w:pPr>
        <w:pStyle w:val="5"/>
        <w:rPr>
          <w:rFonts w:ascii="仿宋_GB2312" w:eastAsia="仿宋_GB2312"/>
        </w:rPr>
      </w:pPr>
      <w:bookmarkStart w:id="119" w:name="_Toc26574"/>
      <w:bookmarkStart w:id="120" w:name="_Toc30816"/>
      <w:bookmarkStart w:id="121" w:name="_Toc26975"/>
      <w:r>
        <w:rPr>
          <w:rFonts w:hint="eastAsia" w:ascii="仿宋_GB2312" w:eastAsia="仿宋_GB2312"/>
        </w:rPr>
        <w:t>1. 总则</w:t>
      </w:r>
      <w:bookmarkEnd w:id="111"/>
      <w:bookmarkEnd w:id="112"/>
      <w:bookmarkEnd w:id="113"/>
      <w:bookmarkEnd w:id="114"/>
      <w:bookmarkEnd w:id="115"/>
      <w:bookmarkEnd w:id="116"/>
      <w:bookmarkEnd w:id="117"/>
      <w:bookmarkEnd w:id="118"/>
      <w:bookmarkEnd w:id="119"/>
      <w:bookmarkEnd w:id="120"/>
      <w:bookmarkEnd w:id="121"/>
    </w:p>
    <w:p>
      <w:pPr>
        <w:rPr>
          <w:rFonts w:ascii="仿宋_GB2312" w:eastAsia="仿宋_GB2312"/>
          <w:b/>
          <w:bCs/>
          <w:sz w:val="32"/>
          <w:szCs w:val="32"/>
        </w:rPr>
      </w:pPr>
      <w:bookmarkStart w:id="122" w:name="_Toc152045530"/>
      <w:bookmarkStart w:id="123" w:name="_Toc247085690"/>
      <w:bookmarkStart w:id="124" w:name="_Toc246996919"/>
      <w:bookmarkStart w:id="125" w:name="_Toc144974498"/>
      <w:bookmarkStart w:id="126" w:name="_Toc449509657"/>
      <w:bookmarkStart w:id="127" w:name="_Toc152042306"/>
      <w:bookmarkStart w:id="128" w:name="_Toc246996176"/>
      <w:bookmarkStart w:id="129" w:name="_Toc179632547"/>
      <w:r>
        <w:rPr>
          <w:rFonts w:hint="eastAsia" w:ascii="仿宋_GB2312" w:eastAsia="仿宋_GB2312"/>
          <w:b/>
          <w:bCs/>
          <w:sz w:val="32"/>
          <w:szCs w:val="32"/>
        </w:rPr>
        <w:t>1.1 项目概况</w:t>
      </w:r>
      <w:bookmarkEnd w:id="122"/>
      <w:bookmarkEnd w:id="123"/>
      <w:bookmarkEnd w:id="124"/>
      <w:bookmarkEnd w:id="125"/>
      <w:bookmarkEnd w:id="126"/>
      <w:bookmarkEnd w:id="127"/>
      <w:bookmarkEnd w:id="128"/>
      <w:bookmarkEnd w:id="129"/>
    </w:p>
    <w:p>
      <w:pPr>
        <w:spacing w:line="400" w:lineRule="exact"/>
        <w:ind w:firstLine="420" w:firstLineChars="200"/>
        <w:rPr>
          <w:rFonts w:ascii="仿宋_GB2312" w:eastAsia="仿宋_GB2312"/>
        </w:rPr>
      </w:pPr>
      <w:r>
        <w:rPr>
          <w:rFonts w:hint="eastAsia" w:ascii="仿宋_GB2312" w:eastAsia="仿宋_GB2312"/>
        </w:rPr>
        <w:t>1.1.1根据《中华人民共和国招标投标法》等有关法律、法规和规章的规定，本招标项目已具备招标条件，现对本项目施工进行招标。</w:t>
      </w:r>
    </w:p>
    <w:p>
      <w:pPr>
        <w:spacing w:line="400" w:lineRule="exact"/>
        <w:ind w:firstLine="420" w:firstLineChars="200"/>
        <w:rPr>
          <w:rFonts w:ascii="仿宋_GB2312" w:eastAsia="仿宋_GB2312"/>
        </w:rPr>
      </w:pPr>
      <w:r>
        <w:rPr>
          <w:rFonts w:hint="eastAsia" w:ascii="仿宋_GB2312" w:eastAsia="仿宋_GB2312"/>
        </w:rPr>
        <w:t>1.1.2 本招标项目招标人：见</w:t>
      </w:r>
      <w:r>
        <w:fldChar w:fldCharType="begin"/>
      </w:r>
      <w:r>
        <w:instrText xml:space="preserve"> HYPERLINK \l "第二章投标人须知前附表第112项" </w:instrText>
      </w:r>
      <w:r>
        <w:fldChar w:fldCharType="separate"/>
      </w:r>
      <w:r>
        <w:rPr>
          <w:rStyle w:val="59"/>
          <w:rFonts w:hint="eastAsia" w:ascii="仿宋_GB2312" w:eastAsia="仿宋_GB2312"/>
        </w:rPr>
        <w:t>投标人须</w:t>
      </w:r>
      <w:bookmarkStart w:id="130" w:name="_Hlt459126711"/>
      <w:bookmarkStart w:id="131" w:name="_Hlt459126712"/>
      <w:r>
        <w:rPr>
          <w:rStyle w:val="59"/>
          <w:rFonts w:hint="eastAsia" w:ascii="仿宋_GB2312" w:eastAsia="仿宋_GB2312"/>
        </w:rPr>
        <w:t>知</w:t>
      </w:r>
      <w:bookmarkEnd w:id="130"/>
      <w:bookmarkEnd w:id="131"/>
      <w:r>
        <w:rPr>
          <w:rStyle w:val="59"/>
          <w:rFonts w:hint="eastAsia" w:ascii="仿宋_GB2312" w:eastAsia="仿宋_GB2312"/>
        </w:rPr>
        <w:t>前附表</w:t>
      </w:r>
      <w:r>
        <w:rPr>
          <w:rStyle w:val="59"/>
          <w:rFonts w:hint="eastAsia" w:ascii="仿宋_GB2312" w:eastAsia="仿宋_GB2312"/>
        </w:rPr>
        <w:fldChar w:fldCharType="end"/>
      </w:r>
      <w:r>
        <w:rPr>
          <w:rFonts w:hint="eastAsia" w:ascii="仿宋_GB2312" w:eastAsia="仿宋_GB2312"/>
        </w:rPr>
        <w:t>。</w:t>
      </w:r>
    </w:p>
    <w:p>
      <w:pPr>
        <w:spacing w:line="400" w:lineRule="exact"/>
        <w:ind w:firstLine="420" w:firstLineChars="200"/>
        <w:rPr>
          <w:rFonts w:ascii="仿宋_GB2312" w:eastAsia="仿宋_GB2312"/>
        </w:rPr>
      </w:pPr>
      <w:r>
        <w:rPr>
          <w:rFonts w:hint="eastAsia" w:ascii="仿宋_GB2312" w:eastAsia="仿宋_GB2312"/>
        </w:rPr>
        <w:t>1.1.3 本招标项目招标代理机构：见</w:t>
      </w:r>
      <w:r>
        <w:fldChar w:fldCharType="begin"/>
      </w:r>
      <w:r>
        <w:instrText xml:space="preserve"> HYPERLINK \l "第二章投标人须知前附表第113项" </w:instrText>
      </w:r>
      <w:r>
        <w:fldChar w:fldCharType="separate"/>
      </w:r>
      <w:r>
        <w:rPr>
          <w:rStyle w:val="59"/>
          <w:rFonts w:hint="eastAsia" w:ascii="仿宋_GB2312" w:eastAsia="仿宋_GB2312"/>
        </w:rPr>
        <w:t>投标人须</w:t>
      </w:r>
      <w:bookmarkStart w:id="132" w:name="_Hlt456020555"/>
      <w:r>
        <w:rPr>
          <w:rStyle w:val="59"/>
          <w:rFonts w:hint="eastAsia" w:ascii="仿宋_GB2312" w:eastAsia="仿宋_GB2312"/>
        </w:rPr>
        <w:t>知</w:t>
      </w:r>
      <w:bookmarkEnd w:id="132"/>
      <w:r>
        <w:rPr>
          <w:rStyle w:val="59"/>
          <w:rFonts w:hint="eastAsia" w:ascii="仿宋_GB2312" w:eastAsia="仿宋_GB2312"/>
        </w:rPr>
        <w:t>前附表</w:t>
      </w:r>
      <w:r>
        <w:rPr>
          <w:rStyle w:val="59"/>
          <w:rFonts w:hint="eastAsia" w:ascii="仿宋_GB2312" w:eastAsia="仿宋_GB2312"/>
        </w:rPr>
        <w:fldChar w:fldCharType="end"/>
      </w:r>
      <w:r>
        <w:rPr>
          <w:rFonts w:hint="eastAsia" w:ascii="仿宋_GB2312" w:eastAsia="仿宋_GB2312"/>
        </w:rPr>
        <w:t>。</w:t>
      </w:r>
    </w:p>
    <w:p>
      <w:pPr>
        <w:spacing w:line="400" w:lineRule="exact"/>
        <w:ind w:firstLine="420" w:firstLineChars="200"/>
        <w:rPr>
          <w:rFonts w:ascii="仿宋_GB2312" w:eastAsia="仿宋_GB2312"/>
        </w:rPr>
      </w:pPr>
      <w:r>
        <w:rPr>
          <w:rFonts w:hint="eastAsia" w:ascii="仿宋_GB2312" w:eastAsia="仿宋_GB2312"/>
        </w:rPr>
        <w:t>1.1.4 本招标项目名称：见</w:t>
      </w:r>
      <w:r>
        <w:fldChar w:fldCharType="begin"/>
      </w:r>
      <w:r>
        <w:instrText xml:space="preserve"> HYPERLINK \l "第二章投标人须知前附表第114项" </w:instrText>
      </w:r>
      <w:r>
        <w:fldChar w:fldCharType="separate"/>
      </w:r>
      <w:r>
        <w:rPr>
          <w:rStyle w:val="59"/>
          <w:rFonts w:hint="eastAsia" w:ascii="仿宋_GB2312" w:eastAsia="仿宋_GB2312"/>
        </w:rPr>
        <w:t>投标人须知前附表</w:t>
      </w:r>
      <w:r>
        <w:rPr>
          <w:rStyle w:val="59"/>
          <w:rFonts w:hint="eastAsia" w:ascii="仿宋_GB2312" w:eastAsia="仿宋_GB2312"/>
        </w:rPr>
        <w:fldChar w:fldCharType="end"/>
      </w:r>
      <w:r>
        <w:rPr>
          <w:rFonts w:hint="eastAsia" w:ascii="仿宋_GB2312" w:eastAsia="仿宋_GB2312"/>
        </w:rPr>
        <w:t>。</w:t>
      </w:r>
    </w:p>
    <w:p>
      <w:pPr>
        <w:spacing w:line="400" w:lineRule="exact"/>
        <w:ind w:firstLine="420" w:firstLineChars="200"/>
        <w:rPr>
          <w:rFonts w:ascii="仿宋_GB2312" w:eastAsia="仿宋_GB2312"/>
        </w:rPr>
      </w:pPr>
      <w:r>
        <w:rPr>
          <w:rFonts w:hint="eastAsia" w:ascii="仿宋_GB2312" w:eastAsia="仿宋_GB2312"/>
        </w:rPr>
        <w:t>1.1.5 本招标项目建设地点：见</w:t>
      </w:r>
      <w:r>
        <w:fldChar w:fldCharType="begin"/>
      </w:r>
      <w:r>
        <w:instrText xml:space="preserve"> HYPERLINK \l "第二章投标人须知前附表第115项" </w:instrText>
      </w:r>
      <w:r>
        <w:fldChar w:fldCharType="separate"/>
      </w:r>
      <w:r>
        <w:rPr>
          <w:rStyle w:val="59"/>
          <w:rFonts w:hint="eastAsia" w:ascii="仿宋_GB2312" w:eastAsia="仿宋_GB2312"/>
        </w:rPr>
        <w:t>投标人须</w:t>
      </w:r>
      <w:bookmarkStart w:id="133" w:name="_Hlt449510638"/>
      <w:r>
        <w:rPr>
          <w:rStyle w:val="59"/>
          <w:rFonts w:hint="eastAsia" w:ascii="仿宋_GB2312" w:eastAsia="仿宋_GB2312"/>
        </w:rPr>
        <w:t>知</w:t>
      </w:r>
      <w:bookmarkEnd w:id="133"/>
      <w:r>
        <w:rPr>
          <w:rStyle w:val="59"/>
          <w:rFonts w:hint="eastAsia" w:ascii="仿宋_GB2312" w:eastAsia="仿宋_GB2312"/>
        </w:rPr>
        <w:t>前附表</w:t>
      </w:r>
      <w:r>
        <w:rPr>
          <w:rStyle w:val="59"/>
          <w:rFonts w:hint="eastAsia" w:ascii="仿宋_GB2312" w:eastAsia="仿宋_GB2312"/>
        </w:rPr>
        <w:fldChar w:fldCharType="end"/>
      </w:r>
      <w:r>
        <w:rPr>
          <w:rFonts w:hint="eastAsia" w:ascii="仿宋_GB2312" w:eastAsia="仿宋_GB2312"/>
        </w:rPr>
        <w:t>。</w:t>
      </w:r>
    </w:p>
    <w:p>
      <w:pPr>
        <w:rPr>
          <w:rFonts w:ascii="仿宋_GB2312" w:eastAsia="仿宋_GB2312"/>
          <w:b/>
          <w:bCs/>
          <w:sz w:val="32"/>
          <w:szCs w:val="32"/>
        </w:rPr>
      </w:pPr>
      <w:bookmarkStart w:id="134" w:name="_Toc246996177"/>
      <w:bookmarkStart w:id="135" w:name="_Toc179632548"/>
      <w:bookmarkStart w:id="136" w:name="_Toc449509658"/>
      <w:bookmarkStart w:id="137" w:name="_Toc144974499"/>
      <w:bookmarkStart w:id="138" w:name="_Toc152045531"/>
      <w:bookmarkStart w:id="139" w:name="_Toc152042307"/>
      <w:bookmarkStart w:id="140" w:name="_Toc246996920"/>
      <w:bookmarkStart w:id="141" w:name="_Toc247085691"/>
      <w:r>
        <w:rPr>
          <w:rFonts w:hint="eastAsia" w:ascii="仿宋_GB2312" w:eastAsia="仿宋_GB2312"/>
          <w:b/>
          <w:bCs/>
          <w:sz w:val="32"/>
          <w:szCs w:val="32"/>
        </w:rPr>
        <w:t>1.2 资金来源和落实情况</w:t>
      </w:r>
      <w:bookmarkEnd w:id="134"/>
      <w:bookmarkEnd w:id="135"/>
      <w:bookmarkEnd w:id="136"/>
      <w:bookmarkEnd w:id="137"/>
      <w:bookmarkEnd w:id="138"/>
      <w:bookmarkEnd w:id="139"/>
      <w:bookmarkEnd w:id="140"/>
      <w:bookmarkEnd w:id="141"/>
    </w:p>
    <w:p>
      <w:pPr>
        <w:spacing w:line="400" w:lineRule="exact"/>
        <w:ind w:firstLine="420" w:firstLineChars="200"/>
        <w:rPr>
          <w:rFonts w:ascii="仿宋_GB2312" w:eastAsia="仿宋_GB2312"/>
        </w:rPr>
      </w:pPr>
      <w:r>
        <w:rPr>
          <w:rFonts w:hint="eastAsia" w:ascii="仿宋_GB2312" w:eastAsia="仿宋_GB2312"/>
        </w:rPr>
        <w:t>1.2.1 本招标项目的资金来源及出资比例：见</w:t>
      </w:r>
      <w:r>
        <w:fldChar w:fldCharType="begin"/>
      </w:r>
      <w:r>
        <w:instrText xml:space="preserve"> HYPERLINK \l "第二章投标人须知前附表第121项" </w:instrText>
      </w:r>
      <w:r>
        <w:fldChar w:fldCharType="separate"/>
      </w:r>
      <w:r>
        <w:rPr>
          <w:rStyle w:val="59"/>
          <w:rFonts w:hint="eastAsia" w:ascii="仿宋_GB2312" w:eastAsia="仿宋_GB2312"/>
        </w:rPr>
        <w:t>投标人须知前附表</w:t>
      </w:r>
      <w:r>
        <w:rPr>
          <w:rStyle w:val="59"/>
          <w:rFonts w:hint="eastAsia" w:ascii="仿宋_GB2312" w:eastAsia="仿宋_GB2312"/>
        </w:rPr>
        <w:fldChar w:fldCharType="end"/>
      </w:r>
      <w:r>
        <w:rPr>
          <w:rFonts w:hint="eastAsia" w:ascii="仿宋_GB2312" w:eastAsia="仿宋_GB2312"/>
        </w:rPr>
        <w:t>。</w:t>
      </w:r>
    </w:p>
    <w:p>
      <w:pPr>
        <w:spacing w:line="400" w:lineRule="exact"/>
        <w:ind w:firstLine="420" w:firstLineChars="200"/>
        <w:rPr>
          <w:rFonts w:ascii="仿宋_GB2312" w:eastAsia="仿宋_GB2312"/>
        </w:rPr>
      </w:pPr>
      <w:r>
        <w:rPr>
          <w:rFonts w:hint="eastAsia" w:ascii="仿宋_GB2312" w:eastAsia="仿宋_GB2312"/>
        </w:rPr>
        <w:t>1.2.2 本招标项目的资金落实情况：见</w:t>
      </w:r>
      <w:r>
        <w:fldChar w:fldCharType="begin"/>
      </w:r>
      <w:r>
        <w:instrText xml:space="preserve"> HYPERLINK \l "第二章投标人须知前附表第122项" </w:instrText>
      </w:r>
      <w:r>
        <w:fldChar w:fldCharType="separate"/>
      </w:r>
      <w:r>
        <w:rPr>
          <w:rStyle w:val="59"/>
          <w:rFonts w:hint="eastAsia" w:ascii="仿宋_GB2312" w:eastAsia="仿宋_GB2312"/>
        </w:rPr>
        <w:t>投标人须知前附表</w:t>
      </w:r>
      <w:r>
        <w:rPr>
          <w:rStyle w:val="59"/>
          <w:rFonts w:hint="eastAsia" w:ascii="仿宋_GB2312" w:eastAsia="仿宋_GB2312"/>
        </w:rPr>
        <w:fldChar w:fldCharType="end"/>
      </w:r>
      <w:r>
        <w:rPr>
          <w:rFonts w:hint="eastAsia" w:ascii="仿宋_GB2312" w:eastAsia="仿宋_GB2312"/>
        </w:rPr>
        <w:t>。</w:t>
      </w:r>
    </w:p>
    <w:p>
      <w:pPr>
        <w:rPr>
          <w:rFonts w:ascii="仿宋_GB2312" w:eastAsia="仿宋_GB2312"/>
          <w:b/>
          <w:bCs/>
          <w:sz w:val="32"/>
          <w:szCs w:val="32"/>
        </w:rPr>
      </w:pPr>
      <w:bookmarkStart w:id="142" w:name="_Toc152042308"/>
      <w:bookmarkStart w:id="143" w:name="_Toc247085692"/>
      <w:bookmarkStart w:id="144" w:name="_Toc246996921"/>
      <w:bookmarkStart w:id="145" w:name="_Toc144974500"/>
      <w:bookmarkStart w:id="146" w:name="_Toc152045532"/>
      <w:bookmarkStart w:id="147" w:name="_Toc179632549"/>
      <w:bookmarkStart w:id="148" w:name="_Toc449509659"/>
      <w:bookmarkStart w:id="149" w:name="_Toc246996178"/>
      <w:r>
        <w:rPr>
          <w:rFonts w:hint="eastAsia" w:ascii="仿宋_GB2312" w:eastAsia="仿宋_GB2312"/>
          <w:b/>
          <w:bCs/>
          <w:sz w:val="32"/>
          <w:szCs w:val="32"/>
        </w:rPr>
        <w:t>1.3 招标范围、计划工期、质量要求</w:t>
      </w:r>
      <w:bookmarkEnd w:id="142"/>
      <w:bookmarkEnd w:id="143"/>
      <w:bookmarkEnd w:id="144"/>
      <w:bookmarkEnd w:id="145"/>
      <w:bookmarkEnd w:id="146"/>
      <w:bookmarkEnd w:id="147"/>
      <w:bookmarkEnd w:id="148"/>
      <w:bookmarkEnd w:id="149"/>
    </w:p>
    <w:p>
      <w:pPr>
        <w:spacing w:line="400" w:lineRule="exact"/>
        <w:ind w:firstLine="420" w:firstLineChars="200"/>
        <w:rPr>
          <w:rFonts w:ascii="仿宋_GB2312" w:eastAsia="仿宋_GB2312"/>
        </w:rPr>
      </w:pPr>
      <w:bookmarkStart w:id="150" w:name="第二章第131项"/>
      <w:r>
        <w:rPr>
          <w:rFonts w:hint="eastAsia" w:ascii="仿宋_GB2312" w:eastAsia="仿宋_GB2312"/>
        </w:rPr>
        <w:t>1.3.1</w:t>
      </w:r>
      <w:bookmarkEnd w:id="150"/>
      <w:r>
        <w:rPr>
          <w:rFonts w:hint="eastAsia" w:ascii="仿宋_GB2312" w:eastAsia="仿宋_GB2312"/>
        </w:rPr>
        <w:t xml:space="preserve"> 本次招标范围：见</w:t>
      </w:r>
      <w:r>
        <w:fldChar w:fldCharType="begin"/>
      </w:r>
      <w:r>
        <w:instrText xml:space="preserve"> HYPERLINK \l "第二章投标人须知前附表第131项" </w:instrText>
      </w:r>
      <w:r>
        <w:fldChar w:fldCharType="separate"/>
      </w:r>
      <w:r>
        <w:rPr>
          <w:rStyle w:val="59"/>
          <w:rFonts w:hint="eastAsia" w:ascii="仿宋_GB2312" w:eastAsia="仿宋_GB2312"/>
        </w:rPr>
        <w:t>投标人须知</w:t>
      </w:r>
      <w:bookmarkStart w:id="151" w:name="_Hlt449509930"/>
      <w:r>
        <w:rPr>
          <w:rStyle w:val="59"/>
          <w:rFonts w:hint="eastAsia" w:ascii="仿宋_GB2312" w:eastAsia="仿宋_GB2312"/>
        </w:rPr>
        <w:t>前</w:t>
      </w:r>
      <w:bookmarkEnd w:id="151"/>
      <w:r>
        <w:rPr>
          <w:rStyle w:val="59"/>
          <w:rFonts w:hint="eastAsia" w:ascii="仿宋_GB2312" w:eastAsia="仿宋_GB2312"/>
        </w:rPr>
        <w:t>附表</w:t>
      </w:r>
      <w:r>
        <w:rPr>
          <w:rStyle w:val="59"/>
          <w:rFonts w:hint="eastAsia" w:ascii="仿宋_GB2312" w:eastAsia="仿宋_GB2312"/>
        </w:rPr>
        <w:fldChar w:fldCharType="end"/>
      </w:r>
      <w:r>
        <w:rPr>
          <w:rFonts w:hint="eastAsia" w:ascii="仿宋_GB2312" w:eastAsia="仿宋_GB2312"/>
        </w:rPr>
        <w:t>。</w:t>
      </w:r>
    </w:p>
    <w:p>
      <w:pPr>
        <w:spacing w:line="400" w:lineRule="exact"/>
        <w:ind w:firstLine="420" w:firstLineChars="200"/>
        <w:rPr>
          <w:rFonts w:ascii="仿宋_GB2312" w:eastAsia="仿宋_GB2312"/>
        </w:rPr>
      </w:pPr>
      <w:bookmarkStart w:id="152" w:name="第二章第132项"/>
      <w:r>
        <w:rPr>
          <w:rFonts w:hint="eastAsia" w:ascii="仿宋_GB2312" w:eastAsia="仿宋_GB2312"/>
        </w:rPr>
        <w:t>1.3.2</w:t>
      </w:r>
      <w:bookmarkEnd w:id="152"/>
      <w:r>
        <w:rPr>
          <w:rFonts w:hint="eastAsia" w:ascii="仿宋_GB2312" w:eastAsia="仿宋_GB2312"/>
        </w:rPr>
        <w:t xml:space="preserve"> 本招标项目的计划工期：见</w:t>
      </w:r>
      <w:r>
        <w:fldChar w:fldCharType="begin"/>
      </w:r>
      <w:r>
        <w:instrText xml:space="preserve"> HYPERLINK \l "第二章投标人须知前附表第132项" </w:instrText>
      </w:r>
      <w:r>
        <w:fldChar w:fldCharType="separate"/>
      </w:r>
      <w:r>
        <w:rPr>
          <w:rStyle w:val="59"/>
          <w:rFonts w:hint="eastAsia" w:ascii="仿宋_GB2312" w:eastAsia="仿宋_GB2312"/>
        </w:rPr>
        <w:t>投标人</w:t>
      </w:r>
      <w:bookmarkStart w:id="153" w:name="_Hlt456020548"/>
      <w:r>
        <w:rPr>
          <w:rStyle w:val="59"/>
          <w:rFonts w:hint="eastAsia" w:ascii="仿宋_GB2312" w:eastAsia="仿宋_GB2312"/>
        </w:rPr>
        <w:t>须</w:t>
      </w:r>
      <w:bookmarkEnd w:id="153"/>
      <w:r>
        <w:rPr>
          <w:rStyle w:val="59"/>
          <w:rFonts w:hint="eastAsia" w:ascii="仿宋_GB2312" w:eastAsia="仿宋_GB2312"/>
        </w:rPr>
        <w:t>知前附表</w:t>
      </w:r>
      <w:r>
        <w:rPr>
          <w:rStyle w:val="59"/>
          <w:rFonts w:hint="eastAsia" w:ascii="仿宋_GB2312" w:eastAsia="仿宋_GB2312"/>
        </w:rPr>
        <w:fldChar w:fldCharType="end"/>
      </w:r>
      <w:r>
        <w:rPr>
          <w:rFonts w:hint="eastAsia" w:ascii="仿宋_GB2312" w:eastAsia="仿宋_GB2312"/>
        </w:rPr>
        <w:t>。</w:t>
      </w:r>
    </w:p>
    <w:p>
      <w:pPr>
        <w:spacing w:line="400" w:lineRule="exact"/>
        <w:ind w:firstLine="420" w:firstLineChars="200"/>
        <w:rPr>
          <w:rFonts w:ascii="仿宋_GB2312" w:eastAsia="仿宋_GB2312"/>
        </w:rPr>
      </w:pPr>
      <w:bookmarkStart w:id="154" w:name="第二章第133项"/>
      <w:r>
        <w:rPr>
          <w:rFonts w:hint="eastAsia" w:ascii="仿宋_GB2312" w:eastAsia="仿宋_GB2312"/>
        </w:rPr>
        <w:t>1.3.3</w:t>
      </w:r>
      <w:bookmarkEnd w:id="154"/>
      <w:r>
        <w:rPr>
          <w:rFonts w:hint="eastAsia" w:ascii="仿宋_GB2312" w:eastAsia="仿宋_GB2312"/>
        </w:rPr>
        <w:t xml:space="preserve"> 本招标项目的质量要求：见</w:t>
      </w:r>
      <w:r>
        <w:fldChar w:fldCharType="begin"/>
      </w:r>
      <w:r>
        <w:instrText xml:space="preserve"> HYPERLINK \l "第二章投标人须知前附表第133项" </w:instrText>
      </w:r>
      <w:r>
        <w:fldChar w:fldCharType="separate"/>
      </w:r>
      <w:r>
        <w:rPr>
          <w:rStyle w:val="59"/>
          <w:rFonts w:hint="eastAsia" w:ascii="仿宋_GB2312" w:eastAsia="仿宋_GB2312"/>
        </w:rPr>
        <w:t>投标人须知前附表</w:t>
      </w:r>
      <w:r>
        <w:rPr>
          <w:rStyle w:val="59"/>
          <w:rFonts w:hint="eastAsia" w:ascii="仿宋_GB2312" w:eastAsia="仿宋_GB2312"/>
        </w:rPr>
        <w:fldChar w:fldCharType="end"/>
      </w:r>
      <w:r>
        <w:rPr>
          <w:rFonts w:hint="eastAsia" w:ascii="仿宋_GB2312" w:eastAsia="仿宋_GB2312"/>
        </w:rPr>
        <w:t>。</w:t>
      </w:r>
    </w:p>
    <w:p>
      <w:pPr>
        <w:rPr>
          <w:rFonts w:ascii="仿宋_GB2312" w:eastAsia="仿宋_GB2312"/>
          <w:b/>
          <w:bCs/>
          <w:sz w:val="32"/>
          <w:szCs w:val="32"/>
        </w:rPr>
      </w:pPr>
      <w:bookmarkStart w:id="155" w:name="_Toc449509660"/>
      <w:bookmarkStart w:id="156" w:name="_Toc152042310"/>
      <w:bookmarkStart w:id="157" w:name="_Toc179632551"/>
      <w:bookmarkStart w:id="158" w:name="_Toc246996179"/>
      <w:bookmarkStart w:id="159" w:name="_Toc247085693"/>
      <w:bookmarkStart w:id="160" w:name="_Toc144974502"/>
      <w:bookmarkStart w:id="161" w:name="_Toc152045534"/>
      <w:bookmarkStart w:id="162" w:name="_Toc246996922"/>
      <w:r>
        <w:rPr>
          <w:rFonts w:hint="eastAsia" w:ascii="仿宋_GB2312" w:eastAsia="仿宋_GB2312"/>
          <w:b/>
          <w:bCs/>
          <w:sz w:val="32"/>
          <w:szCs w:val="32"/>
        </w:rPr>
        <w:t>1.4 投标人资格要求</w:t>
      </w:r>
      <w:bookmarkEnd w:id="155"/>
      <w:bookmarkEnd w:id="156"/>
      <w:bookmarkEnd w:id="157"/>
      <w:bookmarkEnd w:id="158"/>
      <w:bookmarkEnd w:id="159"/>
      <w:bookmarkEnd w:id="160"/>
      <w:bookmarkEnd w:id="161"/>
      <w:bookmarkEnd w:id="162"/>
    </w:p>
    <w:p>
      <w:pPr>
        <w:spacing w:line="400" w:lineRule="exact"/>
        <w:ind w:firstLine="359" w:firstLineChars="171"/>
        <w:rPr>
          <w:rFonts w:ascii="仿宋_GB2312" w:eastAsia="仿宋_GB2312"/>
        </w:rPr>
      </w:pPr>
      <w:bookmarkStart w:id="163" w:name="第二章第141项"/>
      <w:r>
        <w:rPr>
          <w:rFonts w:hint="eastAsia" w:ascii="仿宋_GB2312" w:eastAsia="仿宋_GB2312"/>
        </w:rPr>
        <w:t xml:space="preserve">1.4.1 </w:t>
      </w:r>
      <w:bookmarkEnd w:id="163"/>
      <w:r>
        <w:rPr>
          <w:rFonts w:hint="eastAsia" w:ascii="仿宋_GB2312" w:eastAsia="仿宋_GB2312"/>
        </w:rPr>
        <w:t>投标人应具备承担本项目施工的资质条件、能力和信誉。</w:t>
      </w:r>
    </w:p>
    <w:p>
      <w:pPr>
        <w:spacing w:line="400" w:lineRule="exact"/>
        <w:ind w:firstLine="359" w:firstLineChars="171"/>
        <w:rPr>
          <w:rFonts w:ascii="仿宋_GB2312" w:eastAsia="仿宋_GB2312"/>
        </w:rPr>
      </w:pPr>
      <w:r>
        <w:rPr>
          <w:rFonts w:hint="eastAsia" w:ascii="仿宋_GB2312" w:eastAsia="仿宋_GB2312"/>
        </w:rPr>
        <w:t>（1）资质条件：见</w:t>
      </w:r>
      <w:r>
        <w:fldChar w:fldCharType="begin"/>
      </w:r>
      <w:r>
        <w:instrText xml:space="preserve"> HYPERLINK \l "第二章投标人须知前附表第141项" </w:instrText>
      </w:r>
      <w:r>
        <w:fldChar w:fldCharType="separate"/>
      </w:r>
      <w:r>
        <w:rPr>
          <w:rStyle w:val="59"/>
          <w:rFonts w:hint="eastAsia" w:ascii="仿宋_GB2312" w:eastAsia="仿宋_GB2312"/>
        </w:rPr>
        <w:t>投标人须知前附表</w:t>
      </w:r>
      <w:r>
        <w:rPr>
          <w:rStyle w:val="59"/>
          <w:rFonts w:hint="eastAsia" w:ascii="仿宋_GB2312" w:eastAsia="仿宋_GB2312"/>
        </w:rPr>
        <w:fldChar w:fldCharType="end"/>
      </w:r>
      <w:r>
        <w:rPr>
          <w:rFonts w:hint="eastAsia" w:ascii="仿宋_GB2312" w:eastAsia="仿宋_GB2312"/>
        </w:rPr>
        <w:t>；</w:t>
      </w:r>
    </w:p>
    <w:p>
      <w:pPr>
        <w:spacing w:line="400" w:lineRule="exact"/>
        <w:ind w:firstLine="359" w:firstLineChars="171"/>
        <w:rPr>
          <w:rFonts w:ascii="仿宋_GB2312" w:eastAsia="仿宋_GB2312"/>
        </w:rPr>
      </w:pPr>
      <w:r>
        <w:rPr>
          <w:rFonts w:hint="eastAsia" w:ascii="仿宋_GB2312" w:eastAsia="仿宋_GB2312"/>
        </w:rPr>
        <w:t>（2）项目负责人资格：</w:t>
      </w:r>
      <w:r>
        <w:fldChar w:fldCharType="begin"/>
      </w:r>
      <w:r>
        <w:instrText xml:space="preserve"> HYPERLINK \l "第二章投标人须知前附表第141项" </w:instrText>
      </w:r>
      <w:r>
        <w:fldChar w:fldCharType="separate"/>
      </w:r>
      <w:r>
        <w:rPr>
          <w:rStyle w:val="59"/>
          <w:rFonts w:hint="eastAsia" w:ascii="仿宋_GB2312" w:eastAsia="仿宋_GB2312"/>
        </w:rPr>
        <w:t>见投标人须知前附表</w:t>
      </w:r>
      <w:r>
        <w:rPr>
          <w:rStyle w:val="59"/>
          <w:rFonts w:hint="eastAsia" w:ascii="仿宋_GB2312" w:eastAsia="仿宋_GB2312"/>
        </w:rPr>
        <w:fldChar w:fldCharType="end"/>
      </w:r>
      <w:r>
        <w:rPr>
          <w:rFonts w:hint="eastAsia" w:ascii="仿宋_GB2312" w:eastAsia="仿宋_GB2312"/>
        </w:rPr>
        <w:t>；</w:t>
      </w:r>
    </w:p>
    <w:p>
      <w:pPr>
        <w:spacing w:line="400" w:lineRule="exact"/>
        <w:ind w:firstLine="359" w:firstLineChars="171"/>
        <w:rPr>
          <w:rFonts w:ascii="仿宋_GB2312" w:eastAsia="仿宋_GB2312"/>
        </w:rPr>
      </w:pPr>
      <w:r>
        <w:rPr>
          <w:rFonts w:hint="eastAsia" w:ascii="仿宋_GB2312" w:eastAsia="仿宋_GB2312"/>
        </w:rPr>
        <w:t>（3）其他要求：见</w:t>
      </w:r>
      <w:r>
        <w:fldChar w:fldCharType="begin"/>
      </w:r>
      <w:r>
        <w:instrText xml:space="preserve"> HYPERLINK \l "第二章投标人须知前附表第141项" </w:instrText>
      </w:r>
      <w:r>
        <w:fldChar w:fldCharType="separate"/>
      </w:r>
      <w:r>
        <w:rPr>
          <w:rStyle w:val="59"/>
          <w:rFonts w:hint="eastAsia" w:ascii="仿宋_GB2312" w:eastAsia="仿宋_GB2312"/>
        </w:rPr>
        <w:t>投标人须</w:t>
      </w:r>
      <w:bookmarkStart w:id="164" w:name="_Hlt453581641"/>
      <w:bookmarkStart w:id="165" w:name="_Hlt453581642"/>
      <w:r>
        <w:rPr>
          <w:rStyle w:val="59"/>
          <w:rFonts w:hint="eastAsia" w:ascii="仿宋_GB2312" w:eastAsia="仿宋_GB2312"/>
        </w:rPr>
        <w:t>知</w:t>
      </w:r>
      <w:bookmarkEnd w:id="164"/>
      <w:bookmarkEnd w:id="165"/>
      <w:r>
        <w:rPr>
          <w:rStyle w:val="59"/>
          <w:rFonts w:hint="eastAsia" w:ascii="仿宋_GB2312" w:eastAsia="仿宋_GB2312"/>
        </w:rPr>
        <w:t>前附表</w:t>
      </w:r>
      <w:r>
        <w:rPr>
          <w:rStyle w:val="59"/>
          <w:rFonts w:hint="eastAsia" w:ascii="仿宋_GB2312" w:eastAsia="仿宋_GB2312"/>
        </w:rPr>
        <w:fldChar w:fldCharType="end"/>
      </w:r>
      <w:r>
        <w:rPr>
          <w:rFonts w:hint="eastAsia" w:ascii="仿宋_GB2312" w:eastAsia="仿宋_GB2312"/>
        </w:rPr>
        <w:t>。</w:t>
      </w:r>
    </w:p>
    <w:p>
      <w:pPr>
        <w:spacing w:line="400" w:lineRule="exact"/>
        <w:ind w:firstLine="359" w:firstLineChars="171"/>
        <w:rPr>
          <w:rFonts w:ascii="仿宋_GB2312" w:eastAsia="仿宋_GB2312"/>
        </w:rPr>
      </w:pPr>
      <w:r>
        <w:rPr>
          <w:rFonts w:hint="eastAsia" w:ascii="仿宋_GB2312" w:eastAsia="仿宋_GB2312"/>
        </w:rPr>
        <w:t>1.4.2 投标人不得存在下列情形之一：</w:t>
      </w:r>
    </w:p>
    <w:p>
      <w:pPr>
        <w:spacing w:line="400" w:lineRule="exact"/>
        <w:ind w:firstLine="359" w:firstLineChars="171"/>
        <w:rPr>
          <w:rFonts w:ascii="仿宋_GB2312" w:eastAsia="仿宋_GB2312"/>
        </w:rPr>
      </w:pPr>
      <w:r>
        <w:rPr>
          <w:rFonts w:hint="eastAsia" w:ascii="仿宋_GB2312" w:eastAsia="仿宋_GB2312"/>
        </w:rPr>
        <w:t>（1）为招标人不具有独立法人资格的附属机构（单位）；</w:t>
      </w:r>
    </w:p>
    <w:p>
      <w:pPr>
        <w:spacing w:line="400" w:lineRule="exact"/>
        <w:ind w:firstLine="359" w:firstLineChars="171"/>
        <w:rPr>
          <w:rFonts w:ascii="仿宋_GB2312" w:eastAsia="仿宋_GB2312"/>
        </w:rPr>
      </w:pPr>
      <w:r>
        <w:rPr>
          <w:rFonts w:hint="eastAsia" w:ascii="仿宋_GB2312" w:eastAsia="仿宋_GB2312"/>
        </w:rPr>
        <w:t>（2）为本招标项目前期准备提供设计或咨询服务的；</w:t>
      </w:r>
    </w:p>
    <w:p>
      <w:pPr>
        <w:spacing w:line="400" w:lineRule="exact"/>
        <w:ind w:firstLine="359" w:firstLineChars="171"/>
        <w:rPr>
          <w:rFonts w:ascii="仿宋_GB2312" w:eastAsia="仿宋_GB2312"/>
        </w:rPr>
      </w:pPr>
      <w:r>
        <w:rPr>
          <w:rFonts w:hint="eastAsia" w:ascii="仿宋_GB2312" w:eastAsia="仿宋_GB2312"/>
        </w:rPr>
        <w:t>（3）为本招标项目的监理人；</w:t>
      </w:r>
    </w:p>
    <w:p>
      <w:pPr>
        <w:spacing w:line="400" w:lineRule="exact"/>
        <w:ind w:firstLine="359" w:firstLineChars="171"/>
        <w:rPr>
          <w:rFonts w:ascii="仿宋_GB2312" w:eastAsia="仿宋_GB2312"/>
        </w:rPr>
      </w:pPr>
      <w:r>
        <w:rPr>
          <w:rFonts w:hint="eastAsia" w:ascii="仿宋_GB2312" w:eastAsia="仿宋_GB2312"/>
        </w:rPr>
        <w:t xml:space="preserve">（4）为本招标项目的代建人； </w:t>
      </w:r>
    </w:p>
    <w:p>
      <w:pPr>
        <w:spacing w:line="400" w:lineRule="exact"/>
        <w:ind w:firstLine="359" w:firstLineChars="171"/>
        <w:rPr>
          <w:rFonts w:ascii="仿宋_GB2312" w:eastAsia="仿宋_GB2312"/>
        </w:rPr>
      </w:pPr>
      <w:r>
        <w:rPr>
          <w:rFonts w:hint="eastAsia" w:ascii="仿宋_GB2312" w:eastAsia="仿宋_GB2312"/>
        </w:rPr>
        <w:t xml:space="preserve">（5）为本招标项目提供招标代理服务的； </w:t>
      </w:r>
    </w:p>
    <w:p>
      <w:pPr>
        <w:spacing w:line="400" w:lineRule="exact"/>
        <w:ind w:firstLine="359" w:firstLineChars="171"/>
        <w:rPr>
          <w:rFonts w:ascii="仿宋_GB2312" w:eastAsia="仿宋_GB2312"/>
        </w:rPr>
      </w:pPr>
      <w:r>
        <w:rPr>
          <w:rFonts w:hint="eastAsia" w:ascii="仿宋_GB2312" w:eastAsia="仿宋_GB2312"/>
        </w:rPr>
        <w:t>（6）与本招标项目的监理人或代建人或招标代理机构同为一个法定代表人的；</w:t>
      </w:r>
    </w:p>
    <w:p>
      <w:pPr>
        <w:spacing w:line="400" w:lineRule="exact"/>
        <w:ind w:firstLine="359" w:firstLineChars="171"/>
        <w:rPr>
          <w:rFonts w:ascii="仿宋_GB2312" w:eastAsia="仿宋_GB2312"/>
        </w:rPr>
      </w:pPr>
      <w:r>
        <w:rPr>
          <w:rFonts w:hint="eastAsia" w:ascii="仿宋_GB2312" w:eastAsia="仿宋_GB2312"/>
        </w:rPr>
        <w:t>（7）与本招标项目的监理人或代建人或招标代理机构相互控股或参股的；</w:t>
      </w:r>
    </w:p>
    <w:p>
      <w:pPr>
        <w:spacing w:line="400" w:lineRule="exact"/>
        <w:ind w:firstLine="359" w:firstLineChars="171"/>
        <w:rPr>
          <w:rFonts w:ascii="仿宋_GB2312" w:eastAsia="仿宋_GB2312"/>
        </w:rPr>
      </w:pPr>
      <w:r>
        <w:rPr>
          <w:rFonts w:hint="eastAsia" w:ascii="仿宋_GB2312" w:eastAsia="仿宋_GB2312"/>
        </w:rPr>
        <w:t>（8）与本招标项目的监理人或代建人或招标代理机构相互任职或工作的；</w:t>
      </w:r>
    </w:p>
    <w:p>
      <w:pPr>
        <w:spacing w:line="400" w:lineRule="exact"/>
        <w:ind w:firstLine="359" w:firstLineChars="171"/>
        <w:rPr>
          <w:rFonts w:ascii="仿宋_GB2312" w:eastAsia="仿宋_GB2312"/>
        </w:rPr>
      </w:pPr>
      <w:r>
        <w:rPr>
          <w:rFonts w:hint="eastAsia" w:ascii="仿宋_GB2312" w:eastAsia="仿宋_GB2312"/>
        </w:rPr>
        <w:t xml:space="preserve">（9）被责令停业的； </w:t>
      </w:r>
    </w:p>
    <w:p>
      <w:pPr>
        <w:spacing w:line="400" w:lineRule="exact"/>
        <w:ind w:firstLine="359" w:firstLineChars="171"/>
        <w:rPr>
          <w:rFonts w:ascii="仿宋_GB2312" w:eastAsia="仿宋_GB2312"/>
        </w:rPr>
      </w:pPr>
      <w:r>
        <w:rPr>
          <w:rFonts w:hint="eastAsia" w:ascii="仿宋_GB2312" w:eastAsia="仿宋_GB2312"/>
        </w:rPr>
        <w:t xml:space="preserve">（10）被暂停或取消投标资格的； </w:t>
      </w:r>
    </w:p>
    <w:p>
      <w:pPr>
        <w:spacing w:line="400" w:lineRule="exact"/>
        <w:ind w:firstLine="359" w:firstLineChars="171"/>
        <w:rPr>
          <w:rFonts w:ascii="仿宋_GB2312" w:eastAsia="仿宋_GB2312"/>
        </w:rPr>
      </w:pPr>
      <w:r>
        <w:rPr>
          <w:rFonts w:hint="eastAsia" w:ascii="仿宋_GB2312" w:eastAsia="仿宋_GB2312"/>
        </w:rPr>
        <w:t>（11）财产被接管或冻结的；</w:t>
      </w:r>
    </w:p>
    <w:p>
      <w:pPr>
        <w:spacing w:line="400" w:lineRule="exact"/>
        <w:ind w:firstLine="359" w:firstLineChars="171"/>
        <w:rPr>
          <w:rFonts w:ascii="仿宋_GB2312" w:eastAsia="仿宋_GB2312"/>
        </w:rPr>
      </w:pPr>
      <w:r>
        <w:rPr>
          <w:rFonts w:hint="eastAsia" w:ascii="仿宋_GB2312" w:eastAsia="仿宋_GB2312"/>
        </w:rPr>
        <w:t>（12）在最近三年内有骗取中标或严重违约或重大工程质量问题的。</w:t>
      </w:r>
    </w:p>
    <w:p>
      <w:pPr>
        <w:spacing w:line="400" w:lineRule="exact"/>
        <w:ind w:firstLine="359" w:firstLineChars="171"/>
        <w:rPr>
          <w:rFonts w:ascii="仿宋_GB2312" w:eastAsia="仿宋_GB2312"/>
        </w:rPr>
      </w:pPr>
      <w:r>
        <w:rPr>
          <w:rFonts w:hint="eastAsia" w:ascii="仿宋_GB2312" w:eastAsia="仿宋_GB2312"/>
        </w:rPr>
        <w:t>（13）被录入检察机关行贿犯罪档案的；</w:t>
      </w:r>
    </w:p>
    <w:p>
      <w:pPr>
        <w:spacing w:line="400" w:lineRule="exact"/>
        <w:ind w:firstLine="359" w:firstLineChars="171"/>
        <w:rPr>
          <w:rFonts w:ascii="仿宋_GB2312" w:eastAsia="仿宋_GB2312"/>
        </w:rPr>
      </w:pPr>
      <w:r>
        <w:rPr>
          <w:rFonts w:hint="eastAsia" w:ascii="仿宋_GB2312" w:eastAsia="仿宋_GB2312"/>
        </w:rPr>
        <w:t>（14）被有关行政监管部门通报限制在湖州市本级内投标的；</w:t>
      </w:r>
    </w:p>
    <w:p>
      <w:pPr>
        <w:spacing w:line="400" w:lineRule="exact"/>
        <w:ind w:firstLine="359" w:firstLineChars="171"/>
        <w:rPr>
          <w:rFonts w:ascii="仿宋_GB2312" w:eastAsia="仿宋_GB2312"/>
        </w:rPr>
      </w:pPr>
      <w:r>
        <w:rPr>
          <w:rFonts w:hint="eastAsia" w:ascii="仿宋_GB2312" w:eastAsia="仿宋_GB2312"/>
        </w:rPr>
        <w:t>（15）投标人及其相关人员在工程建设招投标活动中出现串通投标、弄虚作假行为，或在表后履约中出现转包、违法分包行为，或发生与工程建设相关的较大工程质量事故、安全事故，受到行政处罚且在处罚有效期内（无有效期的按一年计）的参与本项目的投标。</w:t>
      </w:r>
    </w:p>
    <w:p>
      <w:pPr>
        <w:spacing w:line="400" w:lineRule="exact"/>
        <w:ind w:firstLine="420" w:firstLineChars="200"/>
        <w:rPr>
          <w:rFonts w:ascii="仿宋_GB2312" w:eastAsia="仿宋_GB2312"/>
        </w:rPr>
      </w:pPr>
      <w:r>
        <w:rPr>
          <w:rFonts w:hint="eastAsia" w:ascii="仿宋_GB2312" w:eastAsia="仿宋_GB2312"/>
        </w:rPr>
        <w:t>1.4.3 单位负责人为同一人或者存在控股、管理关系的不同单位，不得同时参加本招标项目投标。</w:t>
      </w:r>
    </w:p>
    <w:p>
      <w:pPr>
        <w:spacing w:line="400" w:lineRule="exact"/>
        <w:ind w:firstLine="359" w:firstLineChars="171"/>
        <w:rPr>
          <w:rFonts w:ascii="仿宋_GB2312" w:eastAsia="仿宋_GB2312"/>
        </w:rPr>
      </w:pPr>
      <w:r>
        <w:rPr>
          <w:rFonts w:hint="eastAsia" w:ascii="仿宋_GB2312" w:eastAsia="仿宋_GB2312"/>
        </w:rPr>
        <w:t>1.4.4、投标项目负责人不得存在下列情形之一：</w:t>
      </w:r>
    </w:p>
    <w:p>
      <w:pPr>
        <w:spacing w:line="400" w:lineRule="exact"/>
        <w:ind w:firstLine="359" w:firstLineChars="171"/>
        <w:rPr>
          <w:rFonts w:ascii="仿宋_GB2312" w:eastAsia="仿宋_GB2312"/>
        </w:rPr>
      </w:pPr>
      <w:r>
        <w:rPr>
          <w:rFonts w:hint="eastAsia" w:ascii="仿宋_GB2312" w:eastAsia="仿宋_GB2312"/>
        </w:rPr>
        <w:t>（1）被录入检察机关行贿犯罪档案的；</w:t>
      </w:r>
    </w:p>
    <w:p>
      <w:pPr>
        <w:spacing w:line="400" w:lineRule="exact"/>
        <w:ind w:firstLine="359" w:firstLineChars="171"/>
        <w:rPr>
          <w:rFonts w:ascii="仿宋_GB2312" w:eastAsia="仿宋_GB2312"/>
        </w:rPr>
      </w:pPr>
      <w:r>
        <w:rPr>
          <w:rFonts w:hint="eastAsia" w:ascii="仿宋_GB2312" w:eastAsia="仿宋_GB2312"/>
        </w:rPr>
        <w:t>（2）被有关行政监管部门通报限制在湖州市本级内投标的；</w:t>
      </w:r>
    </w:p>
    <w:p>
      <w:pPr>
        <w:spacing w:line="400" w:lineRule="exact"/>
        <w:ind w:firstLine="359" w:firstLineChars="171"/>
        <w:rPr>
          <w:rFonts w:ascii="仿宋_GB2312" w:eastAsia="仿宋_GB2312"/>
        </w:rPr>
      </w:pPr>
      <w:r>
        <w:rPr>
          <w:rFonts w:hint="eastAsia" w:ascii="仿宋_GB2312" w:eastAsia="仿宋_GB2312"/>
        </w:rPr>
        <w:t>（3）有建设市场不良行为记录正在被公示、投标截止日前一年内有建设市场不良行为记录；</w:t>
      </w:r>
    </w:p>
    <w:p>
      <w:pPr>
        <w:spacing w:line="400" w:lineRule="exact"/>
        <w:ind w:firstLine="359" w:firstLineChars="171"/>
        <w:rPr>
          <w:rFonts w:ascii="仿宋_GB2312" w:eastAsia="仿宋_GB2312"/>
        </w:rPr>
      </w:pPr>
      <w:r>
        <w:rPr>
          <w:rFonts w:hint="eastAsia" w:ascii="仿宋_GB2312" w:eastAsia="仿宋_GB2312"/>
        </w:rPr>
        <w:t xml:space="preserve">（4）投标截止日前一年内有与工程建设相关的受到行政机关罚款及以上的行政处罚； </w:t>
      </w:r>
    </w:p>
    <w:p>
      <w:pPr>
        <w:spacing w:line="400" w:lineRule="exact"/>
        <w:ind w:firstLine="420" w:firstLineChars="200"/>
        <w:rPr>
          <w:rFonts w:ascii="仿宋_GB2312" w:eastAsia="仿宋_GB2312"/>
        </w:rPr>
      </w:pPr>
      <w:r>
        <w:rPr>
          <w:rFonts w:hint="eastAsia" w:ascii="仿宋_GB2312" w:eastAsia="仿宋_GB2312"/>
        </w:rPr>
        <w:t>（5）有在建工程，且未竣工或其他情况说明。</w:t>
      </w:r>
    </w:p>
    <w:p>
      <w:pPr>
        <w:rPr>
          <w:rFonts w:ascii="仿宋_GB2312" w:eastAsia="仿宋_GB2312"/>
          <w:b/>
          <w:bCs/>
          <w:sz w:val="32"/>
          <w:szCs w:val="32"/>
        </w:rPr>
      </w:pPr>
      <w:bookmarkStart w:id="166" w:name="_Toc449509661"/>
      <w:bookmarkStart w:id="167" w:name="_Toc152042311"/>
      <w:bookmarkStart w:id="168" w:name="_Toc246996180"/>
      <w:bookmarkStart w:id="169" w:name="_Toc152045535"/>
      <w:bookmarkStart w:id="170" w:name="_Toc247085694"/>
      <w:bookmarkStart w:id="171" w:name="_Toc179632552"/>
      <w:bookmarkStart w:id="172" w:name="_Toc246996923"/>
      <w:bookmarkStart w:id="173" w:name="_Toc144974503"/>
      <w:r>
        <w:rPr>
          <w:rFonts w:hint="eastAsia" w:ascii="仿宋_GB2312" w:eastAsia="仿宋_GB2312"/>
          <w:b/>
          <w:bCs/>
          <w:sz w:val="32"/>
          <w:szCs w:val="32"/>
        </w:rPr>
        <w:t>1.5 费用承担</w:t>
      </w:r>
      <w:bookmarkEnd w:id="166"/>
      <w:bookmarkEnd w:id="167"/>
      <w:bookmarkEnd w:id="168"/>
      <w:bookmarkEnd w:id="169"/>
      <w:bookmarkEnd w:id="170"/>
      <w:bookmarkEnd w:id="171"/>
      <w:bookmarkEnd w:id="172"/>
      <w:bookmarkEnd w:id="173"/>
    </w:p>
    <w:p>
      <w:pPr>
        <w:spacing w:line="400" w:lineRule="exact"/>
        <w:ind w:firstLine="420" w:firstLineChars="200"/>
        <w:rPr>
          <w:rFonts w:ascii="仿宋_GB2312" w:eastAsia="仿宋_GB2312"/>
        </w:rPr>
      </w:pPr>
      <w:r>
        <w:rPr>
          <w:rFonts w:hint="eastAsia" w:ascii="仿宋_GB2312" w:eastAsia="仿宋_GB2312"/>
        </w:rPr>
        <w:t>投标人准备和参加投标活动发生的费用自理。</w:t>
      </w:r>
    </w:p>
    <w:p>
      <w:pPr>
        <w:rPr>
          <w:rFonts w:ascii="仿宋_GB2312" w:eastAsia="仿宋_GB2312"/>
          <w:b/>
          <w:bCs/>
          <w:sz w:val="32"/>
          <w:szCs w:val="32"/>
        </w:rPr>
      </w:pPr>
      <w:bookmarkStart w:id="174" w:name="_Toc246996924"/>
      <w:bookmarkStart w:id="175" w:name="_Toc247085695"/>
      <w:bookmarkStart w:id="176" w:name="_Toc179632553"/>
      <w:bookmarkStart w:id="177" w:name="_Toc449509662"/>
      <w:bookmarkStart w:id="178" w:name="_Toc246996181"/>
      <w:bookmarkStart w:id="179" w:name="_Toc152045536"/>
      <w:bookmarkStart w:id="180" w:name="_Toc152042312"/>
      <w:bookmarkStart w:id="181" w:name="_Toc144974504"/>
      <w:r>
        <w:rPr>
          <w:rFonts w:hint="eastAsia" w:ascii="仿宋_GB2312" w:eastAsia="仿宋_GB2312"/>
          <w:b/>
          <w:bCs/>
          <w:sz w:val="32"/>
          <w:szCs w:val="32"/>
        </w:rPr>
        <w:t>1.6 保密</w:t>
      </w:r>
      <w:bookmarkEnd w:id="174"/>
      <w:bookmarkEnd w:id="175"/>
      <w:bookmarkEnd w:id="176"/>
      <w:bookmarkEnd w:id="177"/>
      <w:bookmarkEnd w:id="178"/>
      <w:bookmarkEnd w:id="179"/>
      <w:bookmarkEnd w:id="180"/>
      <w:bookmarkEnd w:id="181"/>
    </w:p>
    <w:p>
      <w:pPr>
        <w:spacing w:line="400" w:lineRule="exact"/>
        <w:ind w:firstLine="420" w:firstLineChars="200"/>
        <w:rPr>
          <w:rFonts w:ascii="仿宋_GB2312" w:eastAsia="仿宋_GB2312"/>
        </w:rPr>
      </w:pPr>
      <w:r>
        <w:rPr>
          <w:rFonts w:hint="eastAsia" w:ascii="仿宋_GB2312" w:eastAsia="仿宋_GB2312"/>
        </w:rPr>
        <w:t xml:space="preserve">参与招标投标活动的各方应对招标文件和投标文件中的商业和技术等秘密保密，违者应对由此造成的后果承担法律责任。 </w:t>
      </w:r>
    </w:p>
    <w:p>
      <w:pPr>
        <w:rPr>
          <w:rFonts w:ascii="仿宋_GB2312" w:eastAsia="仿宋_GB2312"/>
          <w:b/>
          <w:bCs/>
          <w:sz w:val="32"/>
          <w:szCs w:val="32"/>
        </w:rPr>
      </w:pPr>
      <w:bookmarkStart w:id="182" w:name="_Toc144974505"/>
      <w:bookmarkStart w:id="183" w:name="_Toc246996925"/>
      <w:bookmarkStart w:id="184" w:name="_Toc152042313"/>
      <w:bookmarkStart w:id="185" w:name="_Toc449509663"/>
      <w:bookmarkStart w:id="186" w:name="_Toc247085696"/>
      <w:bookmarkStart w:id="187" w:name="_Toc179632554"/>
      <w:bookmarkStart w:id="188" w:name="_Toc246996182"/>
      <w:bookmarkStart w:id="189" w:name="_Toc152045537"/>
      <w:r>
        <w:rPr>
          <w:rFonts w:hint="eastAsia" w:ascii="仿宋_GB2312" w:eastAsia="仿宋_GB2312"/>
          <w:b/>
          <w:bCs/>
          <w:sz w:val="32"/>
          <w:szCs w:val="32"/>
        </w:rPr>
        <w:t>1.7 语言</w:t>
      </w:r>
      <w:bookmarkEnd w:id="182"/>
      <w:r>
        <w:rPr>
          <w:rFonts w:hint="eastAsia" w:ascii="仿宋_GB2312" w:eastAsia="仿宋_GB2312"/>
          <w:b/>
          <w:bCs/>
          <w:sz w:val="32"/>
          <w:szCs w:val="32"/>
        </w:rPr>
        <w:t>文字</w:t>
      </w:r>
      <w:bookmarkEnd w:id="183"/>
      <w:bookmarkEnd w:id="184"/>
      <w:bookmarkEnd w:id="185"/>
      <w:bookmarkEnd w:id="186"/>
      <w:bookmarkEnd w:id="187"/>
      <w:bookmarkEnd w:id="188"/>
      <w:bookmarkEnd w:id="189"/>
    </w:p>
    <w:p>
      <w:pPr>
        <w:spacing w:line="400" w:lineRule="exact"/>
        <w:ind w:firstLine="420" w:firstLineChars="200"/>
        <w:rPr>
          <w:rFonts w:ascii="仿宋_GB2312" w:eastAsia="仿宋_GB2312"/>
        </w:rPr>
      </w:pPr>
      <w:bookmarkStart w:id="190" w:name="_Toc152045538"/>
      <w:bookmarkStart w:id="191" w:name="_Toc246996183"/>
      <w:bookmarkStart w:id="192" w:name="_Toc246996926"/>
      <w:bookmarkStart w:id="193" w:name="_Toc179632555"/>
      <w:bookmarkStart w:id="194" w:name="_Toc247085697"/>
      <w:bookmarkStart w:id="195" w:name="_Toc152042314"/>
      <w:bookmarkStart w:id="196" w:name="_Toc144974506"/>
      <w:r>
        <w:rPr>
          <w:rFonts w:hint="eastAsia" w:ascii="仿宋_GB2312" w:eastAsia="仿宋_GB2312"/>
        </w:rPr>
        <w:t>招标投标文件使用的语言文字为中文。专用术语使用外文的，应附有中文注释。</w:t>
      </w:r>
    </w:p>
    <w:p>
      <w:pPr>
        <w:rPr>
          <w:rFonts w:ascii="仿宋_GB2312" w:eastAsia="仿宋_GB2312"/>
          <w:b/>
          <w:bCs/>
          <w:sz w:val="32"/>
          <w:szCs w:val="32"/>
        </w:rPr>
      </w:pPr>
      <w:bookmarkStart w:id="197" w:name="_Toc449509664"/>
      <w:r>
        <w:rPr>
          <w:rFonts w:hint="eastAsia" w:ascii="仿宋_GB2312" w:eastAsia="仿宋_GB2312"/>
          <w:b/>
          <w:bCs/>
          <w:sz w:val="32"/>
          <w:szCs w:val="32"/>
        </w:rPr>
        <w:t>1.8 计量单位</w:t>
      </w:r>
      <w:bookmarkEnd w:id="190"/>
      <w:bookmarkEnd w:id="191"/>
      <w:bookmarkEnd w:id="192"/>
      <w:bookmarkEnd w:id="193"/>
      <w:bookmarkEnd w:id="194"/>
      <w:bookmarkEnd w:id="195"/>
      <w:bookmarkEnd w:id="196"/>
      <w:bookmarkEnd w:id="197"/>
    </w:p>
    <w:p>
      <w:pPr>
        <w:spacing w:line="400" w:lineRule="exact"/>
        <w:ind w:firstLine="420" w:firstLineChars="200"/>
        <w:rPr>
          <w:rFonts w:ascii="仿宋_GB2312" w:eastAsia="仿宋_GB2312"/>
        </w:rPr>
      </w:pPr>
      <w:r>
        <w:rPr>
          <w:rFonts w:hint="eastAsia" w:ascii="仿宋_GB2312" w:eastAsia="仿宋_GB2312"/>
        </w:rPr>
        <w:t>所有计量均采用中华人民共和国法定计量单位。</w:t>
      </w:r>
    </w:p>
    <w:p>
      <w:pPr>
        <w:rPr>
          <w:rFonts w:ascii="仿宋_GB2312" w:eastAsia="仿宋_GB2312"/>
          <w:b/>
          <w:bCs/>
          <w:sz w:val="32"/>
          <w:szCs w:val="32"/>
        </w:rPr>
      </w:pPr>
      <w:bookmarkStart w:id="198" w:name="_Toc247527563"/>
      <w:bookmarkStart w:id="199" w:name="_Toc152042315"/>
      <w:bookmarkStart w:id="200" w:name="_Toc152045539"/>
      <w:bookmarkStart w:id="201" w:name="_Toc144974507"/>
      <w:bookmarkStart w:id="202" w:name="_Toc247513962"/>
      <w:bookmarkStart w:id="203" w:name="_Toc247592876"/>
      <w:bookmarkStart w:id="204" w:name="_Toc449509665"/>
      <w:r>
        <w:rPr>
          <w:rFonts w:hint="eastAsia" w:ascii="仿宋_GB2312" w:eastAsia="仿宋_GB2312"/>
          <w:b/>
          <w:bCs/>
          <w:sz w:val="32"/>
          <w:szCs w:val="32"/>
        </w:rPr>
        <w:t>1.9 踏勘现场</w:t>
      </w:r>
      <w:bookmarkEnd w:id="198"/>
      <w:bookmarkEnd w:id="199"/>
      <w:bookmarkEnd w:id="200"/>
      <w:bookmarkEnd w:id="201"/>
      <w:bookmarkEnd w:id="202"/>
      <w:bookmarkEnd w:id="203"/>
      <w:bookmarkEnd w:id="204"/>
    </w:p>
    <w:p>
      <w:pPr>
        <w:spacing w:line="400" w:lineRule="exact"/>
        <w:ind w:firstLine="420" w:firstLineChars="200"/>
        <w:rPr>
          <w:rFonts w:ascii="仿宋_GB2312" w:eastAsia="仿宋_GB2312"/>
        </w:rPr>
      </w:pPr>
      <w:r>
        <w:rPr>
          <w:rFonts w:hint="eastAsia" w:ascii="仿宋_GB2312" w:eastAsia="仿宋_GB2312"/>
        </w:rPr>
        <w:t>1.9.1 投标人须知前附表规定组织踏勘现场的，招标人按</w:t>
      </w:r>
      <w:r>
        <w:fldChar w:fldCharType="begin"/>
      </w:r>
      <w:r>
        <w:instrText xml:space="preserve"> HYPERLINK \l "第二章投标人须知前附表第191项" </w:instrText>
      </w:r>
      <w:r>
        <w:fldChar w:fldCharType="separate"/>
      </w:r>
      <w:r>
        <w:rPr>
          <w:rStyle w:val="59"/>
          <w:rFonts w:hint="eastAsia" w:ascii="仿宋_GB2312" w:eastAsia="仿宋_GB2312"/>
        </w:rPr>
        <w:t>投标人须知前</w:t>
      </w:r>
      <w:bookmarkStart w:id="205" w:name="_Hlt449510692"/>
      <w:r>
        <w:rPr>
          <w:rStyle w:val="59"/>
          <w:rFonts w:hint="eastAsia" w:ascii="仿宋_GB2312" w:eastAsia="仿宋_GB2312"/>
        </w:rPr>
        <w:t>附</w:t>
      </w:r>
      <w:bookmarkEnd w:id="205"/>
      <w:r>
        <w:rPr>
          <w:rStyle w:val="59"/>
          <w:rFonts w:hint="eastAsia" w:ascii="仿宋_GB2312" w:eastAsia="仿宋_GB2312"/>
        </w:rPr>
        <w:t>表</w:t>
      </w:r>
      <w:r>
        <w:rPr>
          <w:rStyle w:val="59"/>
          <w:rFonts w:hint="eastAsia" w:ascii="仿宋_GB2312" w:eastAsia="仿宋_GB2312"/>
        </w:rPr>
        <w:fldChar w:fldCharType="end"/>
      </w:r>
      <w:r>
        <w:rPr>
          <w:rFonts w:hint="eastAsia" w:ascii="仿宋_GB2312" w:eastAsia="仿宋_GB2312"/>
        </w:rPr>
        <w:t xml:space="preserve">规定的时间、地点组织投标人踏勘项目现场。 </w:t>
      </w:r>
    </w:p>
    <w:p>
      <w:pPr>
        <w:spacing w:line="400" w:lineRule="exact"/>
        <w:ind w:firstLine="420" w:firstLineChars="200"/>
        <w:rPr>
          <w:rFonts w:ascii="仿宋_GB2312" w:eastAsia="仿宋_GB2312"/>
        </w:rPr>
      </w:pPr>
      <w:r>
        <w:rPr>
          <w:rFonts w:hint="eastAsia" w:ascii="仿宋_GB2312" w:eastAsia="仿宋_GB2312"/>
        </w:rPr>
        <w:t>1.9.2 投标人踏勘现场发生的费用自理。</w:t>
      </w:r>
    </w:p>
    <w:p>
      <w:pPr>
        <w:spacing w:line="400" w:lineRule="exact"/>
        <w:ind w:firstLine="420" w:firstLineChars="200"/>
        <w:rPr>
          <w:rFonts w:ascii="仿宋_GB2312" w:eastAsia="仿宋_GB2312"/>
        </w:rPr>
      </w:pPr>
      <w:r>
        <w:rPr>
          <w:rFonts w:hint="eastAsia" w:ascii="仿宋_GB2312" w:eastAsia="仿宋_GB2312"/>
        </w:rPr>
        <w:t>1.9.3 除招标人的原因外，投标人自行负责在踏勘现场中所发生的人员伤亡和财产损失。</w:t>
      </w:r>
    </w:p>
    <w:p>
      <w:pPr>
        <w:spacing w:line="400" w:lineRule="exact"/>
        <w:ind w:firstLine="420" w:firstLineChars="200"/>
        <w:rPr>
          <w:rFonts w:ascii="仿宋_GB2312" w:eastAsia="仿宋_GB2312"/>
        </w:rPr>
      </w:pPr>
      <w:r>
        <w:rPr>
          <w:rFonts w:hint="eastAsia" w:ascii="仿宋_GB2312" w:eastAsia="仿宋_GB2312"/>
        </w:rPr>
        <w:t>1.9.4 招标人在踏勘现场中介绍的工程场地和相关的周边环境情况，供投标人在编制投标文件时参考，招标人不对投标人据此作出的判断和决策负责。</w:t>
      </w:r>
    </w:p>
    <w:p>
      <w:pPr>
        <w:rPr>
          <w:rFonts w:ascii="仿宋_GB2312" w:eastAsia="仿宋_GB2312"/>
          <w:b/>
          <w:bCs/>
          <w:sz w:val="32"/>
          <w:szCs w:val="32"/>
        </w:rPr>
      </w:pPr>
      <w:bookmarkStart w:id="206" w:name="_Toc152045540"/>
      <w:bookmarkStart w:id="207" w:name="_Toc144974508"/>
      <w:bookmarkStart w:id="208" w:name="_Toc152042316"/>
      <w:bookmarkStart w:id="209" w:name="_Toc247513963"/>
      <w:bookmarkStart w:id="210" w:name="_Toc449509666"/>
      <w:bookmarkStart w:id="211" w:name="_Toc247592877"/>
      <w:bookmarkStart w:id="212" w:name="_Toc247527564"/>
      <w:r>
        <w:rPr>
          <w:rFonts w:hint="eastAsia" w:ascii="仿宋_GB2312" w:eastAsia="仿宋_GB2312"/>
          <w:b/>
          <w:bCs/>
          <w:sz w:val="32"/>
          <w:szCs w:val="32"/>
        </w:rPr>
        <w:t>1.10 投标预备会</w:t>
      </w:r>
      <w:bookmarkEnd w:id="206"/>
      <w:bookmarkEnd w:id="207"/>
      <w:bookmarkEnd w:id="208"/>
      <w:bookmarkEnd w:id="209"/>
      <w:bookmarkEnd w:id="210"/>
      <w:bookmarkEnd w:id="211"/>
      <w:bookmarkEnd w:id="212"/>
      <w:r>
        <w:rPr>
          <w:rFonts w:hint="eastAsia" w:ascii="仿宋_GB2312" w:eastAsia="仿宋_GB2312"/>
          <w:b/>
          <w:bCs/>
          <w:sz w:val="32"/>
          <w:szCs w:val="32"/>
        </w:rPr>
        <w:t xml:space="preserve"> </w:t>
      </w:r>
    </w:p>
    <w:p>
      <w:pPr>
        <w:spacing w:line="400" w:lineRule="exact"/>
        <w:ind w:firstLine="420" w:firstLineChars="200"/>
        <w:rPr>
          <w:rFonts w:ascii="仿宋_GB2312" w:eastAsia="仿宋_GB2312"/>
        </w:rPr>
      </w:pPr>
      <w:r>
        <w:rPr>
          <w:rFonts w:hint="eastAsia" w:ascii="仿宋_GB2312" w:eastAsia="仿宋_GB2312"/>
        </w:rPr>
        <w:t>1.10.1 投标人须知前附表规定召开投标预备会的，招标人按</w:t>
      </w:r>
      <w:r>
        <w:fldChar w:fldCharType="begin"/>
      </w:r>
      <w:r>
        <w:instrText xml:space="preserve"> HYPERLINK \l "第二章投标人须知前附表第1101项" </w:instrText>
      </w:r>
      <w:r>
        <w:fldChar w:fldCharType="separate"/>
      </w:r>
      <w:r>
        <w:rPr>
          <w:rStyle w:val="59"/>
          <w:rFonts w:hint="eastAsia" w:ascii="仿宋_GB2312" w:eastAsia="仿宋_GB2312"/>
        </w:rPr>
        <w:t>投标人须</w:t>
      </w:r>
      <w:bookmarkStart w:id="213" w:name="_Hlt449510714"/>
      <w:r>
        <w:rPr>
          <w:rStyle w:val="59"/>
          <w:rFonts w:hint="eastAsia" w:ascii="仿宋_GB2312" w:eastAsia="仿宋_GB2312"/>
        </w:rPr>
        <w:t>知</w:t>
      </w:r>
      <w:bookmarkEnd w:id="213"/>
      <w:r>
        <w:rPr>
          <w:rStyle w:val="59"/>
          <w:rFonts w:hint="eastAsia" w:ascii="仿宋_GB2312" w:eastAsia="仿宋_GB2312"/>
        </w:rPr>
        <w:t>前附表</w:t>
      </w:r>
      <w:r>
        <w:rPr>
          <w:rStyle w:val="59"/>
          <w:rFonts w:hint="eastAsia" w:ascii="仿宋_GB2312" w:eastAsia="仿宋_GB2312"/>
        </w:rPr>
        <w:fldChar w:fldCharType="end"/>
      </w:r>
      <w:r>
        <w:rPr>
          <w:rFonts w:hint="eastAsia" w:ascii="仿宋_GB2312" w:eastAsia="仿宋_GB2312"/>
        </w:rPr>
        <w:t>规定的时间和地点召开投标预备会，澄清投标人提出的问题。</w:t>
      </w:r>
    </w:p>
    <w:p>
      <w:pPr>
        <w:spacing w:line="400" w:lineRule="exact"/>
        <w:ind w:firstLine="420" w:firstLineChars="200"/>
        <w:rPr>
          <w:rFonts w:ascii="仿宋_GB2312" w:eastAsia="仿宋_GB2312"/>
        </w:rPr>
      </w:pPr>
      <w:r>
        <w:rPr>
          <w:rFonts w:hint="eastAsia" w:ascii="仿宋_GB2312" w:eastAsia="仿宋_GB2312"/>
        </w:rPr>
        <w:t>1.10.2 投标人应在</w:t>
      </w:r>
      <w:r>
        <w:fldChar w:fldCharType="begin"/>
      </w:r>
      <w:r>
        <w:instrText xml:space="preserve"> HYPERLINK \l "第二章投标人须知前附表第1102项" </w:instrText>
      </w:r>
      <w:r>
        <w:fldChar w:fldCharType="separate"/>
      </w:r>
      <w:r>
        <w:rPr>
          <w:rStyle w:val="59"/>
          <w:rFonts w:hint="eastAsia" w:ascii="仿宋_GB2312" w:eastAsia="仿宋_GB2312"/>
        </w:rPr>
        <w:t>投标人须知前附表</w:t>
      </w:r>
      <w:r>
        <w:rPr>
          <w:rStyle w:val="59"/>
          <w:rFonts w:hint="eastAsia" w:ascii="仿宋_GB2312" w:eastAsia="仿宋_GB2312"/>
        </w:rPr>
        <w:fldChar w:fldCharType="end"/>
      </w:r>
      <w:r>
        <w:rPr>
          <w:rFonts w:hint="eastAsia" w:ascii="仿宋_GB2312" w:eastAsia="仿宋_GB2312"/>
        </w:rPr>
        <w:t>规定的时间前，以书面形式将提出的问题送达招标人，以便招标人在会议期间澄清。</w:t>
      </w:r>
    </w:p>
    <w:p>
      <w:pPr>
        <w:spacing w:line="400" w:lineRule="exact"/>
        <w:ind w:firstLine="420" w:firstLineChars="200"/>
        <w:rPr>
          <w:rFonts w:ascii="仿宋_GB2312" w:eastAsia="仿宋_GB2312"/>
        </w:rPr>
      </w:pPr>
      <w:r>
        <w:rPr>
          <w:rFonts w:hint="eastAsia" w:ascii="仿宋_GB2312" w:eastAsia="仿宋_GB2312"/>
        </w:rPr>
        <w:t>1.10.3 投标预备会后，招标人在</w:t>
      </w:r>
      <w:r>
        <w:fldChar w:fldCharType="begin"/>
      </w:r>
      <w:r>
        <w:instrText xml:space="preserve"> HYPERLINK \l "第二章投标人须知前附表第1103项" </w:instrText>
      </w:r>
      <w:r>
        <w:fldChar w:fldCharType="separate"/>
      </w:r>
      <w:r>
        <w:rPr>
          <w:rStyle w:val="59"/>
          <w:rFonts w:hint="eastAsia" w:ascii="仿宋_GB2312" w:eastAsia="仿宋_GB2312"/>
        </w:rPr>
        <w:t>投标人须知前附表</w:t>
      </w:r>
      <w:r>
        <w:rPr>
          <w:rStyle w:val="59"/>
          <w:rFonts w:hint="eastAsia" w:ascii="仿宋_GB2312" w:eastAsia="仿宋_GB2312"/>
        </w:rPr>
        <w:fldChar w:fldCharType="end"/>
      </w:r>
      <w:r>
        <w:rPr>
          <w:rFonts w:hint="eastAsia" w:ascii="仿宋_GB2312" w:eastAsia="仿宋_GB2312"/>
        </w:rPr>
        <w:t>规定的时间内，将对投标人所提问题的澄清，以网上发布的形式通知所有潜在投标人，该澄清内容为招标文件的组成部分。</w:t>
      </w:r>
    </w:p>
    <w:p>
      <w:pPr>
        <w:rPr>
          <w:rFonts w:ascii="仿宋_GB2312" w:eastAsia="仿宋_GB2312"/>
          <w:b/>
          <w:bCs/>
          <w:sz w:val="32"/>
          <w:szCs w:val="32"/>
        </w:rPr>
      </w:pPr>
      <w:bookmarkStart w:id="214" w:name="_Toc247085701"/>
      <w:bookmarkStart w:id="215" w:name="_Toc152042318"/>
      <w:bookmarkStart w:id="216" w:name="_Toc246996187"/>
      <w:bookmarkStart w:id="217" w:name="_Toc179632560"/>
      <w:bookmarkStart w:id="218" w:name="_Toc33257228"/>
      <w:bookmarkStart w:id="219" w:name="_Toc144974510"/>
      <w:bookmarkStart w:id="220" w:name="_Toc152045542"/>
      <w:bookmarkStart w:id="221" w:name="_Toc246996930"/>
      <w:r>
        <w:rPr>
          <w:rFonts w:hint="eastAsia" w:ascii="仿宋_GB2312" w:eastAsia="仿宋_GB2312"/>
          <w:b/>
          <w:bCs/>
          <w:sz w:val="32"/>
          <w:szCs w:val="32"/>
        </w:rPr>
        <w:t>1.11 分包</w:t>
      </w:r>
    </w:p>
    <w:p>
      <w:pPr>
        <w:spacing w:line="400" w:lineRule="exact"/>
        <w:ind w:firstLine="420" w:firstLineChars="200"/>
        <w:rPr>
          <w:rFonts w:ascii="仿宋_GB2312" w:hAnsi="仿宋" w:eastAsia="仿宋_GB2312" w:cs="仿宋"/>
        </w:rPr>
      </w:pPr>
      <w:r>
        <w:rPr>
          <w:rFonts w:hint="eastAsia" w:ascii="仿宋_GB2312" w:hAnsi="仿宋" w:eastAsia="仿宋_GB2312" w:cs="仿宋"/>
        </w:rPr>
        <w:t>投标人拟在中标后将中标项目的部分非主体、非关键性工作进行分包的，应符合投标人须知前附表规定的分包内容、分包金额和接受分包的第三人资质要求等限制性条件。</w:t>
      </w:r>
    </w:p>
    <w:p>
      <w:pPr>
        <w:rPr>
          <w:rFonts w:ascii="仿宋_GB2312" w:eastAsia="仿宋_GB2312"/>
          <w:b/>
          <w:bCs/>
          <w:sz w:val="32"/>
          <w:szCs w:val="32"/>
        </w:rPr>
      </w:pPr>
      <w:bookmarkStart w:id="222" w:name="_Toc449509667"/>
      <w:r>
        <w:rPr>
          <w:rFonts w:hint="eastAsia" w:ascii="仿宋_GB2312" w:eastAsia="仿宋_GB2312"/>
          <w:b/>
          <w:bCs/>
          <w:sz w:val="32"/>
          <w:szCs w:val="32"/>
        </w:rPr>
        <w:t>1.12 偏离</w:t>
      </w:r>
      <w:bookmarkEnd w:id="222"/>
    </w:p>
    <w:p>
      <w:pPr>
        <w:pStyle w:val="2"/>
        <w:rPr>
          <w:rFonts w:ascii="仿宋_GB2312" w:eastAsia="仿宋_GB2312"/>
          <w:kern w:val="2"/>
          <w:sz w:val="21"/>
          <w:szCs w:val="22"/>
        </w:rPr>
      </w:pPr>
      <w:r>
        <w:rPr>
          <w:rFonts w:hint="eastAsia" w:ascii="仿宋_GB2312" w:eastAsia="仿宋_GB2312"/>
          <w:kern w:val="2"/>
          <w:sz w:val="21"/>
          <w:szCs w:val="22"/>
          <w:u w:val="single"/>
        </w:rPr>
        <w:t>投标人须知前附表</w:t>
      </w:r>
      <w:r>
        <w:rPr>
          <w:rFonts w:hint="eastAsia" w:ascii="仿宋_GB2312" w:eastAsia="仿宋_GB2312"/>
          <w:kern w:val="2"/>
          <w:sz w:val="21"/>
          <w:szCs w:val="22"/>
        </w:rPr>
        <w:t>允许投标文件偏离招标文件某些要求的，偏离应当符合招标文件规定的偏离范围和幅度。</w:t>
      </w:r>
    </w:p>
    <w:p>
      <w:pPr>
        <w:pStyle w:val="5"/>
        <w:rPr>
          <w:rFonts w:ascii="仿宋_GB2312" w:eastAsia="仿宋_GB2312"/>
        </w:rPr>
      </w:pPr>
      <w:bookmarkStart w:id="223" w:name="_Toc25712"/>
      <w:bookmarkStart w:id="224" w:name="_Toc17774"/>
      <w:bookmarkStart w:id="225" w:name="_Toc11148"/>
      <w:r>
        <w:rPr>
          <w:rFonts w:hint="eastAsia" w:ascii="仿宋_GB2312" w:eastAsia="仿宋_GB2312"/>
        </w:rPr>
        <w:t>2. 招标文件</w:t>
      </w:r>
      <w:bookmarkEnd w:id="214"/>
      <w:bookmarkEnd w:id="215"/>
      <w:bookmarkEnd w:id="216"/>
      <w:bookmarkEnd w:id="217"/>
      <w:bookmarkEnd w:id="218"/>
      <w:bookmarkEnd w:id="219"/>
      <w:bookmarkEnd w:id="220"/>
      <w:bookmarkEnd w:id="221"/>
      <w:bookmarkEnd w:id="223"/>
      <w:bookmarkEnd w:id="224"/>
      <w:bookmarkEnd w:id="225"/>
    </w:p>
    <w:p>
      <w:pPr>
        <w:rPr>
          <w:rFonts w:ascii="仿宋_GB2312" w:eastAsia="仿宋_GB2312"/>
          <w:b/>
          <w:bCs/>
          <w:sz w:val="32"/>
          <w:szCs w:val="32"/>
        </w:rPr>
      </w:pPr>
      <w:bookmarkStart w:id="226" w:name="_Toc246996188"/>
      <w:bookmarkStart w:id="227" w:name="_Toc144974511"/>
      <w:bookmarkStart w:id="228" w:name="_Toc247085702"/>
      <w:bookmarkStart w:id="229" w:name="_Toc449509669"/>
      <w:bookmarkStart w:id="230" w:name="_Toc152045543"/>
      <w:bookmarkStart w:id="231" w:name="_Toc152042319"/>
      <w:bookmarkStart w:id="232" w:name="_Toc179632561"/>
      <w:bookmarkStart w:id="233" w:name="_Toc246996931"/>
      <w:r>
        <w:rPr>
          <w:rFonts w:hint="eastAsia" w:ascii="仿宋_GB2312" w:eastAsia="仿宋_GB2312"/>
          <w:b/>
          <w:bCs/>
          <w:sz w:val="32"/>
          <w:szCs w:val="32"/>
        </w:rPr>
        <w:t>2.1 招标文件的组成</w:t>
      </w:r>
      <w:bookmarkEnd w:id="226"/>
      <w:bookmarkEnd w:id="227"/>
      <w:bookmarkEnd w:id="228"/>
      <w:bookmarkEnd w:id="229"/>
      <w:bookmarkEnd w:id="230"/>
      <w:bookmarkEnd w:id="231"/>
      <w:bookmarkEnd w:id="232"/>
      <w:bookmarkEnd w:id="233"/>
    </w:p>
    <w:p>
      <w:pPr>
        <w:spacing w:line="400" w:lineRule="exact"/>
        <w:rPr>
          <w:rFonts w:ascii="仿宋_GB2312" w:eastAsia="仿宋_GB2312"/>
        </w:rPr>
      </w:pPr>
      <w:r>
        <w:rPr>
          <w:rFonts w:hint="eastAsia" w:ascii="仿宋_GB2312" w:eastAsia="仿宋_GB2312"/>
        </w:rPr>
        <w:t>　　2.1.1 本招标文件包括：</w:t>
      </w:r>
    </w:p>
    <w:p>
      <w:pPr>
        <w:spacing w:line="400" w:lineRule="exact"/>
        <w:ind w:firstLine="359" w:firstLineChars="171"/>
        <w:rPr>
          <w:rFonts w:ascii="仿宋_GB2312" w:eastAsia="仿宋_GB2312"/>
        </w:rPr>
      </w:pPr>
      <w:r>
        <w:rPr>
          <w:rFonts w:hint="eastAsia" w:ascii="仿宋_GB2312" w:eastAsia="仿宋_GB2312"/>
        </w:rPr>
        <w:t>（1）招标公告；</w:t>
      </w:r>
    </w:p>
    <w:p>
      <w:pPr>
        <w:spacing w:line="400" w:lineRule="exact"/>
        <w:ind w:firstLine="359" w:firstLineChars="171"/>
        <w:rPr>
          <w:rFonts w:ascii="仿宋_GB2312" w:eastAsia="仿宋_GB2312"/>
        </w:rPr>
      </w:pPr>
      <w:r>
        <w:rPr>
          <w:rFonts w:hint="eastAsia" w:ascii="仿宋_GB2312" w:eastAsia="仿宋_GB2312"/>
        </w:rPr>
        <w:t>（2）投标人须知；</w:t>
      </w:r>
    </w:p>
    <w:p>
      <w:pPr>
        <w:spacing w:line="400" w:lineRule="exact"/>
        <w:ind w:firstLine="359" w:firstLineChars="171"/>
        <w:rPr>
          <w:rFonts w:ascii="仿宋_GB2312" w:eastAsia="仿宋_GB2312"/>
        </w:rPr>
      </w:pPr>
      <w:r>
        <w:rPr>
          <w:rFonts w:hint="eastAsia" w:ascii="仿宋_GB2312" w:eastAsia="仿宋_GB2312"/>
        </w:rPr>
        <w:t>（3）评标办法；</w:t>
      </w:r>
    </w:p>
    <w:p>
      <w:pPr>
        <w:spacing w:line="400" w:lineRule="exact"/>
        <w:ind w:firstLine="359" w:firstLineChars="171"/>
        <w:rPr>
          <w:rFonts w:ascii="仿宋_GB2312" w:eastAsia="仿宋_GB2312"/>
        </w:rPr>
      </w:pPr>
      <w:r>
        <w:rPr>
          <w:rFonts w:hint="eastAsia" w:ascii="仿宋_GB2312" w:eastAsia="仿宋_GB2312"/>
        </w:rPr>
        <w:t>（4）合同条款及格式；</w:t>
      </w:r>
    </w:p>
    <w:p>
      <w:pPr>
        <w:spacing w:line="400" w:lineRule="exact"/>
        <w:ind w:firstLine="359" w:firstLineChars="171"/>
        <w:rPr>
          <w:rFonts w:ascii="仿宋_GB2312" w:eastAsia="仿宋_GB2312"/>
          <w:highlight w:val="yellow"/>
        </w:rPr>
      </w:pPr>
      <w:r>
        <w:rPr>
          <w:rFonts w:hint="eastAsia" w:ascii="仿宋_GB2312" w:eastAsia="仿宋_GB2312"/>
          <w:highlight w:val="yellow"/>
        </w:rPr>
        <w:t>（5）图纸；</w:t>
      </w:r>
    </w:p>
    <w:p>
      <w:pPr>
        <w:spacing w:line="400" w:lineRule="exact"/>
        <w:ind w:firstLine="359" w:firstLineChars="171"/>
        <w:rPr>
          <w:rFonts w:ascii="仿宋_GB2312" w:eastAsia="仿宋_GB2312"/>
        </w:rPr>
      </w:pPr>
      <w:r>
        <w:rPr>
          <w:rFonts w:hint="eastAsia" w:ascii="仿宋_GB2312" w:eastAsia="仿宋_GB2312"/>
        </w:rPr>
        <w:t>（6）投标文件格式；</w:t>
      </w:r>
    </w:p>
    <w:p>
      <w:pPr>
        <w:spacing w:line="400" w:lineRule="exact"/>
        <w:ind w:firstLine="359" w:firstLineChars="171"/>
        <w:rPr>
          <w:rFonts w:ascii="仿宋_GB2312" w:eastAsia="仿宋_GB2312"/>
        </w:rPr>
      </w:pPr>
      <w:r>
        <w:rPr>
          <w:rFonts w:hint="eastAsia" w:ascii="仿宋_GB2312" w:eastAsia="仿宋_GB2312"/>
        </w:rPr>
        <w:t>（7）投标人须知前附表规定的其他材料。</w:t>
      </w:r>
    </w:p>
    <w:p>
      <w:pPr>
        <w:spacing w:line="400" w:lineRule="exact"/>
        <w:ind w:firstLine="420" w:firstLineChars="200"/>
        <w:rPr>
          <w:rFonts w:ascii="仿宋_GB2312" w:eastAsia="仿宋_GB2312"/>
        </w:rPr>
      </w:pPr>
      <w:r>
        <w:rPr>
          <w:rFonts w:hint="eastAsia" w:ascii="仿宋_GB2312" w:eastAsia="仿宋_GB2312"/>
        </w:rPr>
        <w:t>2.1.2根据本章第1.10款、第2.2款和第2.3款对招标文件所作的澄清、修改，构成招标文件的组成部分。</w:t>
      </w:r>
    </w:p>
    <w:p>
      <w:pPr>
        <w:rPr>
          <w:rFonts w:ascii="仿宋_GB2312" w:eastAsia="仿宋_GB2312"/>
          <w:b/>
          <w:bCs/>
          <w:sz w:val="32"/>
          <w:szCs w:val="32"/>
        </w:rPr>
      </w:pPr>
      <w:bookmarkStart w:id="234" w:name="_2.2_招标文件的澄清"/>
      <w:bookmarkEnd w:id="234"/>
      <w:bookmarkStart w:id="235" w:name="_Toc246996189"/>
      <w:bookmarkStart w:id="236" w:name="_Toc246996932"/>
      <w:bookmarkStart w:id="237" w:name="_Toc144974512"/>
      <w:bookmarkStart w:id="238" w:name="_Toc179632562"/>
      <w:bookmarkStart w:id="239" w:name="_Toc247085703"/>
      <w:bookmarkStart w:id="240" w:name="_Toc449509670"/>
      <w:bookmarkStart w:id="241" w:name="_Toc152042320"/>
      <w:bookmarkStart w:id="242" w:name="_Toc152045544"/>
      <w:r>
        <w:rPr>
          <w:rFonts w:hint="eastAsia" w:ascii="仿宋_GB2312" w:eastAsia="仿宋_GB2312"/>
          <w:b/>
          <w:bCs/>
          <w:sz w:val="32"/>
          <w:szCs w:val="32"/>
        </w:rPr>
        <w:t>2.2 招标文件的澄清</w:t>
      </w:r>
      <w:bookmarkEnd w:id="235"/>
      <w:bookmarkEnd w:id="236"/>
      <w:bookmarkEnd w:id="237"/>
      <w:bookmarkEnd w:id="238"/>
      <w:bookmarkEnd w:id="239"/>
      <w:bookmarkEnd w:id="240"/>
      <w:bookmarkEnd w:id="241"/>
      <w:bookmarkEnd w:id="242"/>
      <w:r>
        <w:rPr>
          <w:rFonts w:hint="eastAsia" w:ascii="仿宋_GB2312" w:eastAsia="仿宋_GB2312"/>
          <w:b/>
          <w:bCs/>
          <w:sz w:val="32"/>
          <w:szCs w:val="32"/>
        </w:rPr>
        <w:t xml:space="preserve"> </w:t>
      </w:r>
    </w:p>
    <w:p>
      <w:pPr>
        <w:spacing w:line="400" w:lineRule="exact"/>
        <w:ind w:firstLine="420" w:firstLineChars="200"/>
        <w:rPr>
          <w:rFonts w:ascii="仿宋_GB2312" w:eastAsia="仿宋_GB2312"/>
        </w:rPr>
      </w:pPr>
      <w:r>
        <w:rPr>
          <w:rFonts w:hint="eastAsia" w:ascii="仿宋_GB2312" w:eastAsia="仿宋_GB2312"/>
        </w:rPr>
        <w:t>2.2.1 投标人应仔细阅读和检查招标文件的全部内容。如发现缺页或附件不全，应及时向招标人提出，以便补齐。如有疑问，应在</w:t>
      </w:r>
      <w:r>
        <w:fldChar w:fldCharType="begin"/>
      </w:r>
      <w:r>
        <w:instrText xml:space="preserve"> HYPERLINK \l "_2.2_招标文件的澄清" </w:instrText>
      </w:r>
      <w:r>
        <w:fldChar w:fldCharType="separate"/>
      </w:r>
      <w:r>
        <w:rPr>
          <w:rStyle w:val="59"/>
          <w:rFonts w:hint="eastAsia" w:ascii="仿宋_GB2312" w:eastAsia="仿宋_GB2312"/>
        </w:rPr>
        <w:t>投标人须知前</w:t>
      </w:r>
      <w:bookmarkStart w:id="243" w:name="_Hlt454279434"/>
      <w:bookmarkStart w:id="244" w:name="_Hlt454279009"/>
      <w:bookmarkStart w:id="245" w:name="_Hlt454279010"/>
      <w:r>
        <w:rPr>
          <w:rStyle w:val="59"/>
          <w:rFonts w:hint="eastAsia" w:ascii="仿宋_GB2312" w:eastAsia="仿宋_GB2312"/>
        </w:rPr>
        <w:t>附</w:t>
      </w:r>
      <w:bookmarkEnd w:id="243"/>
      <w:bookmarkEnd w:id="244"/>
      <w:bookmarkEnd w:id="245"/>
      <w:r>
        <w:rPr>
          <w:rStyle w:val="59"/>
          <w:rFonts w:hint="eastAsia" w:ascii="仿宋_GB2312" w:eastAsia="仿宋_GB2312"/>
        </w:rPr>
        <w:t>表2.2.1</w:t>
      </w:r>
      <w:r>
        <w:rPr>
          <w:rStyle w:val="59"/>
          <w:rFonts w:hint="eastAsia" w:ascii="仿宋_GB2312" w:eastAsia="仿宋_GB2312"/>
        </w:rPr>
        <w:fldChar w:fldCharType="end"/>
      </w:r>
      <w:r>
        <w:rPr>
          <w:rFonts w:hint="eastAsia" w:ascii="仿宋_GB2312" w:eastAsia="仿宋_GB2312"/>
        </w:rPr>
        <w:t>规定的时间前在</w:t>
      </w:r>
      <w:r>
        <w:fldChar w:fldCharType="begin"/>
      </w:r>
      <w:r>
        <w:instrText xml:space="preserve"> HYPERLINK \l "第二章投标人须知前附表第223项" </w:instrText>
      </w:r>
      <w:r>
        <w:fldChar w:fldCharType="separate"/>
      </w:r>
      <w:r>
        <w:rPr>
          <w:rStyle w:val="59"/>
          <w:rFonts w:hint="eastAsia" w:ascii="仿宋_GB2312" w:eastAsia="仿宋_GB2312"/>
        </w:rPr>
        <w:t>投标</w:t>
      </w:r>
      <w:bookmarkStart w:id="246" w:name="_Hlt454279438"/>
      <w:r>
        <w:rPr>
          <w:rStyle w:val="59"/>
          <w:rFonts w:hint="eastAsia" w:ascii="仿宋_GB2312" w:eastAsia="仿宋_GB2312"/>
        </w:rPr>
        <w:t>人</w:t>
      </w:r>
      <w:bookmarkEnd w:id="246"/>
      <w:r>
        <w:rPr>
          <w:rStyle w:val="59"/>
          <w:rFonts w:hint="eastAsia" w:ascii="仿宋_GB2312" w:eastAsia="仿宋_GB2312"/>
        </w:rPr>
        <w:t>须知前附表2.2.3</w:t>
      </w:r>
      <w:r>
        <w:rPr>
          <w:rStyle w:val="59"/>
          <w:rFonts w:hint="eastAsia" w:ascii="仿宋_GB2312" w:eastAsia="仿宋_GB2312"/>
        </w:rPr>
        <w:fldChar w:fldCharType="end"/>
      </w:r>
      <w:r>
        <w:rPr>
          <w:rFonts w:hint="eastAsia" w:ascii="仿宋_GB2312" w:eastAsia="仿宋_GB2312"/>
        </w:rPr>
        <w:t>规定的方式进行提疑，要求招标人对招标文件予以澄清，超过截止日期的提疑不予受理。</w:t>
      </w:r>
    </w:p>
    <w:p>
      <w:pPr>
        <w:spacing w:line="400" w:lineRule="exact"/>
        <w:ind w:firstLine="420" w:firstLineChars="200"/>
        <w:rPr>
          <w:rFonts w:ascii="仿宋_GB2312" w:eastAsia="仿宋_GB2312"/>
        </w:rPr>
      </w:pPr>
      <w:bookmarkStart w:id="247" w:name="第二章第222项"/>
      <w:r>
        <w:rPr>
          <w:rFonts w:hint="eastAsia" w:ascii="仿宋_GB2312" w:eastAsia="仿宋_GB2312"/>
        </w:rPr>
        <w:t>2.2.2</w:t>
      </w:r>
      <w:bookmarkEnd w:id="247"/>
      <w:r>
        <w:rPr>
          <w:rFonts w:hint="eastAsia" w:ascii="仿宋_GB2312" w:eastAsia="仿宋_GB2312"/>
        </w:rPr>
        <w:t xml:space="preserve"> 招标人根据需要主动对招标文件进行必要的澄清，或是根据投标人的对招标文件提交的疑问，招标人都将作出统一解答或予以澄清，并以招标文件补充（澄清、答疑）文件的形式在</w:t>
      </w:r>
      <w:r>
        <w:fldChar w:fldCharType="begin"/>
      </w:r>
      <w:r>
        <w:instrText xml:space="preserve"> HYPERLINK \l "第二章投标人须知前附表第223项" </w:instrText>
      </w:r>
      <w:r>
        <w:fldChar w:fldCharType="separate"/>
      </w:r>
      <w:r>
        <w:rPr>
          <w:rStyle w:val="59"/>
          <w:rFonts w:hint="eastAsia" w:ascii="仿宋_GB2312" w:eastAsia="仿宋_GB2312"/>
        </w:rPr>
        <w:t>投标人须</w:t>
      </w:r>
      <w:bookmarkStart w:id="248" w:name="_Hlt456020785"/>
      <w:r>
        <w:rPr>
          <w:rStyle w:val="59"/>
          <w:rFonts w:hint="eastAsia" w:ascii="仿宋_GB2312" w:eastAsia="仿宋_GB2312"/>
        </w:rPr>
        <w:t>知</w:t>
      </w:r>
      <w:bookmarkEnd w:id="248"/>
      <w:r>
        <w:rPr>
          <w:rStyle w:val="59"/>
          <w:rFonts w:hint="eastAsia" w:ascii="仿宋_GB2312" w:eastAsia="仿宋_GB2312"/>
        </w:rPr>
        <w:t>前附表2.2.3</w:t>
      </w:r>
      <w:r>
        <w:rPr>
          <w:rStyle w:val="59"/>
          <w:rFonts w:hint="eastAsia" w:ascii="仿宋_GB2312" w:eastAsia="仿宋_GB2312"/>
        </w:rPr>
        <w:fldChar w:fldCharType="end"/>
      </w:r>
      <w:r>
        <w:rPr>
          <w:rFonts w:hint="eastAsia" w:ascii="仿宋_GB2312" w:eastAsia="仿宋_GB2312"/>
        </w:rPr>
        <w:t>规定的方式发布。如果澄清内容影响投标文件编制的，将相应延长投标截止时间。</w:t>
      </w:r>
    </w:p>
    <w:p>
      <w:pPr>
        <w:spacing w:line="400" w:lineRule="exact"/>
        <w:ind w:firstLine="420" w:firstLineChars="200"/>
        <w:rPr>
          <w:rFonts w:ascii="仿宋_GB2312" w:eastAsia="仿宋_GB2312"/>
        </w:rPr>
      </w:pPr>
      <w:r>
        <w:rPr>
          <w:rFonts w:hint="eastAsia" w:ascii="仿宋_GB2312" w:eastAsia="仿宋_GB2312"/>
        </w:rPr>
        <w:t>2.2.3 提疑、答疑澄清信息将统一按</w:t>
      </w:r>
      <w:r>
        <w:fldChar w:fldCharType="begin"/>
      </w:r>
      <w:r>
        <w:instrText xml:space="preserve"> HYPERLINK \l "第二章投标人须知前附表第223项" </w:instrText>
      </w:r>
      <w:r>
        <w:fldChar w:fldCharType="separate"/>
      </w:r>
      <w:r>
        <w:rPr>
          <w:rStyle w:val="59"/>
          <w:rFonts w:hint="eastAsia" w:ascii="仿宋_GB2312" w:eastAsia="仿宋_GB2312"/>
        </w:rPr>
        <w:t>投标人须知前附表2.2.3</w:t>
      </w:r>
      <w:r>
        <w:rPr>
          <w:rStyle w:val="59"/>
          <w:rFonts w:hint="eastAsia" w:ascii="仿宋_GB2312" w:eastAsia="仿宋_GB2312"/>
        </w:rPr>
        <w:fldChar w:fldCharType="end"/>
      </w:r>
      <w:r>
        <w:rPr>
          <w:rFonts w:hint="eastAsia" w:ascii="仿宋_GB2312" w:eastAsia="仿宋_GB2312"/>
        </w:rPr>
        <w:t>规定的方式进行发布。</w:t>
      </w:r>
    </w:p>
    <w:p>
      <w:pPr>
        <w:rPr>
          <w:rFonts w:ascii="仿宋_GB2312" w:eastAsia="仿宋_GB2312"/>
          <w:b/>
          <w:bCs/>
          <w:sz w:val="32"/>
          <w:szCs w:val="32"/>
        </w:rPr>
      </w:pPr>
      <w:bookmarkStart w:id="249" w:name="_Toc144974513"/>
      <w:bookmarkStart w:id="250" w:name="_Toc179632563"/>
      <w:bookmarkStart w:id="251" w:name="_Toc449509671"/>
      <w:bookmarkStart w:id="252" w:name="_Toc152042321"/>
      <w:bookmarkStart w:id="253" w:name="_Toc246996933"/>
      <w:bookmarkStart w:id="254" w:name="_Toc152045545"/>
      <w:bookmarkStart w:id="255" w:name="_Toc247085704"/>
      <w:bookmarkStart w:id="256" w:name="_Toc246996190"/>
      <w:r>
        <w:rPr>
          <w:rFonts w:hint="eastAsia" w:ascii="仿宋_GB2312" w:eastAsia="仿宋_GB2312"/>
          <w:b/>
          <w:bCs/>
          <w:sz w:val="32"/>
          <w:szCs w:val="32"/>
        </w:rPr>
        <w:t>2.3 招标文件的修改</w:t>
      </w:r>
      <w:bookmarkEnd w:id="249"/>
      <w:bookmarkEnd w:id="250"/>
      <w:bookmarkEnd w:id="251"/>
      <w:bookmarkEnd w:id="252"/>
      <w:bookmarkEnd w:id="253"/>
      <w:bookmarkEnd w:id="254"/>
      <w:bookmarkEnd w:id="255"/>
      <w:bookmarkEnd w:id="256"/>
    </w:p>
    <w:p>
      <w:pPr>
        <w:spacing w:line="400" w:lineRule="exact"/>
        <w:ind w:firstLine="420" w:firstLineChars="200"/>
        <w:rPr>
          <w:rFonts w:ascii="仿宋_GB2312" w:eastAsia="仿宋_GB2312"/>
        </w:rPr>
      </w:pPr>
      <w:r>
        <w:rPr>
          <w:rFonts w:hint="eastAsia" w:ascii="仿宋_GB2312" w:eastAsia="仿宋_GB2312"/>
        </w:rPr>
        <w:t>2.3.1招标人可对招标文件进行必要的澄清或修改，招标文件的修改内容作为招标文件的组成部分，具有约束作用。当招标文件、招标文件的澄清、修改、补充等在同一内容的表述上不一致时，以最后发出的文件为准。如果修改招标文件的时间距投标截止时间不足</w:t>
      </w:r>
      <w:r>
        <w:rPr>
          <w:rFonts w:hint="eastAsia" w:ascii="仿宋_GB2312" w:eastAsia="仿宋_GB2312"/>
          <w:color w:val="FF0000"/>
          <w:highlight w:val="yellow"/>
        </w:rPr>
        <w:t>0.5</w:t>
      </w:r>
      <w:r>
        <w:rPr>
          <w:rFonts w:hint="eastAsia" w:ascii="仿宋_GB2312" w:eastAsia="仿宋_GB2312"/>
          <w:highlight w:val="yellow"/>
        </w:rPr>
        <w:t>天</w:t>
      </w:r>
      <w:r>
        <w:rPr>
          <w:rFonts w:hint="eastAsia" w:ascii="仿宋_GB2312" w:eastAsia="仿宋_GB2312"/>
        </w:rPr>
        <w:t>，并且修改内容影响投标文件编制的，将相应延长投标截止时间。</w:t>
      </w:r>
    </w:p>
    <w:p>
      <w:pPr>
        <w:spacing w:line="400" w:lineRule="exact"/>
        <w:ind w:firstLine="420" w:firstLineChars="200"/>
        <w:rPr>
          <w:rFonts w:ascii="仿宋_GB2312" w:eastAsia="仿宋_GB2312"/>
        </w:rPr>
      </w:pPr>
      <w:r>
        <w:rPr>
          <w:rFonts w:hint="eastAsia" w:ascii="仿宋_GB2312" w:eastAsia="仿宋_GB2312"/>
        </w:rPr>
        <w:t>2.3.2 招标文件的修改将按</w:t>
      </w:r>
      <w:r>
        <w:fldChar w:fldCharType="begin"/>
      </w:r>
      <w:r>
        <w:instrText xml:space="preserve"> HYPERLINK \l "第二章投标人须知前附表第223项" </w:instrText>
      </w:r>
      <w:r>
        <w:fldChar w:fldCharType="separate"/>
      </w:r>
      <w:r>
        <w:rPr>
          <w:rStyle w:val="59"/>
          <w:rFonts w:hint="eastAsia" w:ascii="仿宋_GB2312" w:eastAsia="仿宋_GB2312"/>
        </w:rPr>
        <w:t>投标人须知前附表2.2.3</w:t>
      </w:r>
      <w:r>
        <w:rPr>
          <w:rStyle w:val="59"/>
          <w:rFonts w:hint="eastAsia" w:ascii="仿宋_GB2312" w:eastAsia="仿宋_GB2312"/>
        </w:rPr>
        <w:fldChar w:fldCharType="end"/>
      </w:r>
      <w:r>
        <w:rPr>
          <w:rFonts w:hint="eastAsia" w:ascii="仿宋_GB2312" w:eastAsia="仿宋_GB2312"/>
        </w:rPr>
        <w:t>规定的方式进行发布。</w:t>
      </w:r>
    </w:p>
    <w:p>
      <w:pPr>
        <w:outlineLvl w:val="1"/>
        <w:rPr>
          <w:rFonts w:ascii="仿宋_GB2312" w:eastAsia="仿宋_GB2312"/>
          <w:b/>
          <w:bCs/>
          <w:sz w:val="32"/>
          <w:szCs w:val="32"/>
        </w:rPr>
      </w:pPr>
      <w:bookmarkStart w:id="257" w:name="_Toc23931"/>
      <w:bookmarkStart w:id="258" w:name="_Toc144974514"/>
      <w:bookmarkStart w:id="259" w:name="_Toc29950"/>
      <w:bookmarkStart w:id="260" w:name="_Toc152042322"/>
      <w:bookmarkStart w:id="261" w:name="_Toc247085705"/>
      <w:bookmarkStart w:id="262" w:name="_Toc33257229"/>
      <w:bookmarkStart w:id="263" w:name="_Toc246996191"/>
      <w:bookmarkStart w:id="264" w:name="_Toc179632564"/>
      <w:bookmarkStart w:id="265" w:name="_Toc246996934"/>
      <w:bookmarkStart w:id="266" w:name="_Toc7713"/>
      <w:bookmarkStart w:id="267" w:name="_Toc152045546"/>
      <w:r>
        <w:rPr>
          <w:rFonts w:hint="eastAsia" w:ascii="仿宋_GB2312" w:eastAsia="仿宋_GB2312"/>
          <w:b/>
          <w:bCs/>
          <w:sz w:val="32"/>
          <w:szCs w:val="32"/>
          <w:highlight w:val="yellow"/>
        </w:rPr>
        <w:t>3. 投标文件</w:t>
      </w:r>
      <w:bookmarkEnd w:id="257"/>
      <w:bookmarkEnd w:id="258"/>
      <w:bookmarkEnd w:id="259"/>
      <w:bookmarkEnd w:id="260"/>
      <w:bookmarkEnd w:id="261"/>
      <w:bookmarkEnd w:id="262"/>
      <w:bookmarkEnd w:id="263"/>
      <w:bookmarkEnd w:id="264"/>
      <w:bookmarkEnd w:id="265"/>
      <w:bookmarkEnd w:id="266"/>
      <w:bookmarkEnd w:id="267"/>
    </w:p>
    <w:p>
      <w:pPr>
        <w:rPr>
          <w:rFonts w:ascii="仿宋_GB2312" w:eastAsia="仿宋_GB2312"/>
          <w:b/>
          <w:bCs/>
          <w:sz w:val="32"/>
          <w:szCs w:val="32"/>
        </w:rPr>
      </w:pPr>
      <w:bookmarkStart w:id="268" w:name="_Toc179632565"/>
      <w:bookmarkStart w:id="269" w:name="_Toc152045547"/>
      <w:bookmarkStart w:id="270" w:name="_Toc246996935"/>
      <w:bookmarkStart w:id="271" w:name="_Toc144974515"/>
      <w:bookmarkStart w:id="272" w:name="_Toc449509673"/>
      <w:bookmarkStart w:id="273" w:name="_Toc246996192"/>
      <w:bookmarkStart w:id="274" w:name="_Toc152042323"/>
      <w:bookmarkStart w:id="275" w:name="_Toc247085706"/>
      <w:r>
        <w:rPr>
          <w:rFonts w:hint="eastAsia" w:ascii="仿宋_GB2312" w:eastAsia="仿宋_GB2312"/>
          <w:b/>
          <w:bCs/>
          <w:sz w:val="32"/>
          <w:szCs w:val="32"/>
        </w:rPr>
        <w:t>3.1 投标文件的组成</w:t>
      </w:r>
      <w:bookmarkEnd w:id="268"/>
      <w:bookmarkEnd w:id="269"/>
      <w:bookmarkEnd w:id="270"/>
      <w:bookmarkEnd w:id="271"/>
      <w:bookmarkEnd w:id="272"/>
      <w:bookmarkEnd w:id="273"/>
      <w:bookmarkEnd w:id="274"/>
      <w:bookmarkEnd w:id="275"/>
    </w:p>
    <w:p>
      <w:pPr>
        <w:spacing w:line="400" w:lineRule="exact"/>
        <w:ind w:firstLine="359" w:firstLineChars="171"/>
        <w:rPr>
          <w:rFonts w:hint="eastAsia" w:ascii="仿宋_GB2312" w:eastAsia="仿宋_GB2312"/>
          <w:lang w:eastAsia="zh-CN"/>
        </w:rPr>
      </w:pPr>
      <w:bookmarkStart w:id="276" w:name="第二章第311项"/>
      <w:r>
        <w:rPr>
          <w:rFonts w:hint="eastAsia" w:ascii="仿宋_GB2312" w:eastAsia="仿宋_GB2312"/>
        </w:rPr>
        <w:t>3.1.1</w:t>
      </w:r>
      <w:bookmarkEnd w:id="276"/>
      <w:r>
        <w:rPr>
          <w:rFonts w:hint="eastAsia" w:ascii="仿宋_GB2312" w:eastAsia="仿宋_GB2312"/>
        </w:rPr>
        <w:t>资格文件主要包括以下内容（以</w:t>
      </w:r>
      <w:r>
        <w:rPr>
          <w:rFonts w:ascii="Wingdings 2" w:hAnsi="Wingdings 2" w:cs="Vijaya"/>
        </w:rPr>
        <w:t></w:t>
      </w:r>
      <w:r>
        <w:rPr>
          <w:rFonts w:hint="eastAsia" w:ascii="仿宋_GB2312" w:eastAsia="仿宋_GB2312"/>
        </w:rPr>
        <w:t>为准）：</w:t>
      </w:r>
      <w:r>
        <w:rPr>
          <w:rFonts w:hint="eastAsia" w:ascii="仿宋_GB2312" w:eastAsia="仿宋_GB2312"/>
          <w:highlight w:val="yellow"/>
          <w:lang w:eastAsia="zh-CN"/>
        </w:rPr>
        <w:t>（</w:t>
      </w:r>
      <w:r>
        <w:rPr>
          <w:rFonts w:hint="eastAsia" w:ascii="仿宋_GB2312" w:eastAsia="仿宋_GB2312"/>
          <w:highlight w:val="yellow"/>
          <w:lang w:val="en-US" w:eastAsia="zh-CN"/>
        </w:rPr>
        <w:t>本次招标无</w:t>
      </w:r>
      <w:r>
        <w:rPr>
          <w:rFonts w:hint="eastAsia" w:ascii="仿宋_GB2312" w:eastAsia="仿宋_GB2312"/>
          <w:highlight w:val="yellow"/>
          <w:lang w:eastAsia="zh-CN"/>
        </w:rPr>
        <w:t>）</w:t>
      </w:r>
    </w:p>
    <w:p>
      <w:pPr>
        <w:spacing w:line="400" w:lineRule="exact"/>
        <w:ind w:firstLine="422" w:firstLineChars="200"/>
        <w:rPr>
          <w:rFonts w:ascii="仿宋_GB2312" w:eastAsia="仿宋_GB2312"/>
          <w:b/>
        </w:rPr>
      </w:pPr>
      <w:r>
        <w:rPr>
          <w:rFonts w:hint="eastAsia" w:ascii="仿宋_GB2312" w:eastAsia="仿宋_GB2312"/>
          <w:b/>
        </w:rPr>
        <w:t>（1）企业基本资料</w:t>
      </w:r>
    </w:p>
    <w:p>
      <w:pPr>
        <w:spacing w:line="400" w:lineRule="exact"/>
        <w:ind w:left="359"/>
        <w:rPr>
          <w:rFonts w:ascii="仿宋_GB2312" w:eastAsia="仿宋_GB2312"/>
        </w:rPr>
      </w:pPr>
      <w:r>
        <w:rPr>
          <w:rFonts w:ascii="Wingdings 2" w:hAnsi="Wingdings 2"/>
        </w:rPr>
        <w:sym w:font="Wingdings 2" w:char="00A3"/>
      </w:r>
      <w:r>
        <w:rPr>
          <w:rFonts w:ascii="仿宋_GB2312" w:eastAsia="仿宋_GB2312"/>
        </w:rPr>
        <w:fldChar w:fldCharType="begin"/>
      </w:r>
      <w:r>
        <w:rPr>
          <w:rFonts w:ascii="仿宋_GB2312" w:eastAsia="仿宋_GB2312"/>
        </w:rPr>
        <w:instrText xml:space="preserve"> </w:instrText>
      </w:r>
      <w:r>
        <w:rPr>
          <w:rFonts w:hint="eastAsia" w:ascii="仿宋_GB2312" w:eastAsia="仿宋_GB2312"/>
        </w:rPr>
        <w:instrText xml:space="preserve">= 1 \* GB3</w:instrText>
      </w:r>
      <w:r>
        <w:rPr>
          <w:rFonts w:ascii="仿宋_GB2312" w:eastAsia="仿宋_GB2312"/>
        </w:rPr>
        <w:instrText xml:space="preserve"> </w:instrText>
      </w:r>
      <w:r>
        <w:rPr>
          <w:rFonts w:ascii="仿宋_GB2312" w:eastAsia="仿宋_GB2312"/>
        </w:rPr>
        <w:fldChar w:fldCharType="separate"/>
      </w:r>
      <w:r>
        <w:rPr>
          <w:rFonts w:hint="eastAsia" w:ascii="仿宋_GB2312" w:eastAsia="仿宋_GB2312"/>
        </w:rPr>
        <w:t>①</w:t>
      </w:r>
      <w:r>
        <w:rPr>
          <w:rFonts w:ascii="仿宋_GB2312" w:eastAsia="仿宋_GB2312"/>
        </w:rPr>
        <w:fldChar w:fldCharType="end"/>
      </w:r>
      <w:r>
        <w:rPr>
          <w:rFonts w:hint="eastAsia" w:ascii="仿宋_GB2312" w:eastAsia="仿宋_GB2312"/>
        </w:rPr>
        <w:t>企业营业执照;</w:t>
      </w:r>
      <w:r>
        <w:rPr>
          <w:rFonts w:ascii="仿宋_GB2312" w:eastAsia="仿宋_GB2312"/>
        </w:rPr>
        <w:t xml:space="preserve"> </w:t>
      </w:r>
    </w:p>
    <w:p>
      <w:pPr>
        <w:spacing w:line="400" w:lineRule="exact"/>
        <w:ind w:left="359"/>
        <w:rPr>
          <w:rFonts w:ascii="仿宋_GB2312" w:eastAsia="仿宋_GB2312"/>
        </w:rPr>
      </w:pPr>
      <w:r>
        <w:rPr>
          <w:rFonts w:ascii="Wingdings 2" w:hAnsi="Wingdings 2"/>
        </w:rPr>
        <w:sym w:font="Wingdings 2" w:char="00A3"/>
      </w:r>
      <w:r>
        <w:rPr>
          <w:rFonts w:ascii="仿宋_GB2312" w:eastAsia="仿宋_GB2312"/>
        </w:rPr>
        <w:fldChar w:fldCharType="begin"/>
      </w:r>
      <w:r>
        <w:rPr>
          <w:rFonts w:ascii="仿宋_GB2312" w:eastAsia="仿宋_GB2312"/>
        </w:rPr>
        <w:instrText xml:space="preserve"> </w:instrText>
      </w:r>
      <w:r>
        <w:rPr>
          <w:rFonts w:hint="eastAsia" w:ascii="仿宋_GB2312" w:eastAsia="仿宋_GB2312"/>
        </w:rPr>
        <w:instrText xml:space="preserve">= 2 \* GB3</w:instrText>
      </w:r>
      <w:r>
        <w:rPr>
          <w:rFonts w:ascii="仿宋_GB2312" w:eastAsia="仿宋_GB2312"/>
        </w:rPr>
        <w:instrText xml:space="preserve"> </w:instrText>
      </w:r>
      <w:r>
        <w:rPr>
          <w:rFonts w:ascii="仿宋_GB2312" w:eastAsia="仿宋_GB2312"/>
        </w:rPr>
        <w:fldChar w:fldCharType="separate"/>
      </w:r>
      <w:r>
        <w:rPr>
          <w:rFonts w:hint="eastAsia" w:ascii="仿宋_GB2312" w:eastAsia="仿宋_GB2312"/>
        </w:rPr>
        <w:t>②</w:t>
      </w:r>
      <w:r>
        <w:rPr>
          <w:rFonts w:ascii="仿宋_GB2312" w:eastAsia="仿宋_GB2312"/>
        </w:rPr>
        <w:fldChar w:fldCharType="end"/>
      </w:r>
      <w:r>
        <w:rPr>
          <w:rFonts w:hint="eastAsia" w:ascii="仿宋_GB2312" w:eastAsia="仿宋_GB2312"/>
        </w:rPr>
        <w:t>基本帐户开户证明</w:t>
      </w:r>
      <w:r>
        <w:rPr>
          <w:rFonts w:hint="eastAsia" w:ascii="仿宋_GB2312" w:hAnsi="宋体" w:eastAsia="仿宋_GB2312"/>
          <w:b/>
          <w:szCs w:val="21"/>
        </w:rPr>
        <w:t>（开户许可证或银行基本存款帐户开户信息）</w:t>
      </w:r>
      <w:r>
        <w:rPr>
          <w:rFonts w:hint="eastAsia" w:ascii="仿宋_GB2312" w:eastAsia="仿宋_GB2312"/>
        </w:rPr>
        <w:t>;</w:t>
      </w:r>
    </w:p>
    <w:p>
      <w:pPr>
        <w:spacing w:line="400" w:lineRule="exact"/>
        <w:ind w:left="359"/>
        <w:rPr>
          <w:rFonts w:ascii="仿宋_GB2312" w:eastAsia="仿宋_GB2312"/>
        </w:rPr>
      </w:pPr>
      <w:r>
        <w:rPr>
          <w:rFonts w:ascii="Wingdings 2" w:hAnsi="Wingdings 2"/>
        </w:rPr>
        <w:sym w:font="Wingdings 2" w:char="00A3"/>
      </w:r>
      <w:r>
        <w:rPr>
          <w:rFonts w:ascii="仿宋_GB2312" w:eastAsia="仿宋_GB2312"/>
        </w:rPr>
        <w:fldChar w:fldCharType="begin"/>
      </w:r>
      <w:r>
        <w:rPr>
          <w:rFonts w:ascii="仿宋_GB2312" w:eastAsia="仿宋_GB2312"/>
        </w:rPr>
        <w:instrText xml:space="preserve"> </w:instrText>
      </w:r>
      <w:r>
        <w:rPr>
          <w:rFonts w:hint="eastAsia" w:ascii="仿宋_GB2312" w:eastAsia="仿宋_GB2312"/>
        </w:rPr>
        <w:instrText xml:space="preserve">= 3 \* GB3</w:instrText>
      </w:r>
      <w:r>
        <w:rPr>
          <w:rFonts w:ascii="仿宋_GB2312" w:eastAsia="仿宋_GB2312"/>
        </w:rPr>
        <w:instrText xml:space="preserve"> </w:instrText>
      </w:r>
      <w:r>
        <w:rPr>
          <w:rFonts w:ascii="仿宋_GB2312" w:eastAsia="仿宋_GB2312"/>
        </w:rPr>
        <w:fldChar w:fldCharType="separate"/>
      </w:r>
      <w:r>
        <w:rPr>
          <w:rFonts w:hint="eastAsia" w:ascii="仿宋_GB2312" w:eastAsia="仿宋_GB2312"/>
        </w:rPr>
        <w:t>③</w:t>
      </w:r>
      <w:r>
        <w:rPr>
          <w:rFonts w:ascii="仿宋_GB2312" w:eastAsia="仿宋_GB2312"/>
        </w:rPr>
        <w:fldChar w:fldCharType="end"/>
      </w:r>
      <w:r>
        <w:rPr>
          <w:rFonts w:hint="eastAsia" w:ascii="仿宋_GB2312" w:eastAsia="仿宋_GB2312"/>
        </w:rPr>
        <w:t>企业资质证书（详见招标公告要求）；</w:t>
      </w:r>
    </w:p>
    <w:p>
      <w:pPr>
        <w:spacing w:line="400" w:lineRule="exact"/>
        <w:ind w:left="359"/>
        <w:rPr>
          <w:rFonts w:ascii="仿宋_GB2312" w:eastAsia="仿宋_GB2312"/>
        </w:rPr>
      </w:pPr>
      <w:r>
        <w:rPr>
          <w:rFonts w:ascii="Wingdings 2" w:hAnsi="Wingdings 2"/>
        </w:rPr>
        <w:sym w:font="Wingdings 2" w:char="00A3"/>
      </w:r>
      <w:r>
        <w:rPr>
          <w:rFonts w:ascii="仿宋_GB2312" w:eastAsia="仿宋_GB2312"/>
        </w:rPr>
        <w:fldChar w:fldCharType="begin"/>
      </w:r>
      <w:r>
        <w:rPr>
          <w:rFonts w:ascii="仿宋_GB2312" w:eastAsia="仿宋_GB2312"/>
        </w:rPr>
        <w:instrText xml:space="preserve"> </w:instrText>
      </w:r>
      <w:r>
        <w:rPr>
          <w:rFonts w:hint="eastAsia" w:ascii="仿宋_GB2312" w:eastAsia="仿宋_GB2312"/>
        </w:rPr>
        <w:instrText xml:space="preserve">= 4 \* GB3</w:instrText>
      </w:r>
      <w:r>
        <w:rPr>
          <w:rFonts w:ascii="仿宋_GB2312" w:eastAsia="仿宋_GB2312"/>
        </w:rPr>
        <w:instrText xml:space="preserve"> </w:instrText>
      </w:r>
      <w:r>
        <w:rPr>
          <w:rFonts w:ascii="仿宋_GB2312" w:eastAsia="仿宋_GB2312"/>
        </w:rPr>
        <w:fldChar w:fldCharType="separate"/>
      </w:r>
      <w:r>
        <w:rPr>
          <w:rFonts w:hint="eastAsia" w:ascii="仿宋_GB2312" w:eastAsia="仿宋_GB2312"/>
        </w:rPr>
        <w:t>④</w:t>
      </w:r>
      <w:r>
        <w:rPr>
          <w:rFonts w:ascii="仿宋_GB2312" w:eastAsia="仿宋_GB2312"/>
        </w:rPr>
        <w:fldChar w:fldCharType="end"/>
      </w:r>
      <w:r>
        <w:rPr>
          <w:rFonts w:hint="eastAsia" w:ascii="仿宋_GB2312" w:eastAsia="仿宋_GB2312"/>
        </w:rPr>
        <w:t>有效期内的安全生产许可证（接受有效合法的电子证书）。</w:t>
      </w:r>
    </w:p>
    <w:p>
      <w:pPr>
        <w:spacing w:line="400" w:lineRule="exact"/>
        <w:ind w:left="359"/>
        <w:rPr>
          <w:rFonts w:ascii="仿宋_GB2312" w:eastAsia="仿宋_GB2312"/>
          <w:b/>
        </w:rPr>
      </w:pPr>
      <w:r>
        <w:rPr>
          <w:rFonts w:hint="eastAsia" w:ascii="仿宋_GB2312" w:eastAsia="仿宋_GB2312"/>
          <w:b/>
        </w:rPr>
        <w:t>（2）项目管理机构资料</w:t>
      </w:r>
    </w:p>
    <w:p>
      <w:pPr>
        <w:ind w:firstLine="450"/>
        <w:jc w:val="left"/>
        <w:rPr>
          <w:rFonts w:ascii="仿宋_GB2312" w:eastAsia="仿宋_GB2312"/>
        </w:rPr>
      </w:pPr>
      <w:r>
        <w:rPr>
          <w:rFonts w:ascii="Wingdings 2" w:hAnsi="Wingdings 2"/>
        </w:rPr>
        <w:sym w:font="Wingdings 2" w:char="00A3"/>
      </w:r>
      <w:r>
        <w:rPr>
          <w:rFonts w:ascii="Calibri" w:hAnsi="Calibri" w:eastAsia="仿宋_GB2312" w:cs="Calibri"/>
        </w:rPr>
        <w:t>①</w:t>
      </w:r>
      <w:r>
        <w:rPr>
          <w:rFonts w:hint="eastAsia" w:ascii="仿宋_GB2312" w:eastAsia="仿宋_GB2312"/>
        </w:rPr>
        <w:t>项目技术负责人身份证、专职安全生产管理人员身份证，1人1岗，不得兼任；</w:t>
      </w:r>
    </w:p>
    <w:p>
      <w:pPr>
        <w:ind w:firstLine="450"/>
        <w:jc w:val="left"/>
        <w:rPr>
          <w:rFonts w:ascii="仿宋_GB2312" w:eastAsia="仿宋_GB2312"/>
        </w:rPr>
      </w:pPr>
      <w:r>
        <w:rPr>
          <w:rFonts w:ascii="Wingdings 2" w:hAnsi="Wingdings 2"/>
        </w:rPr>
        <w:sym w:font="Wingdings 2" w:char="00A3"/>
      </w:r>
      <w:r>
        <w:rPr>
          <w:rFonts w:ascii="Calibri" w:hAnsi="Calibri" w:eastAsia="仿宋_GB2312" w:cs="Calibri"/>
        </w:rPr>
        <w:t>②</w:t>
      </w:r>
      <w:r>
        <w:rPr>
          <w:rFonts w:hint="eastAsia" w:ascii="仿宋_GB2312" w:eastAsia="仿宋_GB2312"/>
        </w:rPr>
        <w:t>企业主要负责人（</w:t>
      </w:r>
      <w:r>
        <w:rPr>
          <w:rFonts w:hint="eastAsia" w:ascii="仿宋_GB2312" w:eastAsia="仿宋_GB2312"/>
          <w:b/>
        </w:rPr>
        <w:t>包括企业法人代表、企业负责人、企业分管安全生产的副经理以及企业技术主要负责人</w:t>
      </w:r>
      <w:r>
        <w:rPr>
          <w:rFonts w:hint="eastAsia" w:ascii="仿宋_GB2312" w:eastAsia="仿宋_GB2312"/>
        </w:rPr>
        <w:t>）建设行政主管部门出具的有效安全生产考核合格证（A证）（接受有效合法的电子证书）；</w:t>
      </w:r>
    </w:p>
    <w:p>
      <w:pPr>
        <w:ind w:firstLine="450"/>
        <w:jc w:val="left"/>
        <w:rPr>
          <w:rFonts w:ascii="仿宋_GB2312" w:eastAsia="仿宋_GB2312"/>
        </w:rPr>
      </w:pPr>
      <w:r>
        <w:rPr>
          <w:rFonts w:ascii="Wingdings 2" w:hAnsi="Wingdings 2"/>
        </w:rPr>
        <w:sym w:font="Wingdings 2" w:char="00A3"/>
      </w:r>
      <w:r>
        <w:rPr>
          <w:rFonts w:ascii="Calibri" w:hAnsi="Calibri" w:eastAsia="仿宋_GB2312" w:cs="Calibri"/>
        </w:rPr>
        <w:t>③</w:t>
      </w:r>
      <w:r>
        <w:rPr>
          <w:rFonts w:hint="eastAsia" w:ascii="仿宋_GB2312" w:eastAsia="仿宋_GB2312"/>
        </w:rPr>
        <w:t>建筑施工企业主要负责人安全生产任职资格A类证书登记表；</w:t>
      </w:r>
    </w:p>
    <w:p>
      <w:pPr>
        <w:ind w:firstLine="450"/>
        <w:jc w:val="left"/>
        <w:rPr>
          <w:rFonts w:ascii="仿宋_GB2312" w:eastAsia="仿宋_GB2312"/>
        </w:rPr>
      </w:pPr>
      <w:r>
        <w:rPr>
          <w:rFonts w:ascii="Wingdings 2" w:hAnsi="Wingdings 2"/>
        </w:rPr>
        <w:sym w:font="Wingdings 2" w:char="00A3"/>
      </w:r>
      <w:r>
        <w:rPr>
          <w:rFonts w:ascii="Calibri" w:hAnsi="Calibri" w:eastAsia="仿宋_GB2312" w:cs="Calibri"/>
        </w:rPr>
        <w:t>④</w:t>
      </w:r>
      <w:r>
        <w:rPr>
          <w:rFonts w:ascii="仿宋_GB2312" w:eastAsia="仿宋_GB2312"/>
        </w:rPr>
        <w:t>法定代表人授权的委托代理人</w:t>
      </w:r>
      <w:r>
        <w:rPr>
          <w:rFonts w:hint="eastAsia" w:ascii="仿宋_GB2312" w:eastAsia="仿宋_GB2312"/>
        </w:rPr>
        <w:t>及项目负责人社保证明（社保机构出具的由本单位或分公司为其缴纳的近3个月中任何1个月的社保证明。提供汇总表的，为方便查找，请打“√”标明）；</w:t>
      </w:r>
    </w:p>
    <w:p>
      <w:pPr>
        <w:ind w:firstLine="450"/>
        <w:jc w:val="left"/>
        <w:rPr>
          <w:rFonts w:ascii="仿宋_GB2312" w:eastAsia="仿宋_GB2312"/>
        </w:rPr>
      </w:pPr>
      <w:r>
        <w:rPr>
          <w:rFonts w:hint="eastAsia" w:ascii="仿宋_GB2312" w:eastAsia="仿宋_GB2312"/>
        </w:rPr>
        <w:sym w:font="Wingdings 2" w:char="00A3"/>
      </w:r>
      <w:r>
        <w:rPr>
          <w:rFonts w:ascii="Calibri" w:hAnsi="Calibri" w:eastAsia="仿宋_GB2312" w:cs="Calibri"/>
        </w:rPr>
        <w:t>⑤</w:t>
      </w:r>
      <w:r>
        <w:rPr>
          <w:rFonts w:hint="eastAsia" w:ascii="Calibri" w:hAnsi="Calibri" w:eastAsia="仿宋_GB2312" w:cs="Calibri"/>
          <w:highlight w:val="cyan"/>
        </w:rPr>
        <w:t>持入库</w:t>
      </w:r>
      <w:r>
        <w:rPr>
          <w:rFonts w:hint="eastAsia" w:ascii="Calibri" w:hAnsi="Calibri" w:eastAsia="仿宋_GB2312" w:cs="Calibri"/>
          <w:highlight w:val="cyan"/>
          <w:lang w:val="en-US" w:eastAsia="zh-CN"/>
        </w:rPr>
        <w:t>承诺书中的项目负责人的</w:t>
      </w:r>
      <w:r>
        <w:rPr>
          <w:rFonts w:hint="eastAsia" w:ascii="Calibri" w:hAnsi="Calibri" w:eastAsia="仿宋_GB2312" w:cs="Calibri"/>
          <w:highlight w:val="cyan"/>
        </w:rPr>
        <w:t>身份证</w:t>
      </w:r>
      <w:r>
        <w:rPr>
          <w:rFonts w:hint="eastAsia" w:ascii="Calibri" w:hAnsi="Calibri" w:eastAsia="仿宋_GB2312" w:cs="Calibri"/>
          <w:highlight w:val="cyan"/>
          <w:lang w:val="en-US" w:eastAsia="zh-CN"/>
        </w:rPr>
        <w:t>正反面复印件</w:t>
      </w:r>
      <w:r>
        <w:rPr>
          <w:rFonts w:hint="eastAsia" w:ascii="Calibri" w:hAnsi="Calibri" w:eastAsia="仿宋_GB2312" w:cs="Calibri"/>
        </w:rPr>
        <w:t>；</w:t>
      </w:r>
    </w:p>
    <w:p>
      <w:pPr>
        <w:spacing w:line="400" w:lineRule="exact"/>
        <w:ind w:firstLine="420" w:firstLineChars="200"/>
        <w:rPr>
          <w:rFonts w:ascii="仿宋_GB2312" w:eastAsia="仿宋_GB2312"/>
        </w:rPr>
      </w:pPr>
      <w:r>
        <w:rPr>
          <w:rFonts w:ascii="Wingdings 2" w:hAnsi="Wingdings 2"/>
        </w:rPr>
        <w:sym w:font="Wingdings 2" w:char="00A3"/>
      </w:r>
      <w:r>
        <w:rPr>
          <w:rFonts w:hint="eastAsia" w:ascii="仿宋_GB2312" w:eastAsia="仿宋_GB2312"/>
        </w:rPr>
        <w:t>（3）投标声明书；</w:t>
      </w:r>
    </w:p>
    <w:p>
      <w:pPr>
        <w:spacing w:line="400" w:lineRule="exact"/>
        <w:ind w:firstLine="420" w:firstLineChars="200"/>
        <w:rPr>
          <w:rFonts w:ascii="仿宋_GB2312" w:eastAsia="仿宋_GB2312"/>
        </w:rPr>
      </w:pPr>
      <w:r>
        <w:rPr>
          <w:rFonts w:ascii="Wingdings 2" w:hAnsi="Wingdings 2"/>
        </w:rPr>
        <w:sym w:font="Wingdings 2" w:char="00A3"/>
      </w:r>
      <w:r>
        <w:rPr>
          <w:rFonts w:hint="eastAsia" w:ascii="仿宋_GB2312" w:eastAsia="仿宋_GB2312"/>
        </w:rPr>
        <w:t>（4）企业法定代表人身份证明书；</w:t>
      </w:r>
    </w:p>
    <w:p>
      <w:pPr>
        <w:spacing w:line="400" w:lineRule="exact"/>
        <w:ind w:firstLine="420" w:firstLineChars="200"/>
        <w:rPr>
          <w:rFonts w:ascii="仿宋_GB2312" w:eastAsia="仿宋_GB2312"/>
        </w:rPr>
      </w:pPr>
      <w:r>
        <w:rPr>
          <w:rFonts w:ascii="Wingdings 2" w:hAnsi="Wingdings 2"/>
        </w:rPr>
        <w:sym w:font="Wingdings 2" w:char="00A3"/>
      </w:r>
      <w:r>
        <w:rPr>
          <w:rFonts w:hint="eastAsia" w:ascii="仿宋_GB2312" w:eastAsia="仿宋_GB2312"/>
        </w:rPr>
        <w:t>（5）投标代表授权委托书（</w:t>
      </w:r>
      <w:r>
        <w:rPr>
          <w:rFonts w:hint="eastAsia" w:ascii="仿宋_GB2312" w:eastAsia="仿宋_GB2312"/>
          <w:b/>
        </w:rPr>
        <w:t>项目经理要求授权委托人为实际施工人</w:t>
      </w:r>
      <w:r>
        <w:rPr>
          <w:rFonts w:hint="eastAsia" w:ascii="仿宋_GB2312" w:eastAsia="仿宋_GB2312"/>
        </w:rPr>
        <w:t>）；</w:t>
      </w:r>
    </w:p>
    <w:p>
      <w:pPr>
        <w:spacing w:line="400" w:lineRule="exact"/>
        <w:ind w:firstLine="420" w:firstLineChars="200"/>
        <w:rPr>
          <w:rFonts w:ascii="仿宋_GB2312" w:eastAsia="仿宋_GB2312"/>
        </w:rPr>
      </w:pPr>
      <w:r>
        <w:rPr>
          <w:rFonts w:ascii="Wingdings 2" w:hAnsi="Wingdings 2"/>
        </w:rPr>
        <w:sym w:font="Wingdings 2" w:char="00A3"/>
      </w:r>
      <w:r>
        <w:rPr>
          <w:rFonts w:hint="eastAsia" w:ascii="仿宋_GB2312" w:eastAsia="仿宋_GB2312"/>
        </w:rPr>
        <w:t>（6）拟派项目负责人在投标截止日无在其他任何在建合同工程上担任项目负责人的承诺书；</w:t>
      </w:r>
    </w:p>
    <w:p>
      <w:pPr>
        <w:spacing w:line="400" w:lineRule="exact"/>
        <w:ind w:firstLine="420" w:firstLineChars="200"/>
        <w:rPr>
          <w:rFonts w:ascii="仿宋_GB2312" w:eastAsia="仿宋_GB2312"/>
        </w:rPr>
      </w:pPr>
      <w:r>
        <w:rPr>
          <w:rFonts w:ascii="Wingdings 2" w:hAnsi="Wingdings 2"/>
        </w:rPr>
        <w:sym w:font="Wingdings 2" w:char="00A3"/>
      </w:r>
      <w:r>
        <w:rPr>
          <w:rFonts w:hint="eastAsia" w:ascii="仿宋_GB2312" w:eastAsia="仿宋_GB2312"/>
        </w:rPr>
        <w:t>（7）</w:t>
      </w:r>
      <w:r>
        <w:rPr>
          <w:rFonts w:hint="eastAsia" w:ascii="仿宋_GB2312" w:eastAsia="仿宋_GB2312"/>
          <w:bCs/>
        </w:rPr>
        <w:t>投标人及拟派项目负责人(总监)信用信息情况表(建设)</w:t>
      </w:r>
      <w:r>
        <w:rPr>
          <w:rFonts w:hint="eastAsia" w:ascii="仿宋_GB2312" w:eastAsia="仿宋_GB2312"/>
        </w:rPr>
        <w:t>；</w:t>
      </w:r>
    </w:p>
    <w:p>
      <w:pPr>
        <w:spacing w:line="400" w:lineRule="exact"/>
        <w:ind w:firstLine="420" w:firstLineChars="200"/>
        <w:rPr>
          <w:rFonts w:ascii="仿宋_GB2312" w:eastAsia="仿宋_GB2312"/>
          <w:bCs/>
        </w:rPr>
      </w:pPr>
      <w:r>
        <w:rPr>
          <w:rFonts w:hint="eastAsia" w:ascii="Wingdings 2" w:hAnsi="Wingdings 2"/>
        </w:rPr>
        <w:sym w:font="Wingdings 2" w:char="00A3"/>
      </w:r>
      <w:r>
        <w:rPr>
          <w:rFonts w:hint="eastAsia" w:ascii="仿宋_GB2312" w:eastAsia="仿宋_GB2312"/>
        </w:rPr>
        <w:t>（8）省外企业需提供《省外企业进浙承接业务备案证明》</w:t>
      </w:r>
    </w:p>
    <w:p>
      <w:pPr>
        <w:spacing w:line="400" w:lineRule="exact"/>
        <w:ind w:firstLine="420" w:firstLineChars="200"/>
        <w:rPr>
          <w:rFonts w:ascii="仿宋_GB2312" w:eastAsia="仿宋_GB2312"/>
        </w:rPr>
      </w:pPr>
      <w:r>
        <w:rPr>
          <w:rFonts w:ascii="Wingdings 2" w:hAnsi="Wingdings 2"/>
        </w:rPr>
        <w:sym w:font="Wingdings 2" w:char="00A3"/>
      </w:r>
      <w:r>
        <w:rPr>
          <w:rFonts w:hint="eastAsia" w:ascii="仿宋_GB2312" w:eastAsia="仿宋_GB2312"/>
        </w:rPr>
        <w:t>（9）湖州市政府投资建设项目投标人廉洁守信承诺书；</w:t>
      </w:r>
    </w:p>
    <w:p>
      <w:pPr>
        <w:spacing w:line="400" w:lineRule="exact"/>
        <w:ind w:firstLine="420" w:firstLineChars="200"/>
        <w:rPr>
          <w:rFonts w:ascii="仿宋_GB2312" w:eastAsia="仿宋_GB2312"/>
        </w:rPr>
      </w:pPr>
      <w:r>
        <w:rPr>
          <w:rFonts w:ascii="Wingdings 2" w:hAnsi="Wingdings 2"/>
        </w:rPr>
        <w:sym w:font="Wingdings 2" w:char="00A3"/>
      </w:r>
      <w:r>
        <w:rPr>
          <w:rFonts w:hint="eastAsia" w:ascii="仿宋_GB2312" w:eastAsia="仿宋_GB2312"/>
        </w:rPr>
        <w:t>（10）不转包、不违法分包承诺书；</w:t>
      </w:r>
    </w:p>
    <w:p>
      <w:pPr>
        <w:spacing w:line="400" w:lineRule="exact"/>
        <w:ind w:firstLine="420" w:firstLineChars="200"/>
        <w:rPr>
          <w:rFonts w:hint="eastAsia" w:ascii="仿宋_GB2312" w:eastAsia="仿宋_GB2312"/>
        </w:rPr>
      </w:pPr>
      <w:r>
        <w:rPr>
          <w:rFonts w:ascii="Wingdings 2" w:hAnsi="Wingdings 2"/>
        </w:rPr>
        <w:sym w:font="Wingdings 2" w:char="00A3"/>
      </w:r>
      <w:r>
        <w:rPr>
          <w:rFonts w:hint="eastAsia" w:ascii="仿宋_GB2312" w:eastAsia="仿宋_GB2312"/>
        </w:rPr>
        <w:t>（11）承诺函；</w:t>
      </w:r>
    </w:p>
    <w:p>
      <w:pPr>
        <w:spacing w:line="400" w:lineRule="exact"/>
        <w:ind w:firstLine="420" w:firstLineChars="200"/>
      </w:pPr>
      <w:r>
        <w:rPr>
          <w:rFonts w:ascii="Wingdings 2" w:hAnsi="Wingdings 2"/>
        </w:rPr>
        <w:sym w:font="Wingdings 2" w:char="00A3"/>
      </w:r>
      <w:r>
        <w:rPr>
          <w:rFonts w:hint="eastAsia" w:ascii="仿宋_GB2312" w:eastAsia="仿宋_GB2312"/>
        </w:rPr>
        <w:t>（1</w:t>
      </w:r>
      <w:r>
        <w:rPr>
          <w:rFonts w:ascii="仿宋_GB2312" w:eastAsia="仿宋_GB2312"/>
        </w:rPr>
        <w:t>2</w:t>
      </w:r>
      <w:r>
        <w:rPr>
          <w:rFonts w:hint="eastAsia" w:ascii="仿宋_GB2312" w:eastAsia="仿宋_GB2312"/>
        </w:rPr>
        <w:t>）入库承诺书；</w:t>
      </w:r>
    </w:p>
    <w:p>
      <w:pPr>
        <w:spacing w:line="400" w:lineRule="exact"/>
        <w:ind w:firstLine="420" w:firstLineChars="200"/>
        <w:rPr>
          <w:rFonts w:ascii="仿宋_GB2312" w:eastAsia="仿宋_GB2312"/>
        </w:rPr>
      </w:pPr>
      <w:r>
        <w:rPr>
          <w:rFonts w:ascii="Wingdings 2" w:hAnsi="Wingdings 2"/>
        </w:rPr>
        <w:sym w:font="Wingdings 2" w:char="00A3"/>
      </w:r>
      <w:r>
        <w:rPr>
          <w:rFonts w:hint="eastAsia" w:ascii="仿宋_GB2312" w:eastAsia="仿宋_GB2312"/>
        </w:rPr>
        <w:t>其他：</w:t>
      </w:r>
    </w:p>
    <w:p>
      <w:pPr>
        <w:spacing w:line="400" w:lineRule="exact"/>
        <w:ind w:firstLine="420" w:firstLineChars="200"/>
        <w:rPr>
          <w:rFonts w:ascii="仿宋_GB2312" w:hAnsi="仿宋" w:eastAsia="仿宋_GB2312" w:cs="仿宋"/>
          <w:color w:val="FF0000"/>
        </w:rPr>
      </w:pPr>
      <w:r>
        <w:rPr>
          <w:rFonts w:hint="eastAsia" w:ascii="仿宋_GB2312" w:hAnsi="Wingdings 2" w:eastAsia="仿宋_GB2312"/>
        </w:rPr>
        <w:sym w:font="Wingdings 2" w:char="00A3"/>
      </w:r>
      <w:r>
        <w:rPr>
          <w:rFonts w:hint="eastAsia" w:ascii="仿宋_GB2312" w:eastAsia="仿宋_GB2312"/>
        </w:rPr>
        <w:t>（1</w:t>
      </w:r>
      <w:r>
        <w:rPr>
          <w:rFonts w:hint="eastAsia" w:ascii="仿宋_GB2312" w:eastAsia="仿宋_GB2312"/>
          <w:lang w:val="en-US" w:eastAsia="zh-CN"/>
        </w:rPr>
        <w:t>3</w:t>
      </w:r>
      <w:r>
        <w:rPr>
          <w:rFonts w:hint="eastAsia" w:ascii="仿宋_GB2312" w:eastAsia="仿宋_GB2312"/>
        </w:rPr>
        <w:t>）</w:t>
      </w:r>
      <w:r>
        <w:rPr>
          <w:rFonts w:hint="eastAsia" w:ascii="仿宋_GB2312" w:hAnsi="仿宋" w:eastAsia="仿宋_GB2312" w:cs="仿宋"/>
        </w:rPr>
        <w:t>项目管理机构配备表【除项目负责人、技术负责人、专职安全生产管理人员外，还需配备施工员不少于1名，质量员不少于1名，材料员不少于1名，资料员不少于1名，各人员在本工程中所任岗位需在项目管理机构表中注明，1人1岗，不得兼任】</w:t>
      </w:r>
    </w:p>
    <w:p>
      <w:pPr>
        <w:spacing w:line="400" w:lineRule="exact"/>
        <w:ind w:firstLine="422" w:firstLineChars="200"/>
        <w:rPr>
          <w:rFonts w:ascii="仿宋_GB2312" w:eastAsia="仿宋_GB2312"/>
          <w:b/>
        </w:rPr>
      </w:pPr>
      <w:r>
        <w:rPr>
          <w:rFonts w:hint="eastAsia" w:ascii="仿宋_GB2312" w:eastAsia="仿宋_GB2312"/>
          <w:b/>
        </w:rPr>
        <w:t>注：投标单位必须确保投标时所提供的所有资料真实有效，一旦发现有弄虚作假行为按《招标投标法》第54条处理。</w:t>
      </w:r>
    </w:p>
    <w:p>
      <w:pPr>
        <w:spacing w:line="400" w:lineRule="exact"/>
        <w:ind w:firstLine="359" w:firstLineChars="171"/>
        <w:rPr>
          <w:rFonts w:ascii="仿宋_GB2312" w:eastAsia="仿宋_GB2312"/>
        </w:rPr>
      </w:pPr>
      <w:bookmarkStart w:id="277" w:name="第二章第312项"/>
      <w:r>
        <w:rPr>
          <w:rFonts w:hint="eastAsia" w:ascii="仿宋_GB2312" w:eastAsia="仿宋_GB2312"/>
        </w:rPr>
        <w:t>3.1.2</w:t>
      </w:r>
      <w:bookmarkEnd w:id="277"/>
      <w:r>
        <w:rPr>
          <w:rFonts w:hint="eastAsia" w:ascii="仿宋_GB2312" w:eastAsia="仿宋_GB2312"/>
        </w:rPr>
        <w:t>商务部分主要包括下列内容：</w:t>
      </w:r>
    </w:p>
    <w:p>
      <w:pPr>
        <w:spacing w:line="400" w:lineRule="exact"/>
        <w:ind w:firstLine="359" w:firstLineChars="171"/>
        <w:rPr>
          <w:rFonts w:ascii="仿宋_GB2312" w:hAnsi="仿宋" w:eastAsia="仿宋_GB2312" w:cs="仿宋"/>
        </w:rPr>
      </w:pPr>
      <w:r>
        <w:rPr>
          <w:rFonts w:hint="eastAsia" w:ascii="仿宋_GB2312" w:hAnsi="仿宋" w:eastAsia="仿宋_GB2312" w:cs="仿宋"/>
        </w:rPr>
        <w:t>（1）投标函；</w:t>
      </w:r>
    </w:p>
    <w:p>
      <w:pPr>
        <w:spacing w:line="400" w:lineRule="exact"/>
        <w:ind w:firstLine="359" w:firstLineChars="171"/>
        <w:rPr>
          <w:rFonts w:ascii="仿宋_GB2312" w:eastAsia="仿宋_GB2312"/>
        </w:rPr>
      </w:pPr>
      <w:r>
        <w:rPr>
          <w:rFonts w:hint="eastAsia" w:ascii="仿宋_GB2312" w:hAnsi="仿宋" w:eastAsia="仿宋_GB2312" w:cs="仿宋"/>
        </w:rPr>
        <w:t>（2）</w:t>
      </w:r>
      <w:r>
        <w:rPr>
          <w:rFonts w:hint="eastAsia" w:ascii="仿宋_GB2312" w:eastAsia="仿宋_GB2312"/>
        </w:rPr>
        <w:t>投标报价需要的其他资料（招标人要求提供的或投标人认为需要提供的其它商务资料）。</w:t>
      </w:r>
    </w:p>
    <w:p>
      <w:pPr>
        <w:spacing w:line="400" w:lineRule="exact"/>
        <w:ind w:firstLine="359" w:firstLineChars="171"/>
        <w:rPr>
          <w:rFonts w:ascii="仿宋_GB2312" w:eastAsia="仿宋_GB2312"/>
          <w:color w:val="C00000"/>
        </w:rPr>
      </w:pPr>
      <w:r>
        <w:rPr>
          <w:rFonts w:hint="eastAsia" w:ascii="仿宋_GB2312" w:eastAsia="仿宋_GB2312"/>
        </w:rPr>
        <w:t>3.1.3技术部分主要包括下列内容</w:t>
      </w:r>
      <w:r>
        <w:rPr>
          <w:rFonts w:hint="eastAsia" w:ascii="仿宋_GB2312" w:eastAsia="仿宋_GB2312"/>
          <w:highlight w:val="yellow"/>
        </w:rPr>
        <w:t>（本次招标无）</w:t>
      </w:r>
      <w:r>
        <w:rPr>
          <w:rFonts w:hint="eastAsia" w:ascii="仿宋_GB2312" w:eastAsia="仿宋_GB2312"/>
          <w:color w:val="C00000"/>
        </w:rPr>
        <w:t>：</w:t>
      </w:r>
    </w:p>
    <w:p>
      <w:pPr>
        <w:spacing w:line="400" w:lineRule="exact"/>
        <w:ind w:firstLine="359" w:firstLineChars="171"/>
        <w:rPr>
          <w:rFonts w:ascii="仿宋_GB2312" w:eastAsia="仿宋_GB2312"/>
        </w:rPr>
      </w:pPr>
      <w:r>
        <w:rPr>
          <w:rFonts w:hint="eastAsia" w:ascii="仿宋_GB2312" w:eastAsia="仿宋_GB2312"/>
        </w:rPr>
        <w:t>（1）详见技术评审表。</w:t>
      </w:r>
    </w:p>
    <w:p>
      <w:pPr>
        <w:spacing w:line="400" w:lineRule="exact"/>
        <w:ind w:firstLine="359" w:firstLineChars="171"/>
        <w:rPr>
          <w:rFonts w:ascii="仿宋_GB2312" w:eastAsia="仿宋_GB2312"/>
        </w:rPr>
      </w:pPr>
      <w:r>
        <w:rPr>
          <w:rFonts w:hint="eastAsia" w:ascii="仿宋_GB2312" w:eastAsia="仿宋_GB2312"/>
        </w:rPr>
        <w:t>（2）投标人认为需要的提供其他技术资料。</w:t>
      </w:r>
    </w:p>
    <w:p>
      <w:pPr>
        <w:rPr>
          <w:rFonts w:ascii="仿宋_GB2312" w:eastAsia="仿宋_GB2312"/>
          <w:b/>
          <w:bCs/>
          <w:sz w:val="32"/>
          <w:szCs w:val="32"/>
        </w:rPr>
      </w:pPr>
      <w:bookmarkStart w:id="278" w:name="_Toc152042324"/>
      <w:bookmarkStart w:id="279" w:name="_Toc246996936"/>
      <w:bookmarkStart w:id="280" w:name="_Toc449509674"/>
      <w:bookmarkStart w:id="281" w:name="_Toc247085707"/>
      <w:bookmarkStart w:id="282" w:name="_Toc179632566"/>
      <w:bookmarkStart w:id="283" w:name="_Toc144974516"/>
      <w:bookmarkStart w:id="284" w:name="_Toc246996193"/>
      <w:bookmarkStart w:id="285" w:name="_Toc152045548"/>
      <w:r>
        <w:rPr>
          <w:rFonts w:hint="eastAsia" w:ascii="仿宋_GB2312" w:eastAsia="仿宋_GB2312"/>
          <w:b/>
          <w:bCs/>
          <w:sz w:val="32"/>
          <w:szCs w:val="32"/>
        </w:rPr>
        <w:t>3.2 投标报价</w:t>
      </w:r>
      <w:bookmarkEnd w:id="278"/>
      <w:bookmarkEnd w:id="279"/>
      <w:bookmarkEnd w:id="280"/>
      <w:bookmarkEnd w:id="281"/>
      <w:bookmarkEnd w:id="282"/>
      <w:bookmarkEnd w:id="283"/>
      <w:bookmarkEnd w:id="284"/>
      <w:bookmarkEnd w:id="285"/>
    </w:p>
    <w:p>
      <w:pPr>
        <w:spacing w:line="400" w:lineRule="exact"/>
        <w:ind w:firstLine="420" w:firstLineChars="200"/>
        <w:rPr>
          <w:rFonts w:ascii="仿宋_GB2312" w:eastAsia="仿宋_GB2312"/>
          <w:color w:val="FF0000"/>
        </w:rPr>
      </w:pPr>
      <w:r>
        <w:rPr>
          <w:rFonts w:hint="eastAsia" w:ascii="仿宋_GB2312" w:eastAsia="仿宋_GB2312"/>
        </w:rPr>
        <w:t xml:space="preserve">3.2.1 </w:t>
      </w:r>
      <w:bookmarkStart w:id="286" w:name="_Toc152042325"/>
      <w:bookmarkStart w:id="287" w:name="_Toc152045549"/>
      <w:bookmarkStart w:id="288" w:name="_Toc144974517"/>
      <w:bookmarkStart w:id="289" w:name="_Toc179632567"/>
      <w:r>
        <w:rPr>
          <w:rFonts w:hint="eastAsia" w:ascii="仿宋_GB2312" w:eastAsia="仿宋_GB2312"/>
        </w:rPr>
        <w:t>招标人设有最高投标限价（基础下浮率）的，投标人的投标报价不得小于基础下浮率，最高投标限价（基础下浮率）或其计算方法在投标人须知前附表中载明。</w:t>
      </w:r>
    </w:p>
    <w:p>
      <w:pPr>
        <w:rPr>
          <w:rFonts w:ascii="仿宋_GB2312" w:eastAsia="仿宋_GB2312"/>
          <w:b/>
          <w:bCs/>
          <w:sz w:val="32"/>
          <w:szCs w:val="32"/>
        </w:rPr>
      </w:pPr>
      <w:bookmarkStart w:id="290" w:name="_Toc246996937"/>
      <w:bookmarkStart w:id="291" w:name="_Toc449509675"/>
      <w:bookmarkStart w:id="292" w:name="_Toc247085708"/>
      <w:bookmarkStart w:id="293" w:name="_Toc246996194"/>
      <w:r>
        <w:rPr>
          <w:rFonts w:hint="eastAsia" w:ascii="仿宋_GB2312" w:eastAsia="仿宋_GB2312"/>
          <w:b/>
          <w:bCs/>
          <w:sz w:val="32"/>
          <w:szCs w:val="32"/>
        </w:rPr>
        <w:t>3.3 投标有效期</w:t>
      </w:r>
      <w:bookmarkEnd w:id="286"/>
      <w:bookmarkEnd w:id="287"/>
      <w:bookmarkEnd w:id="288"/>
      <w:bookmarkEnd w:id="289"/>
      <w:bookmarkEnd w:id="290"/>
      <w:bookmarkEnd w:id="291"/>
      <w:bookmarkEnd w:id="292"/>
      <w:bookmarkEnd w:id="293"/>
    </w:p>
    <w:p>
      <w:pPr>
        <w:spacing w:line="400" w:lineRule="exact"/>
        <w:ind w:firstLine="420" w:firstLineChars="200"/>
        <w:rPr>
          <w:rFonts w:ascii="仿宋_GB2312" w:eastAsia="仿宋_GB2312"/>
        </w:rPr>
      </w:pPr>
      <w:bookmarkStart w:id="294" w:name="第二章第331项"/>
      <w:r>
        <w:rPr>
          <w:rFonts w:hint="eastAsia" w:ascii="仿宋_GB2312" w:eastAsia="仿宋_GB2312"/>
        </w:rPr>
        <w:t>3.3.1</w:t>
      </w:r>
      <w:bookmarkEnd w:id="294"/>
      <w:r>
        <w:rPr>
          <w:rFonts w:hint="eastAsia" w:ascii="仿宋_GB2312" w:eastAsia="仿宋_GB2312"/>
        </w:rPr>
        <w:t xml:space="preserve"> 除投标人须知前附表另有规定外，投标有效期为   90    天。</w:t>
      </w:r>
    </w:p>
    <w:p>
      <w:pPr>
        <w:spacing w:line="400" w:lineRule="exact"/>
        <w:ind w:firstLine="420" w:firstLineChars="200"/>
        <w:rPr>
          <w:rFonts w:ascii="仿宋_GB2312" w:eastAsia="仿宋_GB2312"/>
        </w:rPr>
      </w:pPr>
      <w:r>
        <w:rPr>
          <w:rFonts w:hint="eastAsia" w:ascii="仿宋_GB2312" w:eastAsia="仿宋_GB2312"/>
        </w:rPr>
        <w:t>3.3.2在投标有效期内，投标人撤销或修改其投标文件的，应承担招标文件和法律规定的责任。</w:t>
      </w:r>
    </w:p>
    <w:p>
      <w:pPr>
        <w:spacing w:line="400" w:lineRule="exact"/>
        <w:ind w:firstLine="420" w:firstLineChars="200"/>
        <w:rPr>
          <w:rFonts w:ascii="仿宋_GB2312" w:hAnsi="宋体" w:eastAsia="仿宋_GB2312"/>
          <w:szCs w:val="21"/>
        </w:rPr>
      </w:pPr>
      <w:r>
        <w:rPr>
          <w:rFonts w:hint="eastAsia" w:ascii="仿宋_GB2312" w:eastAsia="仿宋_GB2312"/>
        </w:rPr>
        <w:t>3.3.3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w:t>
      </w:r>
    </w:p>
    <w:p>
      <w:pPr>
        <w:rPr>
          <w:rFonts w:ascii="仿宋_GB2312" w:eastAsia="仿宋_GB2312"/>
          <w:b/>
          <w:bCs/>
          <w:sz w:val="32"/>
          <w:szCs w:val="32"/>
        </w:rPr>
      </w:pPr>
      <w:bookmarkStart w:id="295" w:name="_Toc152045550"/>
      <w:bookmarkStart w:id="296" w:name="_Toc246996195"/>
      <w:bookmarkStart w:id="297" w:name="_Toc247085709"/>
      <w:bookmarkStart w:id="298" w:name="_Toc246996938"/>
      <w:bookmarkStart w:id="299" w:name="_Toc152042326"/>
      <w:bookmarkStart w:id="300" w:name="_Toc179632568"/>
      <w:bookmarkStart w:id="301" w:name="_Toc144974518"/>
      <w:bookmarkStart w:id="302" w:name="_Toc449509676"/>
      <w:r>
        <w:rPr>
          <w:rFonts w:hint="eastAsia" w:ascii="仿宋_GB2312" w:eastAsia="仿宋_GB2312"/>
          <w:b/>
          <w:bCs/>
          <w:sz w:val="32"/>
          <w:szCs w:val="32"/>
        </w:rPr>
        <w:t>3.4 投标保证金</w:t>
      </w:r>
      <w:bookmarkEnd w:id="295"/>
      <w:bookmarkEnd w:id="296"/>
      <w:bookmarkEnd w:id="297"/>
      <w:bookmarkEnd w:id="298"/>
      <w:bookmarkEnd w:id="299"/>
      <w:bookmarkEnd w:id="300"/>
      <w:bookmarkEnd w:id="301"/>
      <w:bookmarkEnd w:id="302"/>
    </w:p>
    <w:p>
      <w:pPr>
        <w:pStyle w:val="22"/>
        <w:ind w:firstLine="210"/>
        <w:rPr>
          <w:rFonts w:ascii="仿宋_GB2312" w:eastAsia="仿宋_GB2312"/>
          <w:kern w:val="2"/>
          <w:sz w:val="21"/>
          <w:szCs w:val="22"/>
        </w:rPr>
      </w:pPr>
      <w:r>
        <w:rPr>
          <w:rFonts w:hint="eastAsia" w:ascii="仿宋_GB2312" w:eastAsia="仿宋_GB2312"/>
          <w:kern w:val="2"/>
          <w:sz w:val="21"/>
          <w:szCs w:val="22"/>
        </w:rPr>
        <w:t>按</w:t>
      </w:r>
      <w:r>
        <w:rPr>
          <w:rFonts w:hint="eastAsia" w:ascii="仿宋_GB2312" w:eastAsia="仿宋_GB2312"/>
          <w:kern w:val="2"/>
          <w:sz w:val="21"/>
          <w:szCs w:val="22"/>
          <w:u w:val="single"/>
        </w:rPr>
        <w:t>投标人须知前附表</w:t>
      </w:r>
      <w:r>
        <w:rPr>
          <w:rFonts w:hint="eastAsia" w:ascii="仿宋_GB2312" w:eastAsia="仿宋_GB2312"/>
          <w:kern w:val="2"/>
          <w:sz w:val="21"/>
          <w:szCs w:val="22"/>
        </w:rPr>
        <w:t>规定。</w:t>
      </w:r>
    </w:p>
    <w:p>
      <w:pPr>
        <w:rPr>
          <w:rFonts w:ascii="仿宋_GB2312" w:eastAsia="仿宋_GB2312"/>
          <w:b/>
          <w:bCs/>
          <w:sz w:val="32"/>
          <w:szCs w:val="32"/>
        </w:rPr>
      </w:pPr>
      <w:bookmarkStart w:id="303" w:name="_Toc246996196"/>
      <w:bookmarkStart w:id="304" w:name="_Toc246996939"/>
      <w:bookmarkStart w:id="305" w:name="_Toc152042328"/>
      <w:bookmarkStart w:id="306" w:name="_Toc144974520"/>
      <w:bookmarkStart w:id="307" w:name="_Toc179632570"/>
      <w:bookmarkStart w:id="308" w:name="_Toc152045552"/>
      <w:bookmarkStart w:id="309" w:name="_Toc247085710"/>
      <w:bookmarkStart w:id="310" w:name="_Toc449509677"/>
      <w:r>
        <w:rPr>
          <w:rFonts w:hint="eastAsia" w:ascii="仿宋_GB2312" w:eastAsia="仿宋_GB2312"/>
          <w:b/>
          <w:bCs/>
          <w:sz w:val="32"/>
          <w:szCs w:val="32"/>
        </w:rPr>
        <w:t>3.5</w:t>
      </w:r>
      <w:bookmarkEnd w:id="303"/>
      <w:bookmarkEnd w:id="304"/>
      <w:bookmarkEnd w:id="305"/>
      <w:bookmarkEnd w:id="306"/>
      <w:bookmarkEnd w:id="307"/>
      <w:bookmarkEnd w:id="308"/>
      <w:bookmarkEnd w:id="309"/>
      <w:bookmarkStart w:id="311" w:name="_Toc246996197"/>
      <w:bookmarkStart w:id="312" w:name="_Toc152042329"/>
      <w:bookmarkStart w:id="313" w:name="_Toc246996940"/>
      <w:bookmarkStart w:id="314" w:name="_Toc144974521"/>
      <w:bookmarkStart w:id="315" w:name="_Toc247085711"/>
      <w:bookmarkStart w:id="316" w:name="_Toc179632571"/>
      <w:bookmarkStart w:id="317" w:name="_Toc152045553"/>
      <w:r>
        <w:rPr>
          <w:rFonts w:hint="eastAsia" w:ascii="仿宋_GB2312" w:eastAsia="仿宋_GB2312"/>
          <w:b/>
          <w:bCs/>
          <w:sz w:val="32"/>
          <w:szCs w:val="32"/>
        </w:rPr>
        <w:t>投标文件的编制</w:t>
      </w:r>
      <w:bookmarkEnd w:id="310"/>
      <w:r>
        <w:rPr>
          <w:rFonts w:hint="eastAsia" w:ascii="仿宋_GB2312" w:eastAsia="仿宋_GB2312"/>
          <w:b/>
          <w:bCs/>
          <w:sz w:val="32"/>
          <w:szCs w:val="32"/>
        </w:rPr>
        <w:t>及包封要求</w:t>
      </w:r>
    </w:p>
    <w:bookmarkEnd w:id="311"/>
    <w:bookmarkEnd w:id="312"/>
    <w:bookmarkEnd w:id="313"/>
    <w:bookmarkEnd w:id="314"/>
    <w:bookmarkEnd w:id="315"/>
    <w:bookmarkEnd w:id="316"/>
    <w:bookmarkEnd w:id="317"/>
    <w:p>
      <w:pPr>
        <w:spacing w:line="400" w:lineRule="exact"/>
        <w:ind w:firstLine="420" w:firstLineChars="200"/>
        <w:rPr>
          <w:rFonts w:ascii="仿宋" w:hAnsi="仿宋" w:eastAsia="仿宋" w:cs="仿宋"/>
        </w:rPr>
      </w:pPr>
      <w:bookmarkStart w:id="318" w:name="_Toc246996199"/>
      <w:bookmarkStart w:id="319" w:name="_Toc144974523"/>
      <w:bookmarkStart w:id="320" w:name="_Toc179632573"/>
      <w:bookmarkStart w:id="321" w:name="_Toc152045555"/>
      <w:bookmarkStart w:id="322" w:name="_Toc247085713"/>
      <w:bookmarkStart w:id="323" w:name="_Toc152042331"/>
      <w:bookmarkStart w:id="324" w:name="_Toc246996942"/>
      <w:r>
        <w:rPr>
          <w:rFonts w:hint="eastAsia" w:ascii="仿宋" w:hAnsi="仿宋" w:eastAsia="仿宋" w:cs="仿宋"/>
        </w:rPr>
        <w:t>3.5.1</w:t>
      </w:r>
      <w:r>
        <w:rPr>
          <w:rFonts w:hint="eastAsia" w:ascii="仿宋" w:hAnsi="仿宋" w:eastAsia="仿宋" w:cs="仿宋"/>
          <w:highlight w:val="yellow"/>
        </w:rPr>
        <w:t>投标文件正本一份，须密封包装；</w:t>
      </w:r>
      <w:r>
        <w:rPr>
          <w:rFonts w:hint="eastAsia" w:ascii="仿宋" w:hAnsi="仿宋" w:eastAsia="仿宋" w:cs="仿宋"/>
        </w:rPr>
        <w:t>投标文件外包封面应使用统一外包封面，并按其格式填写、盖章，密封【投标单位可自行设置外包封袋，但外包封套按招标</w:t>
      </w:r>
      <w:r>
        <w:rPr>
          <w:rFonts w:hint="eastAsia" w:ascii="仿宋" w:hAnsi="仿宋" w:eastAsia="仿宋" w:cs="仿宋"/>
          <w:lang w:val="en-US" w:eastAsia="zh-CN"/>
        </w:rPr>
        <w:t>人</w:t>
      </w:r>
      <w:r>
        <w:rPr>
          <w:rFonts w:hint="eastAsia" w:ascii="仿宋" w:hAnsi="仿宋" w:eastAsia="仿宋" w:cs="仿宋"/>
        </w:rPr>
        <w:t>提供的封套格式执行（可按格式打印黏贴在外包封上）】。如不按上述规定密封或注明标志和填写清楚的投标文件，招标人将予以拒绝。</w:t>
      </w:r>
    </w:p>
    <w:p>
      <w:pPr>
        <w:pStyle w:val="21"/>
        <w:snapToGrid w:val="0"/>
        <w:spacing w:line="400" w:lineRule="exact"/>
        <w:ind w:firstLine="420" w:firstLineChars="200"/>
        <w:rPr>
          <w:rFonts w:ascii="仿宋" w:hAnsi="仿宋" w:eastAsia="仿宋" w:cs="仿宋"/>
          <w:kern w:val="2"/>
          <w:sz w:val="21"/>
          <w:szCs w:val="22"/>
        </w:rPr>
      </w:pPr>
      <w:r>
        <w:rPr>
          <w:rFonts w:hint="eastAsia" w:ascii="仿宋" w:hAnsi="仿宋" w:eastAsia="仿宋" w:cs="仿宋"/>
          <w:kern w:val="2"/>
          <w:sz w:val="21"/>
          <w:szCs w:val="22"/>
        </w:rPr>
        <w:t>3.5.2投标文件应用不褪色的材料书写或打印，投标文件应按“第3.1条投标文件的组成”及第五章“投标文件格式”进行编写，如有必要，可以增加附页，作为投标文件的组成部分。投标文件应尽量避免涂改、行间插字或删除。</w:t>
      </w:r>
    </w:p>
    <w:p>
      <w:pPr>
        <w:pStyle w:val="5"/>
        <w:rPr>
          <w:rFonts w:ascii="仿宋" w:hAnsi="仿宋" w:eastAsia="仿宋" w:cs="仿宋"/>
          <w:b w:val="0"/>
          <w:bCs w:val="0"/>
          <w:kern w:val="2"/>
          <w:sz w:val="21"/>
          <w:szCs w:val="22"/>
        </w:rPr>
      </w:pPr>
      <w:bookmarkStart w:id="325" w:name="_Toc26518"/>
      <w:bookmarkStart w:id="326" w:name="_Toc33257230"/>
      <w:bookmarkStart w:id="327" w:name="_Toc16086"/>
      <w:bookmarkStart w:id="328" w:name="_Toc4887"/>
      <w:r>
        <w:rPr>
          <w:rFonts w:hint="eastAsia" w:ascii="仿宋_GB2312" w:eastAsia="仿宋_GB2312"/>
        </w:rPr>
        <w:t>4. 投标</w:t>
      </w:r>
      <w:bookmarkEnd w:id="318"/>
      <w:bookmarkEnd w:id="319"/>
      <w:bookmarkEnd w:id="320"/>
      <w:bookmarkEnd w:id="321"/>
      <w:bookmarkEnd w:id="322"/>
      <w:bookmarkEnd w:id="323"/>
      <w:bookmarkEnd w:id="324"/>
      <w:bookmarkEnd w:id="325"/>
      <w:bookmarkEnd w:id="326"/>
      <w:bookmarkEnd w:id="327"/>
      <w:bookmarkEnd w:id="328"/>
    </w:p>
    <w:p>
      <w:pPr>
        <w:rPr>
          <w:rFonts w:ascii="仿宋_GB2312" w:eastAsia="仿宋_GB2312"/>
          <w:b/>
          <w:bCs/>
          <w:sz w:val="32"/>
          <w:szCs w:val="32"/>
        </w:rPr>
      </w:pPr>
      <w:bookmarkStart w:id="329" w:name="_Toc144974525"/>
      <w:bookmarkStart w:id="330" w:name="_Toc246996201"/>
      <w:bookmarkStart w:id="331" w:name="_Toc247085715"/>
      <w:bookmarkStart w:id="332" w:name="_Toc449509680"/>
      <w:bookmarkStart w:id="333" w:name="_Toc152042333"/>
      <w:bookmarkStart w:id="334" w:name="_Toc179632575"/>
      <w:bookmarkStart w:id="335" w:name="_Toc152045557"/>
      <w:bookmarkStart w:id="336" w:name="_Toc246996944"/>
      <w:r>
        <w:rPr>
          <w:rFonts w:hint="eastAsia" w:ascii="仿宋_GB2312" w:eastAsia="仿宋_GB2312"/>
          <w:b/>
          <w:bCs/>
          <w:sz w:val="32"/>
          <w:szCs w:val="32"/>
        </w:rPr>
        <w:t>4.1  投标文件的递交</w:t>
      </w:r>
      <w:bookmarkEnd w:id="329"/>
      <w:bookmarkEnd w:id="330"/>
      <w:bookmarkEnd w:id="331"/>
      <w:bookmarkEnd w:id="332"/>
      <w:bookmarkEnd w:id="333"/>
      <w:bookmarkEnd w:id="334"/>
      <w:bookmarkEnd w:id="335"/>
      <w:bookmarkEnd w:id="336"/>
    </w:p>
    <w:p>
      <w:pPr>
        <w:ind w:firstLine="405"/>
        <w:rPr>
          <w:rFonts w:ascii="仿宋_GB2312" w:eastAsia="仿宋_GB2312"/>
          <w:szCs w:val="21"/>
        </w:rPr>
      </w:pPr>
      <w:r>
        <w:rPr>
          <w:rFonts w:hint="eastAsia" w:ascii="仿宋_GB2312" w:eastAsia="仿宋_GB2312"/>
        </w:rPr>
        <w:t>4.1.1</w:t>
      </w:r>
      <w:r>
        <w:rPr>
          <w:rFonts w:hint="eastAsia" w:ascii="仿宋_GB2312" w:eastAsia="仿宋_GB2312"/>
          <w:b/>
          <w:szCs w:val="21"/>
        </w:rPr>
        <w:t xml:space="preserve"> </w:t>
      </w:r>
      <w:r>
        <w:rPr>
          <w:rFonts w:hint="eastAsia" w:ascii="仿宋_GB2312" w:eastAsia="仿宋_GB2312"/>
          <w:szCs w:val="21"/>
        </w:rPr>
        <w:t>投标人应在规定的投标截止时间前递交投标文件。</w:t>
      </w:r>
    </w:p>
    <w:p>
      <w:pPr>
        <w:spacing w:line="400" w:lineRule="exact"/>
        <w:ind w:firstLine="420" w:firstLineChars="200"/>
        <w:rPr>
          <w:rFonts w:ascii="仿宋" w:hAnsi="仿宋" w:eastAsia="仿宋" w:cs="仿宋"/>
        </w:rPr>
      </w:pPr>
      <w:r>
        <w:rPr>
          <w:rFonts w:hint="eastAsia" w:ascii="仿宋" w:hAnsi="仿宋" w:eastAsia="仿宋" w:cs="仿宋"/>
        </w:rPr>
        <w:t>4</w:t>
      </w:r>
      <w:r>
        <w:rPr>
          <w:rFonts w:ascii="仿宋" w:hAnsi="仿宋" w:eastAsia="仿宋" w:cs="仿宋"/>
        </w:rPr>
        <w:t>.</w:t>
      </w:r>
      <w:r>
        <w:rPr>
          <w:rFonts w:hint="eastAsia" w:ascii="仿宋" w:hAnsi="仿宋" w:eastAsia="仿宋" w:cs="仿宋"/>
        </w:rPr>
        <w:t>1</w:t>
      </w:r>
      <w:r>
        <w:rPr>
          <w:rFonts w:ascii="仿宋" w:hAnsi="仿宋" w:eastAsia="仿宋" w:cs="仿宋"/>
        </w:rPr>
        <w:t>.</w:t>
      </w:r>
      <w:r>
        <w:rPr>
          <w:rFonts w:hint="eastAsia" w:ascii="仿宋" w:hAnsi="仿宋" w:eastAsia="仿宋" w:cs="仿宋"/>
        </w:rPr>
        <w:t>2到投标截止时间止，招标人收到的投标文件少于3个的，招标人将依法重新组织招标。</w:t>
      </w:r>
    </w:p>
    <w:p>
      <w:pPr>
        <w:rPr>
          <w:rFonts w:ascii="仿宋_GB2312" w:eastAsia="仿宋_GB2312"/>
          <w:b/>
          <w:bCs/>
          <w:sz w:val="32"/>
          <w:szCs w:val="32"/>
        </w:rPr>
      </w:pPr>
      <w:bookmarkStart w:id="337" w:name="第二章第43项"/>
      <w:bookmarkStart w:id="338" w:name="_Toc449509681"/>
      <w:bookmarkStart w:id="339" w:name="_Toc247085716"/>
      <w:bookmarkStart w:id="340" w:name="_Toc152042334"/>
      <w:bookmarkStart w:id="341" w:name="_Toc246996202"/>
      <w:bookmarkStart w:id="342" w:name="_Toc179632576"/>
      <w:bookmarkStart w:id="343" w:name="_Toc246996945"/>
      <w:bookmarkStart w:id="344" w:name="_Toc144974526"/>
      <w:bookmarkStart w:id="345" w:name="_Toc152045558"/>
      <w:r>
        <w:rPr>
          <w:rFonts w:hint="eastAsia" w:ascii="仿宋_GB2312" w:eastAsia="仿宋_GB2312"/>
          <w:b/>
          <w:bCs/>
          <w:sz w:val="32"/>
          <w:szCs w:val="32"/>
        </w:rPr>
        <w:t>4.</w:t>
      </w:r>
      <w:bookmarkEnd w:id="337"/>
      <w:r>
        <w:rPr>
          <w:rFonts w:hint="eastAsia" w:ascii="仿宋_GB2312" w:eastAsia="仿宋_GB2312"/>
          <w:b/>
          <w:bCs/>
          <w:sz w:val="32"/>
          <w:szCs w:val="32"/>
        </w:rPr>
        <w:t>2 投标文件的修改与撤回</w:t>
      </w:r>
      <w:bookmarkEnd w:id="338"/>
      <w:bookmarkEnd w:id="339"/>
      <w:bookmarkEnd w:id="340"/>
      <w:bookmarkEnd w:id="341"/>
      <w:bookmarkEnd w:id="342"/>
      <w:bookmarkEnd w:id="343"/>
      <w:bookmarkEnd w:id="344"/>
      <w:bookmarkEnd w:id="345"/>
    </w:p>
    <w:p>
      <w:pPr>
        <w:spacing w:line="400" w:lineRule="exact"/>
        <w:ind w:firstLine="420" w:firstLineChars="200"/>
        <w:rPr>
          <w:rFonts w:ascii="仿宋_GB2312" w:eastAsia="仿宋_GB2312"/>
        </w:rPr>
      </w:pPr>
      <w:r>
        <w:rPr>
          <w:rFonts w:hint="eastAsia" w:ascii="仿宋_GB2312" w:eastAsia="仿宋_GB2312"/>
        </w:rPr>
        <w:t>4.2.1 在</w:t>
      </w:r>
      <w:r>
        <w:fldChar w:fldCharType="begin"/>
      </w:r>
      <w:r>
        <w:instrText xml:space="preserve"> HYPERLINK \l "第二章投标人须知前附表第223项" </w:instrText>
      </w:r>
      <w:r>
        <w:fldChar w:fldCharType="separate"/>
      </w:r>
      <w:r>
        <w:rPr>
          <w:rStyle w:val="59"/>
          <w:rFonts w:hint="eastAsia" w:ascii="仿宋_GB2312" w:eastAsia="仿宋_GB2312"/>
        </w:rPr>
        <w:t>投标人须知前附表2.2.2</w:t>
      </w:r>
      <w:r>
        <w:rPr>
          <w:rStyle w:val="59"/>
          <w:rFonts w:hint="eastAsia" w:ascii="仿宋_GB2312" w:eastAsia="仿宋_GB2312"/>
        </w:rPr>
        <w:fldChar w:fldCharType="end"/>
      </w:r>
      <w:r>
        <w:rPr>
          <w:rFonts w:hint="eastAsia" w:ascii="仿宋_GB2312" w:eastAsia="仿宋_GB2312"/>
        </w:rPr>
        <w:t>项规定的投标截止时间前，投标人可以修改或撤回已递交的投标文件。</w:t>
      </w:r>
    </w:p>
    <w:p>
      <w:pPr>
        <w:spacing w:line="400" w:lineRule="exact"/>
        <w:ind w:firstLine="420" w:firstLineChars="200"/>
        <w:rPr>
          <w:rFonts w:ascii="仿宋_GB2312" w:eastAsia="仿宋_GB2312"/>
        </w:rPr>
      </w:pPr>
      <w:r>
        <w:rPr>
          <w:rFonts w:hint="eastAsia" w:ascii="仿宋_GB2312" w:eastAsia="仿宋_GB2312"/>
        </w:rPr>
        <w:t>4.2.2 投标人撤回投标文件的，应向招标人提交书面撤回通知，招标人按本章第3.4条相关规定退还已收取的投标保证金。</w:t>
      </w:r>
    </w:p>
    <w:p>
      <w:pPr>
        <w:pStyle w:val="5"/>
        <w:rPr>
          <w:rFonts w:ascii="仿宋_GB2312" w:eastAsia="仿宋_GB2312"/>
        </w:rPr>
      </w:pPr>
      <w:bookmarkStart w:id="346" w:name="_Toc179632577"/>
      <w:bookmarkStart w:id="347" w:name="_Toc152042335"/>
      <w:bookmarkStart w:id="348" w:name="_Toc33257231"/>
      <w:bookmarkStart w:id="349" w:name="_Toc246996946"/>
      <w:bookmarkStart w:id="350" w:name="_Toc144974527"/>
      <w:bookmarkStart w:id="351" w:name="_Toc152045559"/>
      <w:bookmarkStart w:id="352" w:name="_Toc510"/>
      <w:bookmarkStart w:id="353" w:name="_Toc246996203"/>
      <w:bookmarkStart w:id="354" w:name="_Toc18106"/>
      <w:bookmarkStart w:id="355" w:name="_Toc564"/>
      <w:bookmarkStart w:id="356" w:name="_Toc247085717"/>
      <w:r>
        <w:rPr>
          <w:rFonts w:hint="eastAsia" w:ascii="仿宋_GB2312" w:eastAsia="仿宋_GB2312"/>
        </w:rPr>
        <w:t>5. 开标</w:t>
      </w:r>
      <w:bookmarkEnd w:id="346"/>
      <w:bookmarkEnd w:id="347"/>
      <w:bookmarkEnd w:id="348"/>
      <w:bookmarkEnd w:id="349"/>
      <w:bookmarkEnd w:id="350"/>
      <w:bookmarkEnd w:id="351"/>
      <w:bookmarkEnd w:id="352"/>
      <w:bookmarkEnd w:id="353"/>
      <w:bookmarkEnd w:id="354"/>
      <w:bookmarkEnd w:id="355"/>
      <w:bookmarkEnd w:id="356"/>
    </w:p>
    <w:p>
      <w:pPr>
        <w:rPr>
          <w:rFonts w:ascii="仿宋_GB2312" w:eastAsia="仿宋_GB2312"/>
          <w:b/>
          <w:bCs/>
          <w:sz w:val="32"/>
          <w:szCs w:val="32"/>
        </w:rPr>
      </w:pPr>
      <w:bookmarkStart w:id="357" w:name="_Toc152042336"/>
      <w:bookmarkStart w:id="358" w:name="_Toc152045560"/>
      <w:bookmarkStart w:id="359" w:name="_Toc246996204"/>
      <w:bookmarkStart w:id="360" w:name="_Toc247085718"/>
      <w:bookmarkStart w:id="361" w:name="_Toc246996947"/>
      <w:bookmarkStart w:id="362" w:name="_Toc144974528"/>
      <w:bookmarkStart w:id="363" w:name="_Toc179632578"/>
      <w:bookmarkStart w:id="364" w:name="_Toc449509683"/>
      <w:r>
        <w:rPr>
          <w:rFonts w:hint="eastAsia" w:ascii="仿宋_GB2312" w:eastAsia="仿宋_GB2312"/>
          <w:b/>
          <w:bCs/>
          <w:sz w:val="32"/>
          <w:szCs w:val="32"/>
        </w:rPr>
        <w:t>5.1 开标时间和地点</w:t>
      </w:r>
      <w:bookmarkEnd w:id="357"/>
      <w:bookmarkEnd w:id="358"/>
      <w:bookmarkEnd w:id="359"/>
      <w:bookmarkEnd w:id="360"/>
      <w:bookmarkEnd w:id="361"/>
      <w:bookmarkEnd w:id="362"/>
      <w:bookmarkEnd w:id="363"/>
      <w:bookmarkEnd w:id="364"/>
    </w:p>
    <w:p>
      <w:pPr>
        <w:spacing w:line="400" w:lineRule="exact"/>
        <w:ind w:firstLine="420" w:firstLineChars="200"/>
        <w:rPr>
          <w:rFonts w:ascii="仿宋" w:hAnsi="仿宋" w:eastAsia="仿宋" w:cs="仿宋"/>
        </w:rPr>
      </w:pPr>
      <w:bookmarkStart w:id="365" w:name="_Toc152042337"/>
      <w:bookmarkStart w:id="366" w:name="_Toc144974529"/>
      <w:bookmarkStart w:id="367" w:name="_Toc179632579"/>
      <w:bookmarkStart w:id="368" w:name="_Toc247085719"/>
      <w:bookmarkStart w:id="369" w:name="_Toc246996205"/>
      <w:bookmarkStart w:id="370" w:name="_Toc152045561"/>
      <w:bookmarkStart w:id="371" w:name="_Toc449509684"/>
      <w:bookmarkStart w:id="372" w:name="_Toc246996948"/>
      <w:r>
        <w:rPr>
          <w:rFonts w:hint="eastAsia" w:ascii="仿宋" w:hAnsi="仿宋" w:eastAsia="仿宋" w:cs="仿宋"/>
        </w:rPr>
        <w:t>5.1.1具体要求见</w:t>
      </w:r>
      <w:r>
        <w:fldChar w:fldCharType="begin"/>
      </w:r>
      <w:r>
        <w:instrText xml:space="preserve"> HYPERLINK \l "第二章投标人须知前附表第51项" </w:instrText>
      </w:r>
      <w:r>
        <w:fldChar w:fldCharType="separate"/>
      </w:r>
      <w:r>
        <w:rPr>
          <w:rFonts w:hint="eastAsia" w:ascii="仿宋" w:hAnsi="仿宋" w:eastAsia="仿宋" w:cs="仿宋"/>
          <w:u w:val="single"/>
        </w:rPr>
        <w:t>投标人须知前附</w:t>
      </w:r>
      <w:bookmarkStart w:id="373" w:name="_Hlt449642495"/>
      <w:bookmarkStart w:id="374" w:name="_Hlt449642494"/>
      <w:r>
        <w:rPr>
          <w:rFonts w:hint="eastAsia" w:ascii="仿宋" w:hAnsi="仿宋" w:eastAsia="仿宋" w:cs="仿宋"/>
          <w:u w:val="single"/>
        </w:rPr>
        <w:t>表</w:t>
      </w:r>
      <w:bookmarkEnd w:id="373"/>
      <w:bookmarkEnd w:id="374"/>
      <w:r>
        <w:rPr>
          <w:rFonts w:hint="eastAsia" w:ascii="仿宋" w:hAnsi="仿宋" w:eastAsia="仿宋" w:cs="仿宋"/>
          <w:u w:val="single"/>
        </w:rPr>
        <w:t>第5.1项</w:t>
      </w:r>
      <w:r>
        <w:rPr>
          <w:rFonts w:hint="eastAsia" w:ascii="仿宋" w:hAnsi="仿宋" w:eastAsia="仿宋" w:cs="仿宋"/>
          <w:u w:val="single"/>
        </w:rPr>
        <w:fldChar w:fldCharType="end"/>
      </w:r>
      <w:r>
        <w:rPr>
          <w:rFonts w:hint="eastAsia" w:ascii="仿宋" w:hAnsi="仿宋" w:eastAsia="仿宋" w:cs="仿宋"/>
        </w:rPr>
        <w:t>规定。</w:t>
      </w:r>
    </w:p>
    <w:p>
      <w:pPr>
        <w:rPr>
          <w:rFonts w:ascii="仿宋_GB2312" w:eastAsia="仿宋_GB2312"/>
          <w:b/>
          <w:bCs/>
          <w:sz w:val="32"/>
          <w:szCs w:val="32"/>
        </w:rPr>
      </w:pPr>
      <w:r>
        <w:rPr>
          <w:rFonts w:hint="eastAsia" w:ascii="仿宋_GB2312" w:eastAsia="仿宋_GB2312"/>
          <w:b/>
          <w:bCs/>
          <w:sz w:val="32"/>
          <w:szCs w:val="32"/>
        </w:rPr>
        <w:t>5.2 开标程序</w:t>
      </w:r>
      <w:bookmarkEnd w:id="365"/>
      <w:bookmarkEnd w:id="366"/>
      <w:bookmarkEnd w:id="367"/>
      <w:bookmarkEnd w:id="368"/>
      <w:bookmarkEnd w:id="369"/>
      <w:bookmarkEnd w:id="370"/>
      <w:bookmarkEnd w:id="371"/>
      <w:bookmarkEnd w:id="372"/>
    </w:p>
    <w:p>
      <w:pPr>
        <w:spacing w:line="400" w:lineRule="exact"/>
        <w:ind w:firstLine="359" w:firstLineChars="171"/>
        <w:rPr>
          <w:rFonts w:ascii="仿宋_GB2312" w:eastAsia="仿宋_GB2312"/>
        </w:rPr>
      </w:pPr>
      <w:r>
        <w:rPr>
          <w:rFonts w:hint="eastAsia" w:ascii="仿宋" w:hAnsi="仿宋" w:eastAsia="仿宋" w:cs="仿宋"/>
        </w:rPr>
        <w:t>详见招标须知。</w:t>
      </w:r>
    </w:p>
    <w:p>
      <w:pPr>
        <w:rPr>
          <w:rFonts w:ascii="仿宋_GB2312" w:eastAsia="仿宋_GB2312"/>
          <w:b/>
          <w:bCs/>
          <w:sz w:val="32"/>
          <w:szCs w:val="32"/>
        </w:rPr>
      </w:pPr>
      <w:bookmarkStart w:id="375" w:name="_Toc449509685"/>
      <w:r>
        <w:rPr>
          <w:rFonts w:hint="eastAsia" w:ascii="仿宋_GB2312" w:eastAsia="仿宋_GB2312"/>
          <w:b/>
          <w:bCs/>
          <w:sz w:val="32"/>
          <w:szCs w:val="32"/>
        </w:rPr>
        <w:t>5.3 开标异议</w:t>
      </w:r>
      <w:bookmarkEnd w:id="375"/>
    </w:p>
    <w:p>
      <w:pPr>
        <w:spacing w:line="400" w:lineRule="exact"/>
        <w:ind w:firstLine="359" w:firstLineChars="171"/>
        <w:rPr>
          <w:rFonts w:ascii="仿宋" w:hAnsi="仿宋" w:eastAsia="仿宋" w:cs="仿宋"/>
        </w:rPr>
      </w:pPr>
      <w:bookmarkStart w:id="376" w:name="_Toc179632580"/>
      <w:bookmarkStart w:id="377" w:name="_Toc152045562"/>
      <w:bookmarkStart w:id="378" w:name="_Toc247085720"/>
      <w:bookmarkStart w:id="379" w:name="_Toc144974530"/>
      <w:bookmarkStart w:id="380" w:name="_Toc152042338"/>
      <w:bookmarkStart w:id="381" w:name="_Toc246996206"/>
      <w:bookmarkStart w:id="382" w:name="_Toc246996949"/>
      <w:r>
        <w:rPr>
          <w:rFonts w:hint="eastAsia" w:ascii="仿宋" w:hAnsi="仿宋" w:eastAsia="仿宋" w:cs="仿宋"/>
        </w:rPr>
        <w:t>投标人对开标有异议的，应当在开标现场直接提出异议或质询，招标人将当场回复。</w:t>
      </w:r>
    </w:p>
    <w:p>
      <w:pPr>
        <w:pStyle w:val="5"/>
        <w:rPr>
          <w:rFonts w:ascii="仿宋_GB2312" w:eastAsia="仿宋_GB2312"/>
        </w:rPr>
      </w:pPr>
      <w:bookmarkStart w:id="383" w:name="_Toc14879"/>
      <w:bookmarkStart w:id="384" w:name="_Toc19039"/>
      <w:bookmarkStart w:id="385" w:name="_Toc33257232"/>
      <w:bookmarkStart w:id="386" w:name="_Toc23320"/>
      <w:r>
        <w:rPr>
          <w:rFonts w:hint="eastAsia" w:ascii="仿宋_GB2312" w:eastAsia="仿宋_GB2312"/>
        </w:rPr>
        <w:t>6. 评标</w:t>
      </w:r>
      <w:bookmarkEnd w:id="376"/>
      <w:bookmarkEnd w:id="377"/>
      <w:bookmarkEnd w:id="378"/>
      <w:bookmarkEnd w:id="379"/>
      <w:bookmarkEnd w:id="380"/>
      <w:bookmarkEnd w:id="381"/>
      <w:bookmarkEnd w:id="382"/>
      <w:bookmarkEnd w:id="383"/>
      <w:bookmarkEnd w:id="384"/>
      <w:bookmarkEnd w:id="385"/>
      <w:bookmarkEnd w:id="386"/>
    </w:p>
    <w:p>
      <w:pPr>
        <w:rPr>
          <w:rFonts w:ascii="仿宋_GB2312" w:eastAsia="仿宋_GB2312"/>
          <w:b/>
          <w:bCs/>
          <w:sz w:val="32"/>
          <w:szCs w:val="32"/>
        </w:rPr>
      </w:pPr>
      <w:bookmarkStart w:id="387" w:name="_Toc179632581"/>
      <w:bookmarkStart w:id="388" w:name="_Toc247085721"/>
      <w:bookmarkStart w:id="389" w:name="_Toc144974531"/>
      <w:bookmarkStart w:id="390" w:name="_Toc246996950"/>
      <w:bookmarkStart w:id="391" w:name="_Toc449509687"/>
      <w:bookmarkStart w:id="392" w:name="_Toc152042339"/>
      <w:bookmarkStart w:id="393" w:name="_Toc246996207"/>
      <w:bookmarkStart w:id="394" w:name="_Toc152045563"/>
      <w:r>
        <w:rPr>
          <w:rFonts w:hint="eastAsia" w:ascii="仿宋_GB2312" w:eastAsia="仿宋_GB2312"/>
          <w:b/>
          <w:bCs/>
          <w:sz w:val="32"/>
          <w:szCs w:val="32"/>
        </w:rPr>
        <w:t>6.1 评标委员会</w:t>
      </w:r>
      <w:bookmarkEnd w:id="387"/>
      <w:bookmarkEnd w:id="388"/>
      <w:bookmarkEnd w:id="389"/>
      <w:bookmarkEnd w:id="390"/>
      <w:bookmarkEnd w:id="391"/>
      <w:bookmarkEnd w:id="392"/>
      <w:bookmarkEnd w:id="393"/>
      <w:bookmarkEnd w:id="394"/>
    </w:p>
    <w:p>
      <w:pPr>
        <w:spacing w:line="400" w:lineRule="exact"/>
        <w:ind w:firstLine="422" w:firstLineChars="200"/>
        <w:rPr>
          <w:rFonts w:ascii="仿宋_GB2312" w:eastAsia="仿宋_GB2312"/>
          <w:b/>
        </w:rPr>
      </w:pPr>
      <w:bookmarkStart w:id="395" w:name="_Toc152042340"/>
      <w:bookmarkStart w:id="396" w:name="_Toc449509688"/>
      <w:bookmarkStart w:id="397" w:name="_Toc246996951"/>
      <w:bookmarkStart w:id="398" w:name="_Toc179632582"/>
      <w:bookmarkStart w:id="399" w:name="_Toc144974532"/>
      <w:bookmarkStart w:id="400" w:name="_Toc152045564"/>
      <w:bookmarkStart w:id="401" w:name="_Toc247085722"/>
      <w:bookmarkStart w:id="402" w:name="_Toc246996208"/>
      <w:r>
        <w:rPr>
          <w:rFonts w:hint="eastAsia" w:ascii="仿宋_GB2312" w:eastAsia="仿宋_GB2312"/>
          <w:b/>
        </w:rPr>
        <w:t>6.1.1、</w:t>
      </w:r>
      <w:r>
        <w:rPr>
          <w:rFonts w:hint="eastAsia" w:ascii="仿宋_GB2312" w:hAnsi="仿宋" w:eastAsia="仿宋_GB2312"/>
          <w:b/>
        </w:rPr>
        <w:t>评标由招标人依法组建的评标委员会负责。评标委员会由招标人或其委托的招标代理机构熟悉相关业务的代表，以及有关技术、经济等方面的专家组成。评标委员会成员人数以及技术、经济等方面专家的确定方式见投标人须知前附表</w:t>
      </w:r>
      <w:r>
        <w:rPr>
          <w:rFonts w:hint="eastAsia" w:ascii="仿宋_GB2312" w:eastAsia="仿宋_GB2312"/>
          <w:b/>
        </w:rPr>
        <w:t>；</w:t>
      </w:r>
    </w:p>
    <w:p>
      <w:pPr>
        <w:spacing w:line="400" w:lineRule="exact"/>
        <w:ind w:firstLine="420" w:firstLineChars="200"/>
        <w:rPr>
          <w:rFonts w:ascii="仿宋_GB2312" w:eastAsia="仿宋_GB2312"/>
        </w:rPr>
      </w:pPr>
      <w:r>
        <w:rPr>
          <w:rFonts w:hint="eastAsia" w:ascii="仿宋_GB2312" w:eastAsia="仿宋_GB2312"/>
        </w:rPr>
        <w:t>6.1.2 评标委员会成员有下列情形之一的，应当回避：</w:t>
      </w:r>
    </w:p>
    <w:p>
      <w:pPr>
        <w:spacing w:line="360" w:lineRule="auto"/>
        <w:ind w:firstLine="424" w:firstLineChars="202"/>
        <w:rPr>
          <w:rFonts w:ascii="仿宋_GB2312" w:hAnsi="仿宋" w:eastAsia="仿宋_GB2312"/>
        </w:rPr>
      </w:pPr>
      <w:r>
        <w:rPr>
          <w:rFonts w:hint="eastAsia" w:ascii="仿宋_GB2312" w:hAnsi="仿宋" w:eastAsia="仿宋_GB2312"/>
        </w:rPr>
        <w:t>（1）投标人或投标人的主要负责人的近亲属；</w:t>
      </w:r>
    </w:p>
    <w:p>
      <w:pPr>
        <w:spacing w:line="360" w:lineRule="auto"/>
        <w:ind w:firstLine="424" w:firstLineChars="202"/>
        <w:rPr>
          <w:rFonts w:ascii="仿宋_GB2312" w:hAnsi="仿宋" w:eastAsia="仿宋_GB2312"/>
        </w:rPr>
      </w:pPr>
      <w:r>
        <w:rPr>
          <w:rFonts w:hint="eastAsia" w:ascii="仿宋_GB2312" w:hAnsi="仿宋" w:eastAsia="仿宋_GB2312"/>
        </w:rPr>
        <w:t>（2）项目主管部门或者行政监督部门的人员；</w:t>
      </w:r>
    </w:p>
    <w:p>
      <w:pPr>
        <w:spacing w:line="360" w:lineRule="auto"/>
        <w:ind w:firstLine="424" w:firstLineChars="202"/>
        <w:rPr>
          <w:rFonts w:ascii="仿宋_GB2312" w:hAnsi="仿宋" w:eastAsia="仿宋_GB2312"/>
        </w:rPr>
      </w:pPr>
      <w:r>
        <w:rPr>
          <w:rFonts w:hint="eastAsia" w:ascii="仿宋_GB2312" w:hAnsi="仿宋" w:eastAsia="仿宋_GB2312"/>
        </w:rPr>
        <w:t>（3）与投标人有经济利益关系，可能影响对投标公正评审的；</w:t>
      </w:r>
    </w:p>
    <w:p>
      <w:pPr>
        <w:spacing w:line="360" w:lineRule="auto"/>
        <w:ind w:firstLine="424" w:firstLineChars="202"/>
        <w:rPr>
          <w:rFonts w:ascii="仿宋_GB2312" w:hAnsi="仿宋" w:eastAsia="仿宋_GB2312"/>
        </w:rPr>
      </w:pPr>
      <w:r>
        <w:rPr>
          <w:rFonts w:hint="eastAsia" w:ascii="仿宋_GB2312" w:hAnsi="仿宋" w:eastAsia="仿宋_GB2312"/>
        </w:rPr>
        <w:t>（4）曾因在招标、评标以及其他与招标投标有关活动中从事违法行为而受过行政处罚或刑事处罚的。</w:t>
      </w:r>
    </w:p>
    <w:p>
      <w:pPr>
        <w:spacing w:line="360" w:lineRule="auto"/>
        <w:ind w:firstLine="424" w:firstLineChars="202"/>
        <w:rPr>
          <w:rFonts w:ascii="仿宋_GB2312" w:hAnsi="仿宋" w:eastAsia="仿宋_GB2312"/>
        </w:rPr>
      </w:pPr>
      <w:r>
        <w:rPr>
          <w:rFonts w:hint="eastAsia" w:ascii="仿宋_GB2312" w:hAnsi="仿宋" w:eastAsia="仿宋_GB2312"/>
        </w:rPr>
        <w:t>（5）与投标人有其他利害关系的。</w:t>
      </w:r>
    </w:p>
    <w:p>
      <w:pPr>
        <w:spacing w:line="400" w:lineRule="exact"/>
        <w:ind w:firstLine="359" w:firstLineChars="171"/>
        <w:rPr>
          <w:rFonts w:ascii="仿宋_GB2312" w:eastAsia="仿宋_GB2312"/>
        </w:rPr>
      </w:pPr>
      <w:r>
        <w:rPr>
          <w:rFonts w:hint="eastAsia" w:ascii="仿宋_GB2312" w:eastAsia="仿宋_GB2312"/>
        </w:rPr>
        <w:t>6.1.3、参加评标的人员应该严格遵守国家有关保密的法律、法规和规定，并接受招标管理机构和有关部门的监督；</w:t>
      </w:r>
    </w:p>
    <w:p>
      <w:pPr>
        <w:spacing w:line="400" w:lineRule="exact"/>
        <w:ind w:firstLine="359" w:firstLineChars="171"/>
        <w:rPr>
          <w:rFonts w:ascii="仿宋_GB2312" w:eastAsia="仿宋_GB2312"/>
        </w:rPr>
      </w:pPr>
      <w:r>
        <w:rPr>
          <w:rFonts w:hint="eastAsia" w:ascii="仿宋_GB2312" w:eastAsia="仿宋_GB2312"/>
        </w:rPr>
        <w:t>6.1.4、根据招标文件精神，参加评标的有关工作人员应对整个评标、决标过程保密，不得泄露；</w:t>
      </w:r>
    </w:p>
    <w:p>
      <w:pPr>
        <w:spacing w:line="400" w:lineRule="exact"/>
        <w:ind w:firstLine="359" w:firstLineChars="171"/>
        <w:rPr>
          <w:rFonts w:ascii="仿宋_GB2312" w:eastAsia="仿宋_GB2312"/>
        </w:rPr>
      </w:pPr>
      <w:r>
        <w:rPr>
          <w:rFonts w:hint="eastAsia" w:ascii="仿宋_GB2312" w:eastAsia="仿宋_GB2312"/>
        </w:rPr>
        <w:t>6.1.4、评标委员会人员（以下均简称评委）应按规定的程序评标；</w:t>
      </w:r>
    </w:p>
    <w:p>
      <w:pPr>
        <w:spacing w:line="400" w:lineRule="exact"/>
        <w:ind w:firstLine="359" w:firstLineChars="171"/>
        <w:rPr>
          <w:rFonts w:ascii="仿宋_GB2312" w:eastAsia="仿宋_GB2312"/>
        </w:rPr>
      </w:pPr>
      <w:r>
        <w:rPr>
          <w:rFonts w:hint="eastAsia" w:ascii="仿宋_GB2312" w:eastAsia="仿宋_GB2312"/>
        </w:rPr>
        <w:t>6.1.5、通讯工具管理：在评标期间，每个评委的手机统一存放；</w:t>
      </w:r>
    </w:p>
    <w:p>
      <w:pPr>
        <w:spacing w:line="400" w:lineRule="exact"/>
        <w:ind w:firstLine="359" w:firstLineChars="171"/>
        <w:rPr>
          <w:rFonts w:ascii="仿宋_GB2312" w:eastAsia="仿宋_GB2312"/>
        </w:rPr>
      </w:pPr>
      <w:r>
        <w:rPr>
          <w:rFonts w:hint="eastAsia" w:ascii="仿宋_GB2312" w:eastAsia="仿宋_GB2312"/>
        </w:rPr>
        <w:t>6.1.6、在评标期间，任何人不允许把投标文件及其汇总材料带出评标指定地点，材料应有专人保管和发放，评委完成评标时应如数、及时归还；</w:t>
      </w:r>
    </w:p>
    <w:p>
      <w:pPr>
        <w:spacing w:line="400" w:lineRule="exact"/>
        <w:ind w:firstLine="359" w:firstLineChars="171"/>
        <w:rPr>
          <w:rFonts w:ascii="仿宋_GB2312" w:eastAsia="仿宋_GB2312"/>
        </w:rPr>
      </w:pPr>
      <w:r>
        <w:rPr>
          <w:rFonts w:hint="eastAsia" w:ascii="仿宋_GB2312" w:eastAsia="仿宋_GB2312"/>
        </w:rPr>
        <w:t>6.1.7、投标人对招标人和评委施加影响的任何行为，都将被取消中标资格。</w:t>
      </w:r>
    </w:p>
    <w:p>
      <w:pPr>
        <w:spacing w:line="400" w:lineRule="exact"/>
        <w:ind w:firstLine="359" w:firstLineChars="171"/>
        <w:rPr>
          <w:rFonts w:ascii="仿宋_GB2312" w:eastAsia="仿宋_GB2312"/>
        </w:rPr>
      </w:pPr>
    </w:p>
    <w:p>
      <w:pPr>
        <w:rPr>
          <w:rFonts w:ascii="仿宋_GB2312" w:eastAsia="仿宋_GB2312"/>
          <w:b/>
          <w:bCs/>
          <w:sz w:val="32"/>
          <w:szCs w:val="32"/>
        </w:rPr>
      </w:pPr>
      <w:r>
        <w:rPr>
          <w:rFonts w:hint="eastAsia" w:ascii="仿宋_GB2312" w:eastAsia="仿宋_GB2312"/>
          <w:b/>
          <w:bCs/>
          <w:sz w:val="32"/>
          <w:szCs w:val="32"/>
        </w:rPr>
        <w:t>6.2 评标原则</w:t>
      </w:r>
      <w:bookmarkEnd w:id="395"/>
      <w:bookmarkEnd w:id="396"/>
      <w:bookmarkEnd w:id="397"/>
      <w:bookmarkEnd w:id="398"/>
      <w:bookmarkEnd w:id="399"/>
      <w:bookmarkEnd w:id="400"/>
      <w:bookmarkEnd w:id="401"/>
      <w:bookmarkEnd w:id="402"/>
    </w:p>
    <w:p>
      <w:pPr>
        <w:spacing w:line="400" w:lineRule="exact"/>
        <w:ind w:firstLine="420" w:firstLineChars="200"/>
        <w:rPr>
          <w:rFonts w:ascii="仿宋_GB2312" w:eastAsia="仿宋_GB2312"/>
        </w:rPr>
      </w:pPr>
      <w:r>
        <w:rPr>
          <w:rFonts w:hint="eastAsia" w:ascii="仿宋_GB2312" w:eastAsia="仿宋_GB2312"/>
        </w:rPr>
        <w:t>评标活动遵循公平、公正、科学和择优的原则。</w:t>
      </w:r>
    </w:p>
    <w:p>
      <w:pPr>
        <w:rPr>
          <w:rFonts w:ascii="仿宋_GB2312" w:eastAsia="仿宋_GB2312"/>
          <w:b/>
          <w:bCs/>
          <w:sz w:val="32"/>
          <w:szCs w:val="32"/>
        </w:rPr>
      </w:pPr>
      <w:bookmarkStart w:id="403" w:name="_Toc179632583"/>
      <w:bookmarkStart w:id="404" w:name="_Toc144974533"/>
      <w:bookmarkStart w:id="405" w:name="_Toc152042341"/>
      <w:bookmarkStart w:id="406" w:name="_Toc246996209"/>
      <w:bookmarkStart w:id="407" w:name="_Toc247085723"/>
      <w:bookmarkStart w:id="408" w:name="_Toc152045565"/>
      <w:bookmarkStart w:id="409" w:name="_Toc449509689"/>
      <w:bookmarkStart w:id="410" w:name="_Toc246996952"/>
      <w:r>
        <w:rPr>
          <w:rFonts w:hint="eastAsia" w:ascii="仿宋_GB2312" w:eastAsia="仿宋_GB2312"/>
          <w:b/>
          <w:bCs/>
          <w:sz w:val="32"/>
          <w:szCs w:val="32"/>
        </w:rPr>
        <w:t>6.3 评标</w:t>
      </w:r>
      <w:bookmarkEnd w:id="403"/>
      <w:bookmarkEnd w:id="404"/>
      <w:bookmarkEnd w:id="405"/>
      <w:bookmarkEnd w:id="406"/>
      <w:bookmarkEnd w:id="407"/>
      <w:bookmarkEnd w:id="408"/>
      <w:bookmarkEnd w:id="409"/>
      <w:bookmarkEnd w:id="410"/>
    </w:p>
    <w:p>
      <w:pPr>
        <w:spacing w:line="400" w:lineRule="exact"/>
        <w:ind w:firstLine="420" w:firstLineChars="200"/>
        <w:rPr>
          <w:rFonts w:ascii="仿宋_GB2312" w:eastAsia="仿宋_GB2312"/>
        </w:rPr>
      </w:pPr>
      <w:r>
        <w:rPr>
          <w:rFonts w:hint="eastAsia" w:ascii="仿宋_GB2312" w:eastAsia="仿宋_GB2312"/>
        </w:rPr>
        <w:t>评标委员会按照第三章“评标办法”规定的方法、评审因素、标准和程序对投标文件进行评审。第三章“评标办法”没有规定的方法、评审因素和标准，不作为评标依据。</w:t>
      </w:r>
    </w:p>
    <w:p>
      <w:pPr>
        <w:pStyle w:val="5"/>
        <w:rPr>
          <w:rFonts w:ascii="仿宋_GB2312" w:eastAsia="仿宋_GB2312"/>
        </w:rPr>
      </w:pPr>
      <w:bookmarkStart w:id="411" w:name="_Toc5728"/>
      <w:bookmarkStart w:id="412" w:name="_Toc246996210"/>
      <w:bookmarkStart w:id="413" w:name="_Toc179632584"/>
      <w:bookmarkStart w:id="414" w:name="_Toc246996953"/>
      <w:bookmarkStart w:id="415" w:name="_Toc247085724"/>
      <w:bookmarkStart w:id="416" w:name="_Toc144974534"/>
      <w:bookmarkStart w:id="417" w:name="_Toc152042342"/>
      <w:bookmarkStart w:id="418" w:name="_Toc20472"/>
      <w:bookmarkStart w:id="419" w:name="_Toc30878"/>
      <w:bookmarkStart w:id="420" w:name="_Toc152045566"/>
      <w:bookmarkStart w:id="421" w:name="_Toc33257233"/>
      <w:r>
        <w:rPr>
          <w:rFonts w:hint="eastAsia" w:ascii="仿宋_GB2312" w:eastAsia="仿宋_GB2312"/>
        </w:rPr>
        <w:t>7. 合同授予</w:t>
      </w:r>
      <w:bookmarkEnd w:id="411"/>
      <w:bookmarkEnd w:id="412"/>
      <w:bookmarkEnd w:id="413"/>
      <w:bookmarkEnd w:id="414"/>
      <w:bookmarkEnd w:id="415"/>
      <w:bookmarkEnd w:id="416"/>
      <w:bookmarkEnd w:id="417"/>
      <w:bookmarkEnd w:id="418"/>
      <w:bookmarkEnd w:id="419"/>
      <w:bookmarkEnd w:id="420"/>
      <w:bookmarkEnd w:id="421"/>
    </w:p>
    <w:p>
      <w:pPr>
        <w:rPr>
          <w:rFonts w:ascii="仿宋_GB2312" w:eastAsia="仿宋_GB2312"/>
          <w:b/>
          <w:bCs/>
          <w:sz w:val="32"/>
          <w:szCs w:val="32"/>
        </w:rPr>
      </w:pPr>
      <w:bookmarkStart w:id="422" w:name="_Toc246996211"/>
      <w:bookmarkStart w:id="423" w:name="_Toc246996954"/>
      <w:bookmarkStart w:id="424" w:name="_Toc144974535"/>
      <w:bookmarkStart w:id="425" w:name="_Toc152045567"/>
      <w:bookmarkStart w:id="426" w:name="_Toc449509691"/>
      <w:bookmarkStart w:id="427" w:name="_Toc152042343"/>
      <w:bookmarkStart w:id="428" w:name="_Toc179632585"/>
      <w:bookmarkStart w:id="429" w:name="_Toc247085725"/>
      <w:r>
        <w:rPr>
          <w:rFonts w:hint="eastAsia" w:ascii="仿宋_GB2312" w:eastAsia="仿宋_GB2312"/>
          <w:b/>
          <w:bCs/>
          <w:sz w:val="32"/>
          <w:szCs w:val="32"/>
        </w:rPr>
        <w:t>7.1 定标方式</w:t>
      </w:r>
      <w:bookmarkEnd w:id="422"/>
      <w:bookmarkEnd w:id="423"/>
      <w:bookmarkEnd w:id="424"/>
      <w:bookmarkEnd w:id="425"/>
      <w:bookmarkEnd w:id="426"/>
      <w:bookmarkEnd w:id="427"/>
      <w:bookmarkEnd w:id="428"/>
      <w:bookmarkEnd w:id="429"/>
    </w:p>
    <w:p>
      <w:pPr>
        <w:spacing w:line="400" w:lineRule="exact"/>
        <w:ind w:firstLine="420" w:firstLineChars="200"/>
        <w:rPr>
          <w:rFonts w:ascii="仿宋_GB2312" w:eastAsia="仿宋_GB2312"/>
        </w:rPr>
      </w:pPr>
      <w:r>
        <w:rPr>
          <w:rFonts w:hint="eastAsia" w:ascii="仿宋_GB2312" w:eastAsia="仿宋_GB2312"/>
        </w:rPr>
        <w:t>7.1.1除投标人须知前附表规定评标委员会直接确定中标人外，招标人依据评标委员会推荐的中标候选人确定中标人，评标委员会推荐中标候选人的人数见投标人须知前附表。评标委员会按照得分由高到低的顺序推荐中标候选人。综合评分相等时，以投标报价低的优先；投标报价也相等的，由招标人或其授权的评标委员会自行确定。</w:t>
      </w:r>
    </w:p>
    <w:p>
      <w:pPr>
        <w:spacing w:line="400" w:lineRule="exact"/>
        <w:ind w:firstLine="420" w:firstLineChars="200"/>
        <w:rPr>
          <w:rFonts w:ascii="仿宋_GB2312" w:eastAsia="仿宋_GB2312"/>
        </w:rPr>
      </w:pPr>
      <w:r>
        <w:rPr>
          <w:rFonts w:hint="eastAsia" w:ascii="仿宋_GB2312" w:eastAsia="仿宋_GB2312"/>
        </w:rPr>
        <w:t>7.1.2 评标委员会完成评标后，应当向招标人提交书面评标报告。</w:t>
      </w:r>
    </w:p>
    <w:p>
      <w:pPr>
        <w:spacing w:line="400" w:lineRule="exact"/>
        <w:rPr>
          <w:rFonts w:ascii="仿宋_GB2312" w:hAnsi="宋体" w:eastAsia="仿宋_GB2312" w:cs="宋体"/>
          <w:b/>
          <w:kern w:val="0"/>
          <w:szCs w:val="21"/>
        </w:rPr>
      </w:pPr>
      <w:r>
        <w:rPr>
          <w:rFonts w:hint="eastAsia" w:ascii="仿宋_GB2312" w:hAnsi="宋体" w:eastAsia="仿宋_GB2312" w:cs="宋体"/>
          <w:kern w:val="0"/>
          <w:szCs w:val="21"/>
        </w:rPr>
        <w:t xml:space="preserve">  </w:t>
      </w:r>
      <w:r>
        <w:rPr>
          <w:rFonts w:hint="eastAsia" w:ascii="仿宋_GB2312" w:hAnsi="宋体" w:eastAsia="仿宋_GB2312" w:cs="宋体"/>
          <w:b/>
          <w:kern w:val="0"/>
          <w:szCs w:val="21"/>
        </w:rPr>
        <w:t xml:space="preserve">  7.1.3招标人在定标前须对拟中标单位及拟派项目负责人的行贿犯罪记录进行查询。</w:t>
      </w:r>
    </w:p>
    <w:p>
      <w:pPr>
        <w:spacing w:line="400" w:lineRule="exact"/>
        <w:rPr>
          <w:rFonts w:ascii="宋体" w:hAnsi="宋体" w:cs="宋体"/>
          <w:b/>
          <w:kern w:val="0"/>
          <w:sz w:val="24"/>
        </w:rPr>
      </w:pPr>
      <w:r>
        <w:rPr>
          <w:rFonts w:hint="eastAsia" w:ascii="仿宋_GB2312" w:hAnsi="宋体" w:eastAsia="仿宋_GB2312" w:cs="宋体"/>
          <w:b/>
          <w:kern w:val="0"/>
          <w:szCs w:val="21"/>
        </w:rPr>
        <w:t>查询网址：中国裁判文书网（</w:t>
      </w:r>
      <w:r>
        <w:rPr>
          <w:rFonts w:ascii="仿宋_GB2312" w:hAnsi="宋体" w:eastAsia="仿宋_GB2312" w:cs="宋体"/>
          <w:b/>
          <w:kern w:val="0"/>
          <w:szCs w:val="21"/>
        </w:rPr>
        <w:pict>
          <v:shape id="_x0000_i1025" o:spt="75" type="#_x0000_t75" style="height:11.55pt;width:14.95pt;" filled="f" o:preferrelative="t" stroked="f" coordsize="21600,21600">
            <v:path/>
            <v:fill on="f" focussize="0,0"/>
            <v:stroke on="f" joinstyle="miter"/>
            <v:imagedata r:id="rId7" o:title=""/>
            <o:lock v:ext="edit" aspectratio="t"/>
            <w10:wrap type="none"/>
            <w10:anchorlock/>
          </v:shape>
        </w:pict>
      </w:r>
      <w:r>
        <w:rPr>
          <w:b/>
        </w:rPr>
        <w:t xml:space="preserve"> </w:t>
      </w:r>
      <w:r>
        <w:fldChar w:fldCharType="begin"/>
      </w:r>
      <w:r>
        <w:instrText xml:space="preserve"> HYPERLINK "http://wenshu.court.gov.cn/" </w:instrText>
      </w:r>
      <w:r>
        <w:fldChar w:fldCharType="separate"/>
      </w:r>
      <w:r>
        <w:rPr>
          <w:rStyle w:val="59"/>
          <w:rFonts w:ascii="宋体" w:hAnsi="宋体" w:cs="宋体"/>
          <w:b/>
          <w:kern w:val="0"/>
          <w:sz w:val="24"/>
        </w:rPr>
        <w:t>http://wenshu.court.gov.cn/</w:t>
      </w:r>
      <w:r>
        <w:rPr>
          <w:rStyle w:val="59"/>
          <w:rFonts w:ascii="宋体" w:hAnsi="宋体" w:cs="宋体"/>
          <w:b/>
          <w:kern w:val="0"/>
          <w:sz w:val="24"/>
        </w:rPr>
        <w:fldChar w:fldCharType="end"/>
      </w:r>
      <w:r>
        <w:rPr>
          <w:rFonts w:hint="eastAsia" w:ascii="宋体" w:hAnsi="宋体" w:cs="宋体"/>
          <w:b/>
          <w:kern w:val="0"/>
          <w:sz w:val="24"/>
        </w:rPr>
        <w:t>)</w:t>
      </w:r>
      <w:r>
        <w:rPr>
          <w:rFonts w:hint="eastAsia" w:ascii="仿宋_GB2312" w:hAnsi="宋体" w:eastAsia="仿宋_GB2312" w:cs="宋体"/>
          <w:b/>
          <w:kern w:val="0"/>
          <w:szCs w:val="21"/>
        </w:rPr>
        <w:t xml:space="preserve">。 </w:t>
      </w:r>
    </w:p>
    <w:p>
      <w:pPr>
        <w:rPr>
          <w:rFonts w:ascii="仿宋_GB2312" w:eastAsia="仿宋_GB2312"/>
          <w:b/>
          <w:bCs/>
          <w:sz w:val="32"/>
          <w:szCs w:val="32"/>
        </w:rPr>
      </w:pPr>
      <w:bookmarkStart w:id="430" w:name="_Toc449509692"/>
      <w:r>
        <w:rPr>
          <w:rFonts w:hint="eastAsia" w:ascii="仿宋_GB2312" w:eastAsia="仿宋_GB2312"/>
          <w:b/>
          <w:bCs/>
          <w:sz w:val="32"/>
          <w:szCs w:val="32"/>
        </w:rPr>
        <w:t>7.2 评标结果公示</w:t>
      </w:r>
      <w:bookmarkEnd w:id="430"/>
    </w:p>
    <w:p>
      <w:pPr>
        <w:spacing w:line="400" w:lineRule="exact"/>
        <w:ind w:firstLine="420" w:firstLineChars="200"/>
        <w:rPr>
          <w:rFonts w:ascii="仿宋_GB2312" w:eastAsia="仿宋_GB2312"/>
        </w:rPr>
      </w:pPr>
      <w:r>
        <w:rPr>
          <w:rFonts w:hint="eastAsia" w:ascii="仿宋_GB2312" w:eastAsia="仿宋_GB2312"/>
        </w:rPr>
        <w:t>7.2.1招标人在投标人须知前附表规定的媒介公示评标结果。</w:t>
      </w:r>
    </w:p>
    <w:p>
      <w:pPr>
        <w:spacing w:line="400" w:lineRule="exact"/>
        <w:ind w:firstLine="420" w:firstLineChars="200"/>
        <w:rPr>
          <w:rFonts w:ascii="仿宋_GB2312" w:eastAsia="仿宋_GB2312"/>
        </w:rPr>
      </w:pPr>
      <w:r>
        <w:rPr>
          <w:rFonts w:hint="eastAsia" w:ascii="仿宋_GB2312" w:eastAsia="仿宋_GB2312"/>
        </w:rPr>
        <w:t>7.2.2招标人自收到评标报告之日起3日内公示中标人，公示期限不得少于3日。</w:t>
      </w:r>
    </w:p>
    <w:p>
      <w:pPr>
        <w:spacing w:line="400" w:lineRule="exact"/>
        <w:ind w:firstLine="420" w:firstLineChars="200"/>
        <w:rPr>
          <w:rFonts w:ascii="仿宋_GB2312" w:eastAsia="仿宋_GB2312"/>
        </w:rPr>
      </w:pPr>
      <w:r>
        <w:rPr>
          <w:rFonts w:hint="eastAsia" w:ascii="仿宋_GB2312" w:eastAsia="仿宋_GB2312"/>
        </w:rPr>
        <w:t>投标人或者其他利害关系人对依法必须进行招标的项目的评标结果有异议的，应当在评标结果公示期间提出。招标人应当自收到异议之日起3日内作出答复；作出答复前，应当暂停招标投标活动。</w:t>
      </w:r>
    </w:p>
    <w:p>
      <w:pPr>
        <w:rPr>
          <w:rFonts w:ascii="仿宋_GB2312" w:eastAsia="仿宋_GB2312"/>
          <w:b/>
          <w:bCs/>
          <w:sz w:val="32"/>
          <w:szCs w:val="32"/>
        </w:rPr>
      </w:pPr>
      <w:bookmarkStart w:id="431" w:name="_Toc179632586"/>
      <w:bookmarkStart w:id="432" w:name="_Toc246996955"/>
      <w:bookmarkStart w:id="433" w:name="_Toc246996212"/>
      <w:bookmarkStart w:id="434" w:name="_Toc144974536"/>
      <w:bookmarkStart w:id="435" w:name="_Toc152045568"/>
      <w:bookmarkStart w:id="436" w:name="_Toc449509693"/>
      <w:bookmarkStart w:id="437" w:name="_Toc152042344"/>
      <w:bookmarkStart w:id="438" w:name="_Toc247085726"/>
      <w:r>
        <w:rPr>
          <w:rFonts w:hint="eastAsia" w:ascii="仿宋_GB2312" w:eastAsia="仿宋_GB2312"/>
          <w:b/>
          <w:bCs/>
          <w:sz w:val="32"/>
          <w:szCs w:val="32"/>
        </w:rPr>
        <w:t>7.3 中标通知</w:t>
      </w:r>
      <w:bookmarkEnd w:id="431"/>
      <w:bookmarkEnd w:id="432"/>
      <w:bookmarkEnd w:id="433"/>
      <w:bookmarkEnd w:id="434"/>
      <w:bookmarkEnd w:id="435"/>
      <w:bookmarkEnd w:id="436"/>
      <w:bookmarkEnd w:id="437"/>
      <w:bookmarkEnd w:id="438"/>
    </w:p>
    <w:p>
      <w:pPr>
        <w:spacing w:line="400" w:lineRule="exact"/>
        <w:ind w:firstLine="420" w:firstLineChars="200"/>
        <w:rPr>
          <w:rFonts w:ascii="仿宋_GB2312" w:eastAsia="仿宋_GB2312"/>
        </w:rPr>
      </w:pPr>
      <w:r>
        <w:rPr>
          <w:rFonts w:hint="eastAsia" w:ascii="仿宋_GB2312" w:eastAsia="仿宋_GB2312"/>
        </w:rPr>
        <w:t>7.3.1评标结果公示结束后，招标人应当确定排名第一的中标候选人为中标人。排名第一的中标候选人放弃中标、因不可抗力不能履行合同、不按照招标文件要求提交履约保证金，或者被查实存在影响中标结果的违法行为等情形，不符合中标条件的，招标人可以按照评标委员会提出的排名第二的中标候选人为中标人，排名第二的中标候选人因同样原因的，可以确定排名第三的中标候选人为中标人，不再进行重新评审。招标人也可以重新招标。</w:t>
      </w:r>
    </w:p>
    <w:p>
      <w:pPr>
        <w:spacing w:line="400" w:lineRule="exact"/>
        <w:ind w:firstLine="424" w:firstLineChars="202"/>
        <w:rPr>
          <w:rFonts w:ascii="仿宋_GB2312" w:eastAsia="仿宋_GB2312"/>
        </w:rPr>
      </w:pPr>
      <w:r>
        <w:rPr>
          <w:rFonts w:hint="eastAsia" w:ascii="仿宋_GB2312" w:eastAsia="仿宋_GB2312"/>
        </w:rPr>
        <w:t>7.3.2在本章第3.3款规定的投标有效期内，招标人以书面形式向中标人发出中标通知书，同时将中标结果通知未中标的投标人。</w:t>
      </w:r>
    </w:p>
    <w:p>
      <w:pPr>
        <w:spacing w:line="400" w:lineRule="exact"/>
        <w:ind w:firstLine="424" w:firstLineChars="202"/>
        <w:rPr>
          <w:rFonts w:ascii="仿宋_GB2312" w:eastAsia="仿宋"/>
          <w:b/>
          <w:color w:val="FF0000"/>
        </w:rPr>
      </w:pPr>
      <w:r>
        <w:rPr>
          <w:rFonts w:hint="eastAsia" w:ascii="仿宋_GB2312" w:eastAsia="仿宋_GB2312"/>
        </w:rPr>
        <w:t>7.3.3中标人在签订施工合同前须缴纳农民工工资支付保证金。</w:t>
      </w:r>
    </w:p>
    <w:p>
      <w:pPr>
        <w:rPr>
          <w:rFonts w:ascii="仿宋_GB2312" w:eastAsia="仿宋_GB2312"/>
          <w:b/>
          <w:bCs/>
          <w:sz w:val="32"/>
          <w:szCs w:val="32"/>
        </w:rPr>
      </w:pPr>
      <w:bookmarkStart w:id="439" w:name="_Toc144974537"/>
      <w:bookmarkStart w:id="440" w:name="_Toc152042345"/>
      <w:bookmarkStart w:id="441" w:name="_Toc247085727"/>
      <w:bookmarkStart w:id="442" w:name="_Toc152045569"/>
      <w:bookmarkStart w:id="443" w:name="_Toc179632587"/>
      <w:bookmarkStart w:id="444" w:name="_Toc449509694"/>
      <w:bookmarkStart w:id="445" w:name="_Toc246996213"/>
      <w:bookmarkStart w:id="446" w:name="_Toc246996956"/>
      <w:r>
        <w:rPr>
          <w:rFonts w:hint="eastAsia" w:ascii="仿宋_GB2312" w:eastAsia="仿宋_GB2312"/>
          <w:b/>
          <w:bCs/>
          <w:sz w:val="32"/>
          <w:szCs w:val="32"/>
        </w:rPr>
        <w:t>7.4 履约担保</w:t>
      </w:r>
      <w:bookmarkEnd w:id="439"/>
      <w:bookmarkEnd w:id="440"/>
      <w:bookmarkEnd w:id="441"/>
      <w:bookmarkEnd w:id="442"/>
      <w:bookmarkEnd w:id="443"/>
      <w:bookmarkEnd w:id="444"/>
      <w:bookmarkEnd w:id="445"/>
      <w:bookmarkEnd w:id="446"/>
    </w:p>
    <w:p>
      <w:pPr>
        <w:spacing w:line="400" w:lineRule="exact"/>
        <w:ind w:firstLine="420" w:firstLineChars="200"/>
        <w:rPr>
          <w:rFonts w:ascii="仿宋_GB2312" w:eastAsia="仿宋_GB2312"/>
        </w:rPr>
      </w:pPr>
      <w:r>
        <w:rPr>
          <w:rFonts w:hint="eastAsia" w:ascii="仿宋_GB2312" w:eastAsia="仿宋_GB2312"/>
        </w:rPr>
        <w:t>7.4.1在签订合同前，中标人应按投标人须知前附表规定的担保形式和招标文件第四章“合同条款及格式”规定的或者事先经过招标人书面认可的履约担保格式向招标人提交履约担保。除投标人须知前附表另有规定外，履约担保金额为中标合同金额的6%。</w:t>
      </w:r>
    </w:p>
    <w:p>
      <w:pPr>
        <w:spacing w:line="400" w:lineRule="exact"/>
        <w:ind w:firstLine="420" w:firstLineChars="200"/>
        <w:rPr>
          <w:rFonts w:ascii="仿宋_GB2312" w:eastAsia="仿宋_GB2312"/>
        </w:rPr>
      </w:pPr>
      <w:r>
        <w:rPr>
          <w:rFonts w:hint="eastAsia" w:ascii="仿宋_GB2312" w:eastAsia="仿宋_GB2312"/>
        </w:rPr>
        <w:t>7.4.2 中标人不能按本章第7.4.1项要求提交履约担保的，视为放弃中标，其投标保证金不予退还，给招标人造成的损失超过投标保证金数额的，中标人还应当对超过部分予以赔偿。</w:t>
      </w:r>
    </w:p>
    <w:p>
      <w:pPr>
        <w:rPr>
          <w:rFonts w:ascii="仿宋_GB2312" w:eastAsia="仿宋_GB2312"/>
          <w:b/>
          <w:bCs/>
          <w:sz w:val="32"/>
          <w:szCs w:val="32"/>
        </w:rPr>
      </w:pPr>
      <w:bookmarkStart w:id="447" w:name="_Toc246996214"/>
      <w:bookmarkStart w:id="448" w:name="_Toc247085728"/>
      <w:bookmarkStart w:id="449" w:name="_Toc246996957"/>
      <w:bookmarkStart w:id="450" w:name="_Toc144974538"/>
      <w:bookmarkStart w:id="451" w:name="_Toc179632588"/>
      <w:bookmarkStart w:id="452" w:name="_Toc152045570"/>
      <w:bookmarkStart w:id="453" w:name="_Toc449509695"/>
      <w:bookmarkStart w:id="454" w:name="_Toc152042346"/>
      <w:r>
        <w:rPr>
          <w:rFonts w:hint="eastAsia" w:ascii="仿宋_GB2312" w:eastAsia="仿宋_GB2312"/>
          <w:b/>
          <w:bCs/>
          <w:sz w:val="32"/>
          <w:szCs w:val="32"/>
        </w:rPr>
        <w:t>7.5 签订合同</w:t>
      </w:r>
      <w:bookmarkEnd w:id="447"/>
      <w:bookmarkEnd w:id="448"/>
      <w:bookmarkEnd w:id="449"/>
      <w:bookmarkEnd w:id="450"/>
      <w:bookmarkEnd w:id="451"/>
      <w:bookmarkEnd w:id="452"/>
      <w:bookmarkEnd w:id="453"/>
      <w:bookmarkEnd w:id="454"/>
    </w:p>
    <w:p>
      <w:pPr>
        <w:spacing w:line="400" w:lineRule="exact"/>
        <w:ind w:firstLine="420" w:firstLineChars="200"/>
        <w:rPr>
          <w:rFonts w:ascii="仿宋_GB2312" w:eastAsia="仿宋_GB2312"/>
        </w:rPr>
      </w:pPr>
      <w:r>
        <w:rPr>
          <w:rFonts w:hint="eastAsia" w:ascii="仿宋_GB2312" w:eastAsia="仿宋_GB2312"/>
        </w:rPr>
        <w:t>7.5.1招标人和中标人应当自中标通知书发出之日</w:t>
      </w:r>
      <w:r>
        <w:rPr>
          <w:rFonts w:hint="eastAsia" w:ascii="仿宋_GB2312" w:eastAsia="仿宋_GB2312"/>
          <w:highlight w:val="yellow"/>
        </w:rPr>
        <w:t>起3天内</w:t>
      </w:r>
      <w:r>
        <w:rPr>
          <w:rFonts w:hint="eastAsia" w:ascii="仿宋_GB2312" w:eastAsia="仿宋_GB2312"/>
        </w:rPr>
        <w:t>，根据招标文件和中标人的投标文件订立书面合同。中标人无正当理由拒签合同的，招标人取消其中标资格，其投标保证金不予退还；给招标人造成的损失超过投标保证金数额的，中标人还应当对超过部分予以赔偿。</w:t>
      </w:r>
    </w:p>
    <w:p>
      <w:pPr>
        <w:spacing w:line="400" w:lineRule="exact"/>
        <w:ind w:firstLine="420" w:firstLineChars="200"/>
        <w:rPr>
          <w:rFonts w:ascii="仿宋_GB2312" w:eastAsia="仿宋_GB2312"/>
        </w:rPr>
      </w:pPr>
      <w:r>
        <w:rPr>
          <w:rFonts w:hint="eastAsia" w:ascii="仿宋_GB2312" w:eastAsia="仿宋_GB2312"/>
        </w:rPr>
        <w:t>7.5.2 发出中标通知书后，招标人无正当理由拒签合同的，招标人向中标人退还投标保证金；给中标人造成损失的，还应当赔偿损失。</w:t>
      </w:r>
    </w:p>
    <w:p>
      <w:pPr>
        <w:pStyle w:val="5"/>
        <w:rPr>
          <w:rFonts w:ascii="仿宋_GB2312" w:eastAsia="仿宋_GB2312"/>
        </w:rPr>
      </w:pPr>
      <w:bookmarkStart w:id="455" w:name="_Toc17888"/>
      <w:bookmarkStart w:id="456" w:name="_Toc2308"/>
      <w:bookmarkStart w:id="457" w:name="_Toc20910"/>
      <w:bookmarkStart w:id="458" w:name="_Toc33257234"/>
      <w:r>
        <w:rPr>
          <w:rFonts w:hint="eastAsia" w:ascii="仿宋_GB2312" w:eastAsia="仿宋_GB2312"/>
        </w:rPr>
        <w:t>8. 纪律和监督</w:t>
      </w:r>
      <w:bookmarkEnd w:id="455"/>
      <w:bookmarkEnd w:id="456"/>
      <w:bookmarkEnd w:id="457"/>
      <w:bookmarkEnd w:id="458"/>
    </w:p>
    <w:p>
      <w:pPr>
        <w:rPr>
          <w:rFonts w:ascii="仿宋_GB2312" w:eastAsia="仿宋_GB2312"/>
          <w:b/>
          <w:bCs/>
          <w:sz w:val="32"/>
          <w:szCs w:val="32"/>
        </w:rPr>
      </w:pPr>
      <w:bookmarkStart w:id="459" w:name="_Toc247085733"/>
      <w:bookmarkStart w:id="460" w:name="_Toc152045575"/>
      <w:bookmarkStart w:id="461" w:name="_Toc449509697"/>
      <w:bookmarkStart w:id="462" w:name="_Toc296590983"/>
      <w:bookmarkStart w:id="463" w:name="_Toc246996962"/>
      <w:bookmarkStart w:id="464" w:name="_Toc179632593"/>
      <w:bookmarkStart w:id="465" w:name="_Toc144974543"/>
      <w:bookmarkStart w:id="466" w:name="_Toc246996219"/>
      <w:bookmarkStart w:id="467" w:name="_Toc152042351"/>
      <w:r>
        <w:rPr>
          <w:rFonts w:hint="eastAsia" w:ascii="仿宋_GB2312" w:eastAsia="仿宋_GB2312"/>
          <w:b/>
          <w:bCs/>
          <w:sz w:val="32"/>
          <w:szCs w:val="32"/>
        </w:rPr>
        <w:t>8.1 对招标人的纪律要求</w:t>
      </w:r>
      <w:bookmarkEnd w:id="459"/>
      <w:bookmarkEnd w:id="460"/>
      <w:bookmarkEnd w:id="461"/>
      <w:bookmarkEnd w:id="462"/>
      <w:bookmarkEnd w:id="463"/>
      <w:bookmarkEnd w:id="464"/>
      <w:bookmarkEnd w:id="465"/>
      <w:bookmarkEnd w:id="466"/>
      <w:bookmarkEnd w:id="467"/>
    </w:p>
    <w:p>
      <w:pPr>
        <w:spacing w:line="400" w:lineRule="exact"/>
        <w:ind w:firstLine="420" w:firstLineChars="200"/>
        <w:rPr>
          <w:rFonts w:ascii="仿宋_GB2312" w:eastAsia="仿宋_GB2312"/>
        </w:rPr>
      </w:pPr>
      <w:r>
        <w:rPr>
          <w:rFonts w:hint="eastAsia" w:ascii="仿宋_GB2312" w:eastAsia="仿宋_GB2312"/>
        </w:rPr>
        <w:t>招标人不得泄漏招标投标活动中应当保密的情况和资料，不得与投标人串通损害国家利益、社会公共利益或者他人合法权益。</w:t>
      </w:r>
    </w:p>
    <w:p>
      <w:pPr>
        <w:rPr>
          <w:rFonts w:ascii="仿宋_GB2312" w:eastAsia="仿宋_GB2312"/>
          <w:b/>
          <w:bCs/>
          <w:sz w:val="32"/>
          <w:szCs w:val="32"/>
        </w:rPr>
      </w:pPr>
      <w:bookmarkStart w:id="468" w:name="_Toc246996220"/>
      <w:bookmarkStart w:id="469" w:name="_Toc449509698"/>
      <w:bookmarkStart w:id="470" w:name="_Toc179632594"/>
      <w:bookmarkStart w:id="471" w:name="_Toc246996963"/>
      <w:bookmarkStart w:id="472" w:name="_Toc144974544"/>
      <w:bookmarkStart w:id="473" w:name="_Toc152042352"/>
      <w:bookmarkStart w:id="474" w:name="_Toc152045576"/>
      <w:bookmarkStart w:id="475" w:name="_Toc247085734"/>
      <w:r>
        <w:rPr>
          <w:rFonts w:hint="eastAsia" w:ascii="仿宋_GB2312" w:eastAsia="仿宋_GB2312"/>
          <w:b/>
          <w:bCs/>
          <w:sz w:val="32"/>
          <w:szCs w:val="32"/>
        </w:rPr>
        <w:t>8.2 对投标人的纪律要求</w:t>
      </w:r>
      <w:bookmarkEnd w:id="468"/>
      <w:bookmarkEnd w:id="469"/>
      <w:bookmarkEnd w:id="470"/>
      <w:bookmarkEnd w:id="471"/>
      <w:bookmarkEnd w:id="472"/>
      <w:bookmarkEnd w:id="473"/>
      <w:bookmarkEnd w:id="474"/>
      <w:bookmarkEnd w:id="475"/>
    </w:p>
    <w:p>
      <w:pPr>
        <w:spacing w:line="400" w:lineRule="exact"/>
        <w:ind w:firstLine="420" w:firstLineChars="200"/>
        <w:rPr>
          <w:rFonts w:ascii="仿宋_GB2312" w:eastAsia="仿宋_GB2312"/>
        </w:rPr>
      </w:pPr>
      <w:r>
        <w:rPr>
          <w:rFonts w:hint="eastAsia" w:ascii="仿宋_GB2312" w:eastAsia="仿宋_GB2312"/>
        </w:rPr>
        <w:t>投标人不得相互串通投标或者与招标人串通投标，不得向招标人或者评标委员会成员行贿谋取中标，不得以他人名义投标或者以其他方式弄虚作假骗取中标；投标人不得以任何方式干扰、影响评标工作。</w:t>
      </w:r>
    </w:p>
    <w:p>
      <w:pPr>
        <w:rPr>
          <w:rFonts w:ascii="仿宋_GB2312" w:eastAsia="仿宋_GB2312"/>
          <w:b/>
          <w:bCs/>
          <w:sz w:val="32"/>
          <w:szCs w:val="32"/>
        </w:rPr>
      </w:pPr>
      <w:bookmarkStart w:id="476" w:name="_Toc246996221"/>
      <w:bookmarkStart w:id="477" w:name="_Toc152042353"/>
      <w:bookmarkStart w:id="478" w:name="_Toc144974545"/>
      <w:bookmarkStart w:id="479" w:name="_Toc179632595"/>
      <w:bookmarkStart w:id="480" w:name="_Toc449509699"/>
      <w:bookmarkStart w:id="481" w:name="_Toc246996964"/>
      <w:bookmarkStart w:id="482" w:name="_Toc247085735"/>
      <w:bookmarkStart w:id="483" w:name="_Toc152045577"/>
      <w:r>
        <w:rPr>
          <w:rFonts w:hint="eastAsia" w:ascii="仿宋_GB2312" w:eastAsia="仿宋_GB2312"/>
          <w:b/>
          <w:bCs/>
          <w:sz w:val="32"/>
          <w:szCs w:val="32"/>
        </w:rPr>
        <w:t>8.3 对评标委员会成员的纪律要求</w:t>
      </w:r>
      <w:bookmarkEnd w:id="476"/>
      <w:bookmarkEnd w:id="477"/>
      <w:bookmarkEnd w:id="478"/>
      <w:bookmarkEnd w:id="479"/>
      <w:bookmarkEnd w:id="480"/>
      <w:bookmarkEnd w:id="481"/>
      <w:bookmarkEnd w:id="482"/>
      <w:bookmarkEnd w:id="483"/>
    </w:p>
    <w:p>
      <w:pPr>
        <w:spacing w:line="400" w:lineRule="exact"/>
        <w:ind w:firstLine="420" w:firstLineChars="200"/>
        <w:rPr>
          <w:rFonts w:ascii="仿宋_GB2312" w:eastAsia="仿宋_GB2312"/>
        </w:rPr>
      </w:pPr>
      <w:r>
        <w:rPr>
          <w:rFonts w:hint="eastAsia" w:ascii="仿宋_GB2312" w:eastAsia="仿宋_GB2312"/>
        </w:rPr>
        <w:t>评标委员会成员不得收受他人的财物或者其他好处，不得向他人透漏对投标文件的评审和比较、中标候选人的推荐情况以及评标有关的其他情况。在评标活动中，评标委员会成员应当客观、公正地履行职责，遵守职业道德，不得擅离职守，影响评标程序正常进行，不得使用第三章“评标办法”没有规定的评审因素和标准进行评标。</w:t>
      </w:r>
    </w:p>
    <w:p>
      <w:pPr>
        <w:rPr>
          <w:rFonts w:ascii="仿宋_GB2312" w:eastAsia="仿宋_GB2312"/>
          <w:b/>
          <w:bCs/>
          <w:sz w:val="32"/>
          <w:szCs w:val="32"/>
        </w:rPr>
      </w:pPr>
      <w:bookmarkStart w:id="484" w:name="_Toc152045578"/>
      <w:bookmarkStart w:id="485" w:name="_Toc247085736"/>
      <w:bookmarkStart w:id="486" w:name="_Toc246996965"/>
      <w:bookmarkStart w:id="487" w:name="_Toc179632596"/>
      <w:bookmarkStart w:id="488" w:name="_Toc246996222"/>
      <w:bookmarkStart w:id="489" w:name="_Toc152042354"/>
      <w:bookmarkStart w:id="490" w:name="_Toc449509700"/>
      <w:bookmarkStart w:id="491" w:name="_Toc144974546"/>
      <w:r>
        <w:rPr>
          <w:rFonts w:hint="eastAsia" w:ascii="仿宋_GB2312" w:eastAsia="仿宋_GB2312"/>
          <w:b/>
          <w:bCs/>
          <w:sz w:val="32"/>
          <w:szCs w:val="32"/>
        </w:rPr>
        <w:t>8.4 对与评标活动有关的工作人员的纪律要求</w:t>
      </w:r>
      <w:bookmarkEnd w:id="484"/>
      <w:bookmarkEnd w:id="485"/>
      <w:bookmarkEnd w:id="486"/>
      <w:bookmarkEnd w:id="487"/>
      <w:bookmarkEnd w:id="488"/>
      <w:bookmarkEnd w:id="489"/>
      <w:bookmarkEnd w:id="490"/>
    </w:p>
    <w:p>
      <w:pPr>
        <w:spacing w:line="400" w:lineRule="exact"/>
        <w:ind w:firstLine="420" w:firstLineChars="200"/>
        <w:rPr>
          <w:rFonts w:ascii="仿宋_GB2312" w:eastAsia="仿宋_GB2312"/>
        </w:rPr>
      </w:pPr>
      <w:bookmarkStart w:id="492" w:name="_Toc152042355"/>
      <w:r>
        <w:rPr>
          <w:rFonts w:hint="eastAsia" w:ascii="仿宋_GB2312" w:eastAsia="仿宋_GB2312"/>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bookmarkEnd w:id="492"/>
    </w:p>
    <w:p>
      <w:pPr>
        <w:rPr>
          <w:rFonts w:ascii="仿宋_GB2312" w:eastAsia="仿宋_GB2312"/>
          <w:b/>
          <w:bCs/>
          <w:sz w:val="32"/>
          <w:szCs w:val="32"/>
        </w:rPr>
      </w:pPr>
      <w:bookmarkStart w:id="493" w:name="_Toc247085737"/>
      <w:bookmarkStart w:id="494" w:name="_Toc152042356"/>
      <w:bookmarkStart w:id="495" w:name="_Toc246996966"/>
      <w:bookmarkStart w:id="496" w:name="_Toc246996223"/>
      <w:bookmarkStart w:id="497" w:name="_Toc449509701"/>
      <w:bookmarkStart w:id="498" w:name="_Toc152045579"/>
      <w:bookmarkStart w:id="499" w:name="_Toc179632597"/>
      <w:r>
        <w:rPr>
          <w:rFonts w:hint="eastAsia" w:ascii="仿宋_GB2312" w:eastAsia="仿宋_GB2312"/>
          <w:b/>
          <w:bCs/>
          <w:sz w:val="32"/>
          <w:szCs w:val="32"/>
        </w:rPr>
        <w:t>8.5 投诉</w:t>
      </w:r>
      <w:bookmarkEnd w:id="491"/>
      <w:bookmarkEnd w:id="493"/>
      <w:bookmarkEnd w:id="494"/>
      <w:bookmarkEnd w:id="495"/>
      <w:bookmarkEnd w:id="496"/>
      <w:bookmarkEnd w:id="497"/>
      <w:bookmarkEnd w:id="498"/>
      <w:bookmarkEnd w:id="499"/>
    </w:p>
    <w:p>
      <w:pPr>
        <w:spacing w:line="400" w:lineRule="exact"/>
        <w:ind w:firstLine="420" w:firstLineChars="200"/>
        <w:rPr>
          <w:rFonts w:ascii="仿宋_GB2312" w:eastAsia="仿宋_GB2312"/>
          <w:color w:val="FF0000"/>
        </w:rPr>
      </w:pPr>
      <w:r>
        <w:rPr>
          <w:rFonts w:hint="eastAsia" w:ascii="仿宋_GB2312" w:hAnsi="仿宋" w:eastAsia="仿宋_GB2312" w:cs="仿宋"/>
          <w:color w:val="FF0000"/>
        </w:rPr>
        <w:t>投标人或者其他利害关系人认为招标投标活动不符合法律、行政法规规定的，可以自知道或者应当知道之日起10日内向南浔城投集团纪检监察室投诉</w:t>
      </w:r>
      <w:r>
        <w:rPr>
          <w:rFonts w:hint="eastAsia" w:ascii="仿宋_GB2312" w:eastAsia="仿宋_GB2312"/>
          <w:color w:val="FF0000"/>
        </w:rPr>
        <w:t>。</w:t>
      </w:r>
    </w:p>
    <w:p>
      <w:pPr>
        <w:pStyle w:val="5"/>
        <w:rPr>
          <w:rFonts w:ascii="仿宋_GB2312" w:eastAsia="仿宋_GB2312"/>
        </w:rPr>
      </w:pPr>
      <w:bookmarkStart w:id="500" w:name="_Toc152045580"/>
      <w:bookmarkStart w:id="501" w:name="_Toc33257235"/>
      <w:bookmarkStart w:id="502" w:name="_Toc152042357"/>
      <w:bookmarkStart w:id="503" w:name="_Toc247085738"/>
      <w:bookmarkStart w:id="504" w:name="_Toc14793"/>
      <w:bookmarkStart w:id="505" w:name="_Toc144974547"/>
      <w:bookmarkStart w:id="506" w:name="_Toc19978"/>
      <w:bookmarkStart w:id="507" w:name="_Toc179632598"/>
      <w:bookmarkStart w:id="508" w:name="_Toc246996224"/>
      <w:bookmarkStart w:id="509" w:name="_Toc27973"/>
      <w:bookmarkStart w:id="510" w:name="_Toc246996967"/>
      <w:r>
        <w:rPr>
          <w:rFonts w:hint="eastAsia" w:ascii="仿宋_GB2312" w:eastAsia="仿宋_GB2312"/>
        </w:rPr>
        <w:t>9. 需要补充的其他内容</w:t>
      </w:r>
      <w:bookmarkEnd w:id="500"/>
      <w:bookmarkEnd w:id="501"/>
      <w:bookmarkEnd w:id="502"/>
      <w:bookmarkEnd w:id="503"/>
      <w:bookmarkEnd w:id="504"/>
      <w:bookmarkEnd w:id="505"/>
      <w:bookmarkEnd w:id="506"/>
      <w:bookmarkEnd w:id="507"/>
      <w:bookmarkEnd w:id="508"/>
      <w:bookmarkEnd w:id="509"/>
      <w:bookmarkEnd w:id="510"/>
    </w:p>
    <w:p>
      <w:pPr>
        <w:spacing w:line="400" w:lineRule="exact"/>
        <w:ind w:firstLine="420" w:firstLineChars="200"/>
        <w:rPr>
          <w:rFonts w:ascii="仿宋_GB2312" w:eastAsia="仿宋_GB2312"/>
          <w:color w:val="FF0000"/>
        </w:rPr>
      </w:pPr>
      <w:r>
        <w:rPr>
          <w:rFonts w:hint="eastAsia" w:ascii="仿宋_GB2312" w:eastAsia="仿宋_GB2312"/>
        </w:rPr>
        <w:t>需要补充的其他内容：见投标人须知前附表。</w:t>
      </w:r>
      <w:r>
        <w:rPr>
          <w:rFonts w:hint="eastAsia" w:ascii="仿宋_GB2312" w:eastAsia="仿宋_GB2312"/>
          <w:szCs w:val="21"/>
        </w:rPr>
        <w:t>招标人与业主单位签订的合同中对招标人的要求、应履行的职责与义务，同等适用于本工程中标人，中标人应严格履行，否则由此造成招标人的损失由中标人承担。</w:t>
      </w:r>
    </w:p>
    <w:p>
      <w:pPr>
        <w:pStyle w:val="5"/>
        <w:rPr>
          <w:rFonts w:ascii="仿宋_GB2312" w:eastAsia="仿宋_GB2312"/>
          <w:highlight w:val="yellow"/>
        </w:rPr>
      </w:pPr>
      <w:bookmarkStart w:id="511" w:name="_Toc14560"/>
      <w:bookmarkStart w:id="512" w:name="_Toc33257237"/>
      <w:bookmarkStart w:id="513" w:name="_Toc9085"/>
      <w:bookmarkStart w:id="514" w:name="_Toc1388"/>
      <w:r>
        <w:rPr>
          <w:rFonts w:hint="eastAsia" w:ascii="仿宋_GB2312" w:eastAsia="仿宋_GB2312"/>
          <w:highlight w:val="yellow"/>
        </w:rPr>
        <w:t>10．其他</w:t>
      </w:r>
      <w:bookmarkEnd w:id="511"/>
      <w:bookmarkEnd w:id="512"/>
      <w:bookmarkEnd w:id="513"/>
      <w:bookmarkEnd w:id="514"/>
    </w:p>
    <w:p>
      <w:pPr>
        <w:spacing w:line="360" w:lineRule="exact"/>
        <w:ind w:firstLine="413" w:firstLineChars="196"/>
        <w:rPr>
          <w:rFonts w:ascii="仿宋_GB2312" w:hAnsi="宋体" w:eastAsia="仿宋_GB2312"/>
          <w:b/>
          <w:bCs/>
          <w:szCs w:val="21"/>
        </w:rPr>
      </w:pPr>
      <w:bookmarkStart w:id="515" w:name="_Toc246996984"/>
      <w:bookmarkStart w:id="516" w:name="_Toc152045598"/>
      <w:bookmarkStart w:id="517" w:name="_Toc247085756"/>
      <w:bookmarkStart w:id="518" w:name="_Toc144974565"/>
      <w:bookmarkStart w:id="519" w:name="_Toc179632616"/>
      <w:bookmarkStart w:id="520" w:name="_Toc246996241"/>
      <w:bookmarkStart w:id="521" w:name="_Toc152042375"/>
      <w:r>
        <w:rPr>
          <w:rFonts w:hint="eastAsia" w:ascii="仿宋_GB2312" w:eastAsia="仿宋_GB2312"/>
          <w:b/>
        </w:rPr>
        <w:t>1、</w:t>
      </w:r>
      <w:r>
        <w:rPr>
          <w:rFonts w:hint="eastAsia" w:ascii="仿宋_GB2312" w:hAnsi="宋体" w:eastAsia="仿宋_GB2312"/>
          <w:b/>
          <w:bCs/>
          <w:szCs w:val="21"/>
        </w:rPr>
        <w:t>投标单位</w:t>
      </w:r>
      <w:r>
        <w:rPr>
          <w:rFonts w:ascii="仿宋_GB2312" w:hAnsi="宋体" w:eastAsia="仿宋_GB2312"/>
          <w:b/>
          <w:bCs/>
          <w:szCs w:val="21"/>
        </w:rPr>
        <w:t>应充分考虑疫情对人工、材料、机械等计价要素和施工降效的影响,所需费用综合考虑在投标报价中。</w:t>
      </w:r>
    </w:p>
    <w:p>
      <w:pPr>
        <w:spacing w:line="400" w:lineRule="exact"/>
        <w:ind w:firstLine="420" w:firstLineChars="200"/>
        <w:rPr>
          <w:rFonts w:ascii="仿宋" w:hAnsi="仿宋" w:eastAsia="仿宋" w:cs="仿宋"/>
        </w:rPr>
      </w:pPr>
      <w:r>
        <w:rPr>
          <w:rFonts w:hint="eastAsia" w:ascii="仿宋" w:hAnsi="仿宋" w:eastAsia="仿宋" w:cs="仿宋"/>
        </w:rPr>
        <w:t>2、工程竣工后，承包人须提供给使用方本工程详细的工程情况说明及设备使用说明书、设备维护保养手册，并且提供有关培训的安排，竣工后须对使用方指派的操作人员进行培训（理论+实际操作），培训所发生的费用计入投标总价.中标后不予增加。 </w:t>
      </w:r>
    </w:p>
    <w:p>
      <w:pPr>
        <w:spacing w:line="360" w:lineRule="exact"/>
        <w:ind w:firstLine="210" w:firstLineChars="100"/>
        <w:rPr>
          <w:rFonts w:ascii="仿宋_GB2312" w:eastAsia="仿宋_GB2312"/>
        </w:rPr>
      </w:pPr>
      <w:r>
        <w:rPr>
          <w:rFonts w:hint="eastAsia" w:ascii="仿宋" w:hAnsi="仿宋" w:eastAsia="仿宋" w:cs="仿宋"/>
        </w:rPr>
        <w:t xml:space="preserve"> 3、</w:t>
      </w:r>
      <w:r>
        <w:rPr>
          <w:rFonts w:hint="eastAsia" w:ascii="仿宋_GB2312" w:eastAsia="仿宋_GB2312"/>
        </w:rPr>
        <w:t>投标单位应确保按期完成施工图所包含的以及业主要求增加的全部工程量（如有疑问，在招标文件规定的提疑时间在网上提疑邮箱提出），一旦中标，不得以任何理由影响工期和质量，否则招标人有权扣除全部履约保证金并上报建设主管部门列入不良行为记录。</w:t>
      </w:r>
    </w:p>
    <w:p>
      <w:pPr>
        <w:spacing w:line="360" w:lineRule="exact"/>
        <w:ind w:firstLine="411" w:firstLineChars="196"/>
        <w:rPr>
          <w:rFonts w:ascii="仿宋_GB2312" w:eastAsia="仿宋_GB2312"/>
        </w:rPr>
      </w:pPr>
      <w:r>
        <w:rPr>
          <w:rFonts w:hint="eastAsia" w:ascii="仿宋_GB2312" w:eastAsia="仿宋_GB2312"/>
        </w:rPr>
        <w:t>4、为确保按期完工，如需夜间施工需报批经业主同意，并做好夜间施工公示。现场文明施工，切实做好扬尘治理工作，否则扣罚全部安文费。</w:t>
      </w:r>
    </w:p>
    <w:p>
      <w:pPr>
        <w:spacing w:line="360" w:lineRule="exact"/>
        <w:ind w:firstLine="411" w:firstLineChars="196"/>
        <w:rPr>
          <w:rFonts w:ascii="仿宋_GB2312" w:eastAsia="仿宋_GB2312"/>
        </w:rPr>
      </w:pPr>
      <w:r>
        <w:rPr>
          <w:rFonts w:hint="eastAsia" w:ascii="仿宋_GB2312" w:eastAsia="仿宋_GB2312"/>
        </w:rPr>
        <w:t>5、投标人可在招标人推荐的材料品牌范围中选择，并在备注中标明所用材料品牌、型号等；若投标人提供了招标人推荐品牌以外的产品，应同时提供相当于或高于招标人推荐材料生产厂家或品牌的证明材料否则评委可认为其低于招标品质否决其投标；如投标人未在备注栏中注明品牌，中标后实际施工时将由招标人在推荐品牌中任选，投标人必须无条件服从，价格按投标文件，不予调整。</w:t>
      </w:r>
    </w:p>
    <w:p>
      <w:pPr>
        <w:spacing w:line="360" w:lineRule="exact"/>
        <w:ind w:firstLine="411" w:firstLineChars="196"/>
        <w:rPr>
          <w:rFonts w:ascii="仿宋_GB2312" w:eastAsia="仿宋_GB2312"/>
        </w:rPr>
      </w:pPr>
      <w:r>
        <w:rPr>
          <w:rFonts w:hint="eastAsia" w:ascii="仿宋_GB2312" w:eastAsia="仿宋_GB2312"/>
        </w:rPr>
        <w:t>6、</w:t>
      </w:r>
      <w:r>
        <w:rPr>
          <w:rFonts w:hint="eastAsia" w:ascii="仿宋_GB2312" w:hAnsi="宋体" w:eastAsia="仿宋_GB2312"/>
          <w:bCs/>
          <w:szCs w:val="21"/>
        </w:rPr>
        <w:t>本工程所有主材必需先送业主小样且经甲方及设计人员对品牌材质认可封样后方采购，投标人应充分考虑与此相关的一切费用，图纸不详处必须与设计沟通确认后方可施工</w:t>
      </w:r>
      <w:r>
        <w:rPr>
          <w:rFonts w:hint="eastAsia" w:ascii="仿宋_GB2312" w:eastAsia="仿宋_GB2312"/>
        </w:rPr>
        <w:t>。承包人提供的材料或产品必须经发包方质量管理代表、监理工程师及设计方验收合格后方能进场使用，如验收不合格或达不到产品品质的招标人要求更换但承包人拒绝更换的，招标人有权委托第三方施工，所发生的费用由承包人承担，在工程款中扣除，承包单位必须无条件接受。</w:t>
      </w:r>
    </w:p>
    <w:p>
      <w:pPr>
        <w:spacing w:line="360" w:lineRule="exact"/>
        <w:ind w:firstLine="411" w:firstLineChars="196"/>
        <w:rPr>
          <w:rFonts w:ascii="仿宋_GB2312" w:eastAsia="仿宋_GB2312"/>
        </w:rPr>
      </w:pPr>
      <w:r>
        <w:rPr>
          <w:rFonts w:hint="eastAsia" w:ascii="仿宋_GB2312" w:eastAsia="仿宋_GB2312"/>
        </w:rPr>
        <w:t>7、招标单位出具联系单要求施工单位对本工程的实际施工需要需更改的，施工方应予以认同。</w:t>
      </w:r>
    </w:p>
    <w:p>
      <w:pPr>
        <w:spacing w:line="360" w:lineRule="exact"/>
        <w:ind w:firstLine="411" w:firstLineChars="196"/>
        <w:rPr>
          <w:rFonts w:ascii="仿宋_GB2312" w:eastAsia="仿宋_GB2312"/>
        </w:rPr>
      </w:pPr>
      <w:r>
        <w:rPr>
          <w:rFonts w:hint="eastAsia" w:ascii="仿宋_GB2312" w:eastAsia="仿宋_GB2312"/>
        </w:rPr>
        <w:t>8、承包人必须对在建工程和已完工程进行保护，交付发包人使用前的一切保护费用由承包人负责，发包人的保留设施由承包人负责保护，由于承包人的原因造成损坏承包人必须在发包人规定的期限内修复，超出规定时间未修复的，发包人有权委托第三方对损坏设施进行修复，发生的费用直接在工程款中扣除，承包人必须无条件接受。</w:t>
      </w:r>
    </w:p>
    <w:p>
      <w:pPr>
        <w:spacing w:line="360" w:lineRule="exact"/>
        <w:ind w:firstLine="411" w:firstLineChars="196"/>
        <w:rPr>
          <w:rFonts w:ascii="仿宋_GB2312" w:eastAsia="仿宋_GB2312"/>
        </w:rPr>
      </w:pPr>
      <w:r>
        <w:rPr>
          <w:rFonts w:hint="eastAsia" w:ascii="仿宋_GB2312" w:eastAsia="仿宋_GB2312"/>
        </w:rPr>
        <w:t>9、施工现场若造成其他设施的损坏，其修复费用由中标人自行承担。</w:t>
      </w:r>
    </w:p>
    <w:p>
      <w:pPr>
        <w:spacing w:line="360" w:lineRule="exact"/>
        <w:ind w:firstLine="411" w:firstLineChars="196"/>
        <w:rPr>
          <w:rFonts w:ascii="仿宋_GB2312" w:eastAsia="仿宋_GB2312"/>
        </w:rPr>
      </w:pPr>
      <w:r>
        <w:rPr>
          <w:rFonts w:hint="eastAsia" w:ascii="仿宋_GB2312" w:eastAsia="仿宋_GB2312"/>
        </w:rPr>
        <w:t>10、承包方在报价时应充分考虑今后本项目的审计追加费，由承包方承担。</w:t>
      </w:r>
    </w:p>
    <w:p>
      <w:pPr>
        <w:spacing w:line="360" w:lineRule="exact"/>
        <w:ind w:firstLine="411" w:firstLineChars="196"/>
        <w:rPr>
          <w:rFonts w:ascii="仿宋_GB2312" w:eastAsia="仿宋_GB2312"/>
          <w:b w:val="0"/>
          <w:bCs w:val="0"/>
        </w:rPr>
      </w:pPr>
      <w:r>
        <w:rPr>
          <w:rFonts w:hint="eastAsia" w:ascii="仿宋_GB2312" w:eastAsia="仿宋_GB2312"/>
          <w:b w:val="0"/>
          <w:bCs w:val="0"/>
        </w:rPr>
        <w:t>11、</w:t>
      </w:r>
      <w:r>
        <w:rPr>
          <w:rFonts w:hint="eastAsia" w:ascii="仿宋_GB2312" w:eastAsia="仿宋_GB2312"/>
          <w:b w:val="0"/>
          <w:bCs w:val="0"/>
          <w:color w:val="FF0000"/>
        </w:rPr>
        <w:t>投标人中标后，结算审计需执行南浔城投集团《建设工程竣工结算审计实施办法》。</w:t>
      </w:r>
    </w:p>
    <w:p>
      <w:pPr>
        <w:spacing w:line="360" w:lineRule="exact"/>
        <w:ind w:firstLine="411" w:firstLineChars="196"/>
        <w:rPr>
          <w:rFonts w:ascii="仿宋_GB2312" w:eastAsia="仿宋_GB2312"/>
        </w:rPr>
      </w:pPr>
      <w:r>
        <w:rPr>
          <w:rFonts w:hint="eastAsia" w:ascii="仿宋_GB2312" w:eastAsia="仿宋_GB2312"/>
        </w:rPr>
        <w:t>12、其他事项请参照招标文件及招标答疑信息。</w:t>
      </w:r>
    </w:p>
    <w:p>
      <w:pPr>
        <w:spacing w:line="360" w:lineRule="exact"/>
        <w:ind w:firstLine="411" w:firstLineChars="196"/>
        <w:rPr>
          <w:rFonts w:ascii="仿宋_GB2312" w:eastAsia="仿宋_GB2312"/>
        </w:rPr>
      </w:pPr>
      <w:r>
        <w:rPr>
          <w:rFonts w:hint="eastAsia" w:ascii="仿宋_GB2312" w:eastAsia="仿宋_GB2312"/>
        </w:rPr>
        <w:t>13、选定中标人后，将在湖州南浔城投城市建设集团有限公司平台网站向社会公示3日,接受社会各界监督。</w:t>
      </w:r>
    </w:p>
    <w:p>
      <w:pPr>
        <w:spacing w:line="360" w:lineRule="exact"/>
        <w:ind w:firstLine="411" w:firstLineChars="196"/>
        <w:rPr>
          <w:rFonts w:ascii="仿宋_GB2312" w:eastAsia="仿宋_GB2312"/>
          <w:color w:val="FF0000"/>
        </w:rPr>
      </w:pPr>
      <w:bookmarkStart w:id="522" w:name="_Toc33257238"/>
      <w:r>
        <w:rPr>
          <w:rFonts w:hint="eastAsia" w:ascii="仿宋_GB2312" w:eastAsia="仿宋_GB2312"/>
          <w:color w:val="FF0000"/>
        </w:rPr>
        <w:t>14.材料、设备等品牌按照南浔城投集团品牌库或者业主单位、招标人要求执行。</w:t>
      </w:r>
    </w:p>
    <w:p>
      <w:pPr>
        <w:spacing w:line="360" w:lineRule="exact"/>
        <w:ind w:firstLine="411" w:firstLineChars="196"/>
        <w:rPr>
          <w:rFonts w:hint="eastAsia" w:ascii="仿宋_GB2312" w:eastAsia="仿宋_GB2312"/>
          <w:highlight w:val="yellow"/>
        </w:rPr>
      </w:pPr>
      <w:r>
        <w:rPr>
          <w:rFonts w:hint="eastAsia" w:ascii="仿宋_GB2312" w:eastAsia="仿宋_GB2312"/>
          <w:highlight w:val="yellow"/>
        </w:rPr>
        <w:t>15.中标人须严格按照本招标文件、合同，以及招标人与业主单位签订的承包合同约定的内容履行职责和义务。</w:t>
      </w:r>
    </w:p>
    <w:p>
      <w:pPr>
        <w:pStyle w:val="2"/>
        <w:ind w:left="0" w:leftChars="0" w:firstLine="400" w:firstLineChars="200"/>
        <w:rPr>
          <w:rFonts w:hint="default" w:eastAsia="仿宋_GB2312"/>
          <w:lang w:val="en-US" w:eastAsia="zh-CN"/>
        </w:rPr>
      </w:pPr>
      <w:r>
        <w:rPr>
          <w:rFonts w:hint="eastAsia" w:ascii="仿宋_GB2312" w:eastAsia="仿宋_GB2312"/>
          <w:highlight w:val="yellow"/>
          <w:lang w:val="en-US" w:eastAsia="zh-CN"/>
        </w:rPr>
        <w:t>16.随意锯树、影响公共设施或者环境等等造成被通报批评的，招标人有权对中标人处5万元每次的处罚，严重的处10万元每次的处罚。</w:t>
      </w:r>
    </w:p>
    <w:p>
      <w:pPr>
        <w:pStyle w:val="22"/>
        <w:ind w:firstLine="280"/>
      </w:pPr>
    </w:p>
    <w:p>
      <w:pPr>
        <w:pStyle w:val="22"/>
        <w:ind w:firstLine="280"/>
      </w:pPr>
    </w:p>
    <w:p>
      <w:pPr>
        <w:pStyle w:val="22"/>
        <w:ind w:firstLine="280"/>
      </w:pPr>
    </w:p>
    <w:p>
      <w:pPr>
        <w:pStyle w:val="22"/>
        <w:ind w:firstLine="280"/>
      </w:pPr>
    </w:p>
    <w:p>
      <w:pPr>
        <w:pStyle w:val="22"/>
        <w:ind w:firstLine="280"/>
      </w:pPr>
    </w:p>
    <w:p>
      <w:pPr>
        <w:pStyle w:val="22"/>
        <w:ind w:firstLine="280"/>
      </w:pPr>
    </w:p>
    <w:p>
      <w:pPr>
        <w:pStyle w:val="22"/>
        <w:ind w:firstLine="280"/>
      </w:pPr>
    </w:p>
    <w:p>
      <w:pPr>
        <w:pStyle w:val="22"/>
        <w:ind w:firstLine="280"/>
      </w:pPr>
    </w:p>
    <w:p>
      <w:pPr>
        <w:rPr>
          <w:rFonts w:ascii="仿宋_GB2312" w:eastAsia="仿宋_GB2312"/>
        </w:rPr>
      </w:pPr>
    </w:p>
    <w:p>
      <w:pPr>
        <w:pStyle w:val="2"/>
        <w:ind w:firstLine="400"/>
        <w:rPr>
          <w:rFonts w:ascii="仿宋_GB2312" w:eastAsia="仿宋_GB2312"/>
        </w:rPr>
      </w:pPr>
    </w:p>
    <w:p>
      <w:pPr>
        <w:pStyle w:val="2"/>
        <w:ind w:firstLine="400"/>
        <w:rPr>
          <w:rFonts w:ascii="仿宋_GB2312" w:eastAsia="仿宋_GB2312"/>
        </w:rPr>
      </w:pPr>
    </w:p>
    <w:p>
      <w:pPr>
        <w:pStyle w:val="2"/>
        <w:ind w:firstLine="400"/>
        <w:rPr>
          <w:rFonts w:ascii="仿宋_GB2312" w:eastAsia="仿宋_GB2312"/>
        </w:rPr>
      </w:pPr>
    </w:p>
    <w:p>
      <w:pPr>
        <w:jc w:val="center"/>
        <w:rPr>
          <w:rFonts w:hint="eastAsia" w:ascii="仿宋_GB2312" w:eastAsia="仿宋_GB2312"/>
          <w:highlight w:val="yellow"/>
        </w:rPr>
      </w:pPr>
      <w:bookmarkStart w:id="523" w:name="_Toc28680"/>
      <w:bookmarkStart w:id="524" w:name="_Toc731"/>
      <w:r>
        <w:rPr>
          <w:rFonts w:hint="eastAsia" w:ascii="仿宋_GB2312" w:eastAsia="仿宋_GB2312"/>
          <w:highlight w:val="yellow"/>
        </w:rPr>
        <w:br w:type="page"/>
      </w:r>
    </w:p>
    <w:p>
      <w:pPr>
        <w:pStyle w:val="4"/>
        <w:jc w:val="center"/>
        <w:rPr>
          <w:rFonts w:ascii="仿宋_GB2312" w:eastAsia="仿宋_GB2312"/>
        </w:rPr>
      </w:pPr>
      <w:bookmarkStart w:id="525" w:name="_Toc1813"/>
      <w:r>
        <w:rPr>
          <w:rFonts w:hint="eastAsia" w:ascii="仿宋_GB2312" w:eastAsia="仿宋_GB2312"/>
          <w:highlight w:val="yellow"/>
        </w:rPr>
        <w:t>第三章 评标办法</w:t>
      </w:r>
      <w:bookmarkEnd w:id="515"/>
      <w:bookmarkEnd w:id="516"/>
      <w:bookmarkEnd w:id="517"/>
      <w:bookmarkEnd w:id="518"/>
      <w:bookmarkEnd w:id="519"/>
      <w:bookmarkEnd w:id="520"/>
      <w:bookmarkEnd w:id="521"/>
      <w:bookmarkEnd w:id="522"/>
      <w:bookmarkEnd w:id="523"/>
      <w:bookmarkEnd w:id="524"/>
      <w:bookmarkEnd w:id="525"/>
    </w:p>
    <w:p>
      <w:pPr>
        <w:pStyle w:val="5"/>
        <w:jc w:val="center"/>
        <w:rPr>
          <w:rFonts w:ascii="仿宋_GB2312" w:eastAsia="仿宋_GB2312"/>
        </w:rPr>
      </w:pPr>
      <w:bookmarkStart w:id="526" w:name="_Toc179632617"/>
      <w:bookmarkStart w:id="527" w:name="_Toc449509707"/>
      <w:bookmarkStart w:id="528" w:name="_Toc152042376"/>
      <w:bookmarkStart w:id="529" w:name="第三章评标办法前附表"/>
      <w:bookmarkStart w:id="530" w:name="_Toc18103"/>
      <w:bookmarkStart w:id="531" w:name="_Toc246996985"/>
      <w:bookmarkStart w:id="532" w:name="_Toc8097"/>
      <w:bookmarkStart w:id="533" w:name="_Toc33257239"/>
      <w:bookmarkStart w:id="534" w:name="_Toc152045599"/>
      <w:bookmarkStart w:id="535" w:name="_Toc6424"/>
      <w:bookmarkStart w:id="536" w:name="_Toc247085757"/>
      <w:bookmarkStart w:id="537" w:name="_Toc144974566"/>
      <w:bookmarkStart w:id="538" w:name="_Toc246996242"/>
      <w:bookmarkStart w:id="539" w:name="_Toc247085767"/>
      <w:bookmarkStart w:id="540" w:name="_Toc246996252"/>
      <w:bookmarkStart w:id="541" w:name="_Toc152042387"/>
      <w:bookmarkStart w:id="542" w:name="_Toc179632627"/>
      <w:bookmarkStart w:id="543" w:name="_Toc246996995"/>
      <w:bookmarkStart w:id="544" w:name="_Toc152045609"/>
      <w:bookmarkStart w:id="545" w:name="_Toc144974577"/>
      <w:r>
        <w:rPr>
          <w:rFonts w:hint="eastAsia" w:ascii="仿宋_GB2312" w:eastAsia="仿宋_GB2312"/>
        </w:rPr>
        <w:t>评标办法前附表</w:t>
      </w:r>
      <w:bookmarkEnd w:id="526"/>
      <w:bookmarkEnd w:id="527"/>
      <w:bookmarkEnd w:id="528"/>
      <w:bookmarkEnd w:id="529"/>
      <w:bookmarkEnd w:id="530"/>
      <w:bookmarkEnd w:id="531"/>
      <w:bookmarkEnd w:id="532"/>
      <w:bookmarkEnd w:id="533"/>
      <w:bookmarkEnd w:id="534"/>
      <w:bookmarkEnd w:id="535"/>
      <w:bookmarkEnd w:id="536"/>
      <w:bookmarkEnd w:id="537"/>
      <w:bookmarkEnd w:id="538"/>
    </w:p>
    <w:tbl>
      <w:tblPr>
        <w:tblStyle w:val="48"/>
        <w:tblW w:w="882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93"/>
        <w:gridCol w:w="990"/>
        <w:gridCol w:w="1551"/>
        <w:gridCol w:w="528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jc w:val="center"/>
        </w:trPr>
        <w:tc>
          <w:tcPr>
            <w:tcW w:w="1983" w:type="dxa"/>
            <w:gridSpan w:val="2"/>
            <w:tcBorders>
              <w:top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条款号</w:t>
            </w:r>
          </w:p>
        </w:tc>
        <w:tc>
          <w:tcPr>
            <w:tcW w:w="155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评审因素</w:t>
            </w:r>
          </w:p>
        </w:tc>
        <w:tc>
          <w:tcPr>
            <w:tcW w:w="5289"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评审标准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93" w:type="dxa"/>
            <w:vMerge w:val="restart"/>
            <w:tcBorders>
              <w:top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资格文件评审</w:t>
            </w:r>
          </w:p>
        </w:tc>
        <w:tc>
          <w:tcPr>
            <w:tcW w:w="990" w:type="dxa"/>
            <w:vMerge w:val="restart"/>
            <w:tcBorders>
              <w:top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资格评审标准</w:t>
            </w:r>
          </w:p>
        </w:tc>
        <w:tc>
          <w:tcPr>
            <w:tcW w:w="155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投标人名称</w:t>
            </w:r>
          </w:p>
        </w:tc>
        <w:tc>
          <w:tcPr>
            <w:tcW w:w="5289"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仿宋_GB2312" w:hAnsi="仿宋_GB2312" w:eastAsia="仿宋_GB2312" w:cs="仿宋_GB2312"/>
                <w:szCs w:val="21"/>
              </w:rPr>
            </w:pPr>
            <w:r>
              <w:rPr>
                <w:rFonts w:hint="eastAsia" w:ascii="仿宋_GB2312" w:hAnsi="仿宋_GB2312" w:eastAsia="仿宋_GB2312" w:cs="仿宋_GB2312"/>
                <w:szCs w:val="21"/>
              </w:rPr>
              <w:t>与营业执照、资质证书、安全生产许可证一致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投标人条件</w:t>
            </w:r>
          </w:p>
        </w:tc>
        <w:tc>
          <w:tcPr>
            <w:tcW w:w="5289"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仿宋_GB2312" w:hAnsi="仿宋_GB2312" w:eastAsia="仿宋_GB2312" w:cs="仿宋_GB2312"/>
                <w:szCs w:val="21"/>
              </w:rPr>
            </w:pPr>
            <w:r>
              <w:rPr>
                <w:rFonts w:hint="eastAsia" w:ascii="仿宋_GB2312" w:hAnsi="仿宋_GB2312" w:eastAsia="仿宋_GB2312" w:cs="仿宋_GB2312"/>
                <w:szCs w:val="21"/>
              </w:rPr>
              <w:t>符合条二章投标人须知1.4.1-1.4.4及招标公告要求等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签字盖章</w:t>
            </w:r>
          </w:p>
        </w:tc>
        <w:tc>
          <w:tcPr>
            <w:tcW w:w="5289"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仿宋_GB2312" w:hAnsi="仿宋_GB2312" w:eastAsia="仿宋_GB2312" w:cs="仿宋_GB2312"/>
                <w:szCs w:val="21"/>
              </w:rPr>
            </w:pPr>
            <w:r>
              <w:rPr>
                <w:rFonts w:hint="eastAsia" w:ascii="仿宋_GB2312" w:hAnsi="仿宋_GB2312" w:eastAsia="仿宋_GB2312" w:cs="仿宋_GB2312"/>
                <w:szCs w:val="21"/>
              </w:rPr>
              <w:t>符合 “投标文件格式”的要求签字、盖章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60" w:hRule="atLeas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投标文件编制</w:t>
            </w:r>
          </w:p>
        </w:tc>
        <w:tc>
          <w:tcPr>
            <w:tcW w:w="5289"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szCs w:val="21"/>
              </w:rPr>
            </w:pPr>
            <w:r>
              <w:rPr>
                <w:rFonts w:hint="eastAsia" w:ascii="仿宋_GB2312" w:hAnsi="仿宋_GB2312" w:eastAsia="仿宋_GB2312" w:cs="仿宋_GB2312"/>
                <w:szCs w:val="21"/>
              </w:rPr>
              <w:t>按招标文件要求编制，无字迹或文件模糊、辨认不清；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04" w:hRule="atLeas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投标书唯一</w:t>
            </w:r>
          </w:p>
        </w:tc>
        <w:tc>
          <w:tcPr>
            <w:tcW w:w="5289"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szCs w:val="21"/>
              </w:rPr>
            </w:pPr>
            <w:r>
              <w:rPr>
                <w:rFonts w:hint="eastAsia" w:ascii="仿宋_GB2312" w:hAnsi="仿宋_GB2312" w:eastAsia="仿宋_GB2312" w:cs="仿宋_GB2312"/>
                <w:szCs w:val="21"/>
              </w:rPr>
              <w:t>不应出现“递交两份或两份以上内容不同的投标书，且未声明哪一份有效的”情形。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89" w:hRule="atLeas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其他</w:t>
            </w:r>
          </w:p>
        </w:tc>
        <w:tc>
          <w:tcPr>
            <w:tcW w:w="5289"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szCs w:val="21"/>
              </w:rPr>
            </w:pPr>
            <w:r>
              <w:rPr>
                <w:rFonts w:hint="eastAsia" w:ascii="仿宋_GB2312" w:hAnsi="仿宋_GB2312" w:eastAsia="仿宋_GB2312" w:cs="仿宋_GB2312"/>
                <w:szCs w:val="21"/>
              </w:rPr>
              <w:t>投标文件未附有招标人不能接受的条件。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49" w:hRule="atLeas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资格文件组成</w:t>
            </w:r>
          </w:p>
        </w:tc>
        <w:tc>
          <w:tcPr>
            <w:tcW w:w="5289"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szCs w:val="21"/>
              </w:rPr>
            </w:pPr>
            <w:r>
              <w:rPr>
                <w:rFonts w:hint="eastAsia" w:ascii="仿宋_GB2312" w:hAnsi="仿宋_GB2312" w:eastAsia="仿宋_GB2312" w:cs="仿宋_GB2312"/>
                <w:szCs w:val="21"/>
              </w:rPr>
              <w:t>符合第二章投标人须知3.1.1条</w:t>
            </w:r>
            <w:r>
              <w:rPr>
                <w:rFonts w:hint="eastAsia" w:ascii="仿宋_GB2312" w:hAnsi="仿宋_GB2312" w:eastAsia="仿宋_GB2312" w:cs="仿宋_GB2312"/>
              </w:rPr>
              <w:t>资格文件主要内容及符合法律法规规定的实质性条款。</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highlight w:val="yellow"/>
              </w:rPr>
              <w:t>信用信息查询</w:t>
            </w:r>
          </w:p>
        </w:tc>
        <w:tc>
          <w:tcPr>
            <w:tcW w:w="5289" w:type="dxa"/>
            <w:tcBorders>
              <w:top w:val="single" w:color="auto" w:sz="4" w:space="0"/>
              <w:left w:val="single" w:color="auto" w:sz="4" w:space="0"/>
              <w:bottom w:val="single" w:color="auto" w:sz="4" w:space="0"/>
              <w:right w:val="single" w:color="auto" w:sz="4" w:space="0"/>
            </w:tcBorders>
            <w:vAlign w:val="center"/>
          </w:tcPr>
          <w:p>
            <w:pPr>
              <w:snapToGrid w:val="0"/>
              <w:spacing w:line="280" w:lineRule="exact"/>
              <w:rPr>
                <w:rFonts w:ascii="仿宋_GB2312" w:hAnsi="仿宋_GB2312" w:eastAsia="仿宋_GB2312" w:cs="仿宋_GB2312"/>
                <w:szCs w:val="21"/>
              </w:rPr>
            </w:pPr>
            <w:r>
              <w:rPr>
                <w:rFonts w:hint="eastAsia" w:ascii="仿宋_GB2312" w:hAnsi="仿宋_GB2312" w:eastAsia="仿宋_GB2312" w:cs="仿宋_GB2312"/>
                <w:szCs w:val="21"/>
                <w:highlight w:val="yellow"/>
              </w:rPr>
              <w:t>评标时对“投标人及拟派项目负责人（总监）信用情况表”的真实性进行查询。（本次招标无）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1" w:hRule="atLeast"/>
          <w:jc w:val="center"/>
        </w:trPr>
        <w:tc>
          <w:tcPr>
            <w:tcW w:w="993" w:type="dxa"/>
            <w:vMerge w:val="restart"/>
            <w:tcBorders>
              <w:top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商务标评审</w:t>
            </w:r>
          </w:p>
        </w:tc>
        <w:tc>
          <w:tcPr>
            <w:tcW w:w="990" w:type="dxa"/>
            <w:vMerge w:val="restart"/>
            <w:tcBorders>
              <w:top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初步评审标准</w:t>
            </w:r>
          </w:p>
        </w:tc>
        <w:tc>
          <w:tcPr>
            <w:tcW w:w="155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投标人名称</w:t>
            </w:r>
          </w:p>
        </w:tc>
        <w:tc>
          <w:tcPr>
            <w:tcW w:w="5289"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仿宋_GB2312" w:hAnsi="仿宋_GB2312" w:eastAsia="仿宋_GB2312" w:cs="仿宋_GB2312"/>
                <w:szCs w:val="21"/>
              </w:rPr>
            </w:pPr>
            <w:r>
              <w:rPr>
                <w:rFonts w:hint="eastAsia" w:ascii="仿宋_GB2312" w:hAnsi="仿宋_GB2312" w:eastAsia="仿宋_GB2312" w:cs="仿宋_GB2312"/>
                <w:szCs w:val="21"/>
              </w:rPr>
              <w:t>与资格文件一致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1" w:hRule="atLeas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nil"/>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签字盖章</w:t>
            </w:r>
          </w:p>
        </w:tc>
        <w:tc>
          <w:tcPr>
            <w:tcW w:w="5289"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仿宋_GB2312" w:hAnsi="仿宋_GB2312" w:eastAsia="仿宋_GB2312" w:cs="仿宋_GB2312"/>
                <w:szCs w:val="21"/>
              </w:rPr>
            </w:pPr>
            <w:r>
              <w:rPr>
                <w:rFonts w:hint="eastAsia" w:ascii="仿宋_GB2312" w:hAnsi="仿宋_GB2312" w:eastAsia="仿宋_GB2312" w:cs="仿宋_GB2312"/>
                <w:szCs w:val="21"/>
              </w:rPr>
              <w:t>符合 “投标文件格式”的要求签字、盖章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1" w:hRule="atLeas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nil"/>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投标文件编制</w:t>
            </w:r>
          </w:p>
        </w:tc>
        <w:tc>
          <w:tcPr>
            <w:tcW w:w="5289"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仿宋_GB2312" w:hAnsi="仿宋_GB2312" w:eastAsia="仿宋_GB2312" w:cs="仿宋_GB2312"/>
                <w:szCs w:val="21"/>
              </w:rPr>
            </w:pPr>
            <w:r>
              <w:rPr>
                <w:rFonts w:hint="eastAsia" w:ascii="仿宋_GB2312" w:hAnsi="仿宋_GB2312" w:eastAsia="仿宋_GB2312" w:cs="仿宋_GB2312"/>
                <w:szCs w:val="21"/>
              </w:rPr>
              <w:t>按招标文件要求编制，无字迹或扫描件模糊、辨认不清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43" w:hRule="atLeas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nil"/>
              <w:left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报价唯一</w:t>
            </w:r>
          </w:p>
        </w:tc>
        <w:tc>
          <w:tcPr>
            <w:tcW w:w="5289" w:type="dxa"/>
            <w:tcBorders>
              <w:top w:val="single" w:color="auto" w:sz="4" w:space="0"/>
              <w:left w:val="single" w:color="auto" w:sz="4" w:space="0"/>
              <w:right w:val="single" w:color="auto" w:sz="4" w:space="0"/>
            </w:tcBorders>
            <w:vAlign w:val="center"/>
          </w:tcPr>
          <w:p>
            <w:pPr>
              <w:spacing w:line="440" w:lineRule="exact"/>
              <w:rPr>
                <w:rFonts w:ascii="仿宋_GB2312" w:hAnsi="仿宋_GB2312" w:eastAsia="仿宋_GB2312" w:cs="仿宋_GB2312"/>
                <w:szCs w:val="21"/>
              </w:rPr>
            </w:pPr>
            <w:r>
              <w:rPr>
                <w:rFonts w:hint="eastAsia" w:ascii="仿宋_GB2312" w:hAnsi="仿宋_GB2312" w:eastAsia="仿宋_GB2312" w:cs="仿宋_GB2312"/>
                <w:szCs w:val="21"/>
              </w:rPr>
              <w:t>只能有一个有效报价。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1" w:hRule="atLeas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其他</w:t>
            </w:r>
          </w:p>
        </w:tc>
        <w:tc>
          <w:tcPr>
            <w:tcW w:w="5289"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仿宋_GB2312" w:hAnsi="仿宋_GB2312" w:eastAsia="仿宋_GB2312" w:cs="仿宋_GB2312"/>
              </w:rPr>
            </w:pPr>
            <w:r>
              <w:rPr>
                <w:rFonts w:hint="eastAsia" w:ascii="仿宋_GB2312" w:hAnsi="仿宋_GB2312" w:eastAsia="仿宋_GB2312" w:cs="仿宋_GB2312"/>
              </w:rPr>
              <w:t>投标文件未附有招标人不能接受的条件。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1" w:hRule="atLeas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restart"/>
            <w:tcBorders>
              <w:top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nil"/>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投标内容</w:t>
            </w:r>
          </w:p>
        </w:tc>
        <w:tc>
          <w:tcPr>
            <w:tcW w:w="5289"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仿宋_GB2312" w:hAnsi="仿宋_GB2312" w:eastAsia="仿宋_GB2312" w:cs="仿宋_GB2312"/>
              </w:rPr>
            </w:pPr>
            <w:r>
              <w:rPr>
                <w:rFonts w:hint="eastAsia" w:ascii="仿宋_GB2312" w:hAnsi="仿宋_GB2312" w:eastAsia="仿宋_GB2312" w:cs="仿宋_GB2312"/>
              </w:rPr>
              <w:t>符合</w:t>
            </w:r>
            <w:r>
              <w:fldChar w:fldCharType="begin"/>
            </w:r>
            <w:r>
              <w:instrText xml:space="preserve"> HYPERLINK \l "第二章第131项" </w:instrText>
            </w:r>
            <w:r>
              <w:fldChar w:fldCharType="separate"/>
            </w:r>
            <w:r>
              <w:rPr>
                <w:rStyle w:val="53"/>
                <w:rFonts w:hint="eastAsia" w:ascii="仿宋_GB2312" w:hAnsi="仿宋_GB2312" w:eastAsia="仿宋_GB2312" w:cs="仿宋_GB2312"/>
              </w:rPr>
              <w:t>第二章“投标人须知”第1.3.1项</w:t>
            </w:r>
            <w:r>
              <w:rPr>
                <w:rStyle w:val="53"/>
                <w:rFonts w:hint="eastAsia" w:ascii="仿宋_GB2312" w:hAnsi="仿宋_GB2312" w:eastAsia="仿宋_GB2312" w:cs="仿宋_GB2312"/>
              </w:rPr>
              <w:fldChar w:fldCharType="end"/>
            </w:r>
            <w:r>
              <w:rPr>
                <w:rFonts w:hint="eastAsia" w:ascii="仿宋_GB2312" w:hAnsi="仿宋_GB2312" w:eastAsia="仿宋_GB2312" w:cs="仿宋_GB2312"/>
              </w:rPr>
              <w:t>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1" w:hRule="atLeas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top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投标报价</w:t>
            </w:r>
          </w:p>
        </w:tc>
        <w:tc>
          <w:tcPr>
            <w:tcW w:w="5289"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rPr>
                <w:rFonts w:ascii="仿宋_GB2312" w:hAnsi="仿宋_GB2312" w:eastAsia="仿宋_GB2312" w:cs="仿宋_GB2312"/>
                <w:szCs w:val="21"/>
              </w:rPr>
            </w:pPr>
            <w:r>
              <w:rPr>
                <w:rFonts w:hint="eastAsia" w:ascii="仿宋_GB2312" w:hAnsi="仿宋_GB2312" w:eastAsia="仿宋_GB2312" w:cs="仿宋_GB2312"/>
                <w:szCs w:val="21"/>
              </w:rPr>
              <w:t>1、投标报价未高于招标控制价（或不小于基础下浮率）；2、规费、税金应按规定计取；</w:t>
            </w:r>
          </w:p>
          <w:p>
            <w:pPr>
              <w:snapToGrid w:val="0"/>
              <w:spacing w:line="360" w:lineRule="exact"/>
              <w:rPr>
                <w:rFonts w:ascii="仿宋_GB2312" w:hAnsi="仿宋_GB2312" w:eastAsia="仿宋_GB2312" w:cs="仿宋_GB2312"/>
                <w:szCs w:val="21"/>
              </w:rPr>
            </w:pPr>
            <w:r>
              <w:rPr>
                <w:rFonts w:hint="eastAsia" w:ascii="仿宋_GB2312" w:hAnsi="仿宋_GB2312" w:eastAsia="仿宋_GB2312" w:cs="仿宋_GB2312"/>
                <w:szCs w:val="21"/>
              </w:rPr>
              <w:t xml:space="preserve">3、商务标投标总价表上应加盖企业公章、法定代表人或其投标授权代理人签字。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1" w:hRule="atLeas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nil"/>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工期</w:t>
            </w:r>
          </w:p>
        </w:tc>
        <w:tc>
          <w:tcPr>
            <w:tcW w:w="5289"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仿宋_GB2312" w:hAnsi="仿宋_GB2312" w:eastAsia="仿宋_GB2312" w:cs="仿宋_GB2312"/>
                <w:szCs w:val="21"/>
              </w:rPr>
            </w:pPr>
            <w:r>
              <w:rPr>
                <w:rFonts w:hint="eastAsia" w:ascii="仿宋_GB2312" w:hAnsi="仿宋_GB2312" w:eastAsia="仿宋_GB2312" w:cs="仿宋_GB2312"/>
                <w:szCs w:val="21"/>
              </w:rPr>
              <w:t>符合</w:t>
            </w:r>
            <w:r>
              <w:fldChar w:fldCharType="begin"/>
            </w:r>
            <w:r>
              <w:instrText xml:space="preserve"> HYPERLINK \l "第二章第132项" </w:instrText>
            </w:r>
            <w:r>
              <w:fldChar w:fldCharType="separate"/>
            </w:r>
            <w:r>
              <w:rPr>
                <w:rStyle w:val="59"/>
                <w:rFonts w:hint="eastAsia" w:ascii="仿宋_GB2312" w:hAnsi="仿宋_GB2312" w:eastAsia="仿宋_GB2312" w:cs="仿宋_GB2312"/>
                <w:szCs w:val="21"/>
              </w:rPr>
              <w:t>第二章“投标人须知”第1.3.2项</w:t>
            </w:r>
            <w:r>
              <w:rPr>
                <w:rStyle w:val="59"/>
                <w:rFonts w:hint="eastAsia" w:ascii="仿宋_GB2312" w:hAnsi="仿宋_GB2312" w:eastAsia="仿宋_GB2312" w:cs="仿宋_GB2312"/>
                <w:szCs w:val="21"/>
              </w:rPr>
              <w:fldChar w:fldCharType="end"/>
            </w:r>
            <w:r>
              <w:rPr>
                <w:rFonts w:hint="eastAsia" w:ascii="仿宋_GB2312" w:hAnsi="仿宋_GB2312" w:eastAsia="仿宋_GB2312" w:cs="仿宋_GB2312"/>
                <w:szCs w:val="21"/>
              </w:rPr>
              <w:t>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1" w:hRule="atLeas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nil"/>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工程质量</w:t>
            </w:r>
          </w:p>
        </w:tc>
        <w:tc>
          <w:tcPr>
            <w:tcW w:w="5289"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仿宋_GB2312" w:hAnsi="仿宋_GB2312" w:eastAsia="仿宋_GB2312" w:cs="仿宋_GB2312"/>
                <w:szCs w:val="21"/>
              </w:rPr>
            </w:pPr>
            <w:r>
              <w:rPr>
                <w:rFonts w:hint="eastAsia" w:ascii="仿宋_GB2312" w:hAnsi="仿宋_GB2312" w:eastAsia="仿宋_GB2312" w:cs="仿宋_GB2312"/>
                <w:szCs w:val="21"/>
              </w:rPr>
              <w:t>符合</w:t>
            </w:r>
            <w:r>
              <w:fldChar w:fldCharType="begin"/>
            </w:r>
            <w:r>
              <w:instrText xml:space="preserve"> HYPERLINK \l "第二章第133项" </w:instrText>
            </w:r>
            <w:r>
              <w:fldChar w:fldCharType="separate"/>
            </w:r>
            <w:r>
              <w:rPr>
                <w:rStyle w:val="59"/>
                <w:rFonts w:hint="eastAsia" w:ascii="仿宋_GB2312" w:hAnsi="仿宋_GB2312" w:eastAsia="仿宋_GB2312" w:cs="仿宋_GB2312"/>
                <w:szCs w:val="21"/>
              </w:rPr>
              <w:t>第二章“投标人须知”第1.3.3项</w:t>
            </w:r>
            <w:r>
              <w:rPr>
                <w:rStyle w:val="59"/>
                <w:rFonts w:hint="eastAsia" w:ascii="仿宋_GB2312" w:hAnsi="仿宋_GB2312" w:eastAsia="仿宋_GB2312" w:cs="仿宋_GB2312"/>
                <w:szCs w:val="21"/>
              </w:rPr>
              <w:fldChar w:fldCharType="end"/>
            </w:r>
            <w:r>
              <w:rPr>
                <w:rFonts w:hint="eastAsia" w:ascii="仿宋_GB2312" w:hAnsi="仿宋_GB2312" w:eastAsia="仿宋_GB2312" w:cs="仿宋_GB2312"/>
                <w:szCs w:val="21"/>
              </w:rPr>
              <w:t>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1" w:hRule="atLeas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nil"/>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投标有效期</w:t>
            </w:r>
          </w:p>
        </w:tc>
        <w:tc>
          <w:tcPr>
            <w:tcW w:w="5289"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仿宋_GB2312" w:hAnsi="仿宋_GB2312" w:eastAsia="仿宋_GB2312" w:cs="仿宋_GB2312"/>
                <w:szCs w:val="21"/>
              </w:rPr>
            </w:pPr>
            <w:r>
              <w:rPr>
                <w:rFonts w:hint="eastAsia" w:ascii="仿宋_GB2312" w:hAnsi="仿宋_GB2312" w:eastAsia="仿宋_GB2312" w:cs="仿宋_GB2312"/>
                <w:szCs w:val="21"/>
              </w:rPr>
              <w:t>符合</w:t>
            </w:r>
            <w:r>
              <w:fldChar w:fldCharType="begin"/>
            </w:r>
            <w:r>
              <w:instrText xml:space="preserve"> HYPERLINK \l "第二章第331项" </w:instrText>
            </w:r>
            <w:r>
              <w:fldChar w:fldCharType="separate"/>
            </w:r>
            <w:r>
              <w:rPr>
                <w:rStyle w:val="59"/>
                <w:rFonts w:hint="eastAsia" w:ascii="仿宋_GB2312" w:hAnsi="仿宋_GB2312" w:eastAsia="仿宋_GB2312" w:cs="仿宋_GB2312"/>
                <w:szCs w:val="21"/>
              </w:rPr>
              <w:t>第二章“投标人须知”第3.3.1项</w:t>
            </w:r>
            <w:r>
              <w:rPr>
                <w:rStyle w:val="59"/>
                <w:rFonts w:hint="eastAsia" w:ascii="仿宋_GB2312" w:hAnsi="仿宋_GB2312" w:eastAsia="仿宋_GB2312" w:cs="仿宋_GB2312"/>
                <w:szCs w:val="21"/>
              </w:rPr>
              <w:fldChar w:fldCharType="end"/>
            </w:r>
            <w:r>
              <w:rPr>
                <w:rFonts w:hint="eastAsia" w:ascii="仿宋_GB2312" w:hAnsi="仿宋_GB2312" w:eastAsia="仿宋_GB2312" w:cs="仿宋_GB2312"/>
                <w:szCs w:val="21"/>
              </w:rPr>
              <w:t>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15" w:hRule="atLeas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nil"/>
              <w:left w:val="single" w:color="auto" w:sz="4" w:space="0"/>
              <w:bottom w:val="single" w:color="auto" w:sz="4" w:space="0"/>
              <w:right w:val="single" w:color="auto" w:sz="4" w:space="0"/>
            </w:tcBorders>
            <w:vAlign w:val="center"/>
          </w:tcPr>
          <w:p>
            <w:pPr>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已标价工程量清单</w:t>
            </w:r>
          </w:p>
        </w:tc>
        <w:tc>
          <w:tcPr>
            <w:tcW w:w="5289"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仿宋_GB2312" w:hAnsi="仿宋_GB2312" w:eastAsia="仿宋_GB2312" w:cs="仿宋_GB2312"/>
                <w:szCs w:val="21"/>
              </w:rPr>
            </w:pPr>
            <w:r>
              <w:rPr>
                <w:rFonts w:hint="eastAsia" w:ascii="仿宋_GB2312" w:hAnsi="仿宋_GB2312" w:eastAsia="仿宋_GB2312" w:cs="仿宋_GB2312"/>
                <w:szCs w:val="21"/>
                <w:highlight w:val="yellow"/>
              </w:rPr>
              <w:t>符合</w:t>
            </w:r>
            <w:r>
              <w:fldChar w:fldCharType="begin"/>
            </w:r>
            <w:r>
              <w:instrText xml:space="preserve"> HYPERLINK \l "第五章工程量清单" </w:instrText>
            </w:r>
            <w:r>
              <w:fldChar w:fldCharType="separate"/>
            </w:r>
            <w:r>
              <w:rPr>
                <w:rStyle w:val="59"/>
                <w:rFonts w:hint="eastAsia" w:ascii="仿宋_GB2312" w:hAnsi="仿宋_GB2312" w:eastAsia="仿宋_GB2312" w:cs="仿宋_GB2312"/>
                <w:szCs w:val="21"/>
                <w:highlight w:val="yellow"/>
              </w:rPr>
              <w:t>第五章“工程量清单”</w:t>
            </w:r>
            <w:r>
              <w:rPr>
                <w:rStyle w:val="59"/>
                <w:rFonts w:hint="eastAsia" w:ascii="仿宋_GB2312" w:hAnsi="仿宋_GB2312" w:eastAsia="仿宋_GB2312" w:cs="仿宋_GB2312"/>
                <w:szCs w:val="21"/>
                <w:highlight w:val="yellow"/>
              </w:rPr>
              <w:fldChar w:fldCharType="end"/>
            </w:r>
            <w:r>
              <w:rPr>
                <w:rFonts w:hint="eastAsia" w:ascii="仿宋_GB2312" w:hAnsi="仿宋_GB2312" w:eastAsia="仿宋_GB2312" w:cs="仿宋_GB2312"/>
                <w:szCs w:val="21"/>
                <w:highlight w:val="yellow"/>
              </w:rPr>
              <w:t>给出的范围及数量</w:t>
            </w:r>
            <w:r>
              <w:rPr>
                <w:rFonts w:hint="eastAsia" w:ascii="仿宋_GB2312" w:hAnsi="仿宋_GB2312" w:eastAsia="仿宋_GB2312" w:cs="仿宋_GB2312"/>
                <w:szCs w:val="21"/>
                <w:highlight w:val="yellow"/>
                <w:u w:val="single"/>
              </w:rPr>
              <w:t>（本次招标无）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385" w:hRule="atLeas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restart"/>
            <w:tcBorders>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详细评审标准</w:t>
            </w:r>
          </w:p>
        </w:tc>
        <w:tc>
          <w:tcPr>
            <w:tcW w:w="1551" w:type="dxa"/>
            <w:tcBorders>
              <w:top w:val="nil"/>
              <w:left w:val="single" w:color="auto" w:sz="4" w:space="0"/>
              <w:bottom w:val="single" w:color="auto" w:sz="4" w:space="0"/>
              <w:right w:val="single" w:color="auto" w:sz="4" w:space="0"/>
            </w:tcBorders>
            <w:vAlign w:val="center"/>
          </w:tcPr>
          <w:p>
            <w:pPr>
              <w:spacing w:line="360" w:lineRule="exact"/>
              <w:jc w:val="center"/>
              <w:rPr>
                <w:rFonts w:eastAsia="仿宋_GB2312"/>
              </w:rPr>
            </w:pPr>
            <w:r>
              <w:rPr>
                <w:rFonts w:hint="eastAsia" w:ascii="仿宋_GB2312" w:hAnsi="仿宋_GB2312" w:eastAsia="仿宋_GB2312" w:cs="仿宋_GB2312"/>
                <w:szCs w:val="21"/>
              </w:rPr>
              <w:t>评标基准价的计算</w:t>
            </w:r>
          </w:p>
        </w:tc>
        <w:tc>
          <w:tcPr>
            <w:tcW w:w="5289"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rPr>
                <w:rFonts w:ascii="仿宋_GB2312" w:hAnsi="仿宋_GB2312" w:eastAsia="仿宋_GB2312" w:cs="仿宋_GB2312"/>
                <w:szCs w:val="21"/>
              </w:rPr>
            </w:pPr>
            <w:r>
              <w:rPr>
                <w:rFonts w:hint="eastAsia" w:ascii="仿宋_GB2312" w:hAnsi="仿宋_GB2312" w:eastAsia="仿宋_GB2312" w:cs="仿宋_GB2312"/>
                <w:szCs w:val="21"/>
              </w:rPr>
              <w:t>评标基准价由评标委员会进行计算、复核并签字确认。除计算差错外，确认后的评标基准价在本次招标期间保持不变（计算错误，仅限于以下两种情况：a.纯算术性四则运算错误；b.未按约定的计算方法，多计或者少计投标人报价的。由于评审差错，导致否决投标错误，重新评标纠正等其他情况，不属于计算差错）</w:t>
            </w:r>
          </w:p>
          <w:p>
            <w:pPr>
              <w:snapToGrid w:val="0"/>
              <w:spacing w:line="360" w:lineRule="exact"/>
              <w:rPr>
                <w:rFonts w:ascii="仿宋_GB2312" w:hAnsi="仿宋_GB2312" w:eastAsia="仿宋_GB2312" w:cs="仿宋_GB2312"/>
                <w:szCs w:val="21"/>
              </w:rPr>
            </w:pPr>
            <w:r>
              <w:rPr>
                <w:rFonts w:hint="eastAsia" w:ascii="仿宋_GB2312" w:hAnsi="仿宋_GB2312" w:eastAsia="仿宋_GB2312" w:cs="仿宋_GB2312"/>
                <w:szCs w:val="21"/>
              </w:rPr>
              <w:t>评标基准价=</w:t>
            </w:r>
            <w:r>
              <w:rPr>
                <w:rFonts w:hint="eastAsia" w:ascii="仿宋_GB2312" w:hAnsi="仿宋_GB2312" w:eastAsia="仿宋_GB2312" w:cs="仿宋_GB2312"/>
                <w:color w:val="000000"/>
                <w:szCs w:val="21"/>
              </w:rPr>
              <w:t>所有有效投标报价的平均值为最佳报价。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230" w:hRule="atLeast"/>
          <w:jc w:val="center"/>
        </w:trPr>
        <w:tc>
          <w:tcPr>
            <w:tcW w:w="993" w:type="dxa"/>
            <w:vMerge w:val="continue"/>
            <w:tcBorders>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nil"/>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其他要求</w:t>
            </w:r>
          </w:p>
        </w:tc>
        <w:tc>
          <w:tcPr>
            <w:tcW w:w="5289"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left"/>
              <w:rPr>
                <w:rFonts w:ascii="仿宋_GB2312" w:hAnsi="仿宋_GB2312" w:eastAsia="仿宋_GB2312" w:cs="仿宋_GB2312"/>
              </w:rPr>
            </w:pPr>
            <w:r>
              <w:rPr>
                <w:rFonts w:hint="eastAsia" w:ascii="仿宋_GB2312" w:hAnsi="仿宋_GB2312" w:eastAsia="仿宋_GB2312" w:cs="仿宋_GB2312"/>
                <w:szCs w:val="21"/>
              </w:rPr>
              <w:t>符合</w:t>
            </w:r>
            <w:r>
              <w:fldChar w:fldCharType="begin"/>
            </w:r>
            <w:r>
              <w:instrText xml:space="preserve"> HYPERLINK \l "第二章第312项" </w:instrText>
            </w:r>
            <w:r>
              <w:fldChar w:fldCharType="separate"/>
            </w:r>
            <w:r>
              <w:rPr>
                <w:rStyle w:val="59"/>
                <w:rFonts w:hint="eastAsia" w:ascii="仿宋_GB2312" w:hAnsi="仿宋_GB2312" w:eastAsia="仿宋_GB2312" w:cs="仿宋_GB2312"/>
                <w:szCs w:val="21"/>
              </w:rPr>
              <w:t>第二章“投标人须知”第3.1.2项</w:t>
            </w:r>
            <w:r>
              <w:rPr>
                <w:rStyle w:val="59"/>
                <w:rFonts w:hint="eastAsia" w:ascii="仿宋_GB2312" w:hAnsi="仿宋_GB2312" w:eastAsia="仿宋_GB2312" w:cs="仿宋_GB2312"/>
                <w:szCs w:val="21"/>
              </w:rPr>
              <w:fldChar w:fldCharType="end"/>
            </w:r>
            <w:r>
              <w:rPr>
                <w:rFonts w:hint="eastAsia" w:ascii="仿宋_GB2312" w:hAnsi="仿宋_GB2312" w:eastAsia="仿宋_GB2312" w:cs="仿宋_GB2312"/>
                <w:szCs w:val="21"/>
              </w:rPr>
              <w:t>、</w:t>
            </w:r>
            <w:r>
              <w:rPr>
                <w:rFonts w:hint="eastAsia" w:ascii="仿宋_GB2312" w:hAnsi="仿宋_GB2312" w:eastAsia="仿宋_GB2312" w:cs="仿宋_GB2312"/>
                <w:szCs w:val="21"/>
                <w:u w:val="single"/>
              </w:rPr>
              <w:t>第三章2.2.2项</w:t>
            </w:r>
            <w:r>
              <w:rPr>
                <w:rFonts w:hint="eastAsia" w:ascii="仿宋_GB2312" w:hAnsi="仿宋_GB2312" w:eastAsia="仿宋_GB2312" w:cs="仿宋_GB2312"/>
                <w:szCs w:val="21"/>
              </w:rPr>
              <w:t>规定，</w:t>
            </w:r>
            <w:r>
              <w:rPr>
                <w:rFonts w:hint="eastAsia" w:ascii="仿宋_GB2312" w:hAnsi="仿宋_GB2312" w:eastAsia="仿宋_GB2312" w:cs="仿宋_GB2312"/>
              </w:rPr>
              <w:t>符合法律法规规定的实质性条款。</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1" w:hRule="atLeast"/>
          <w:jc w:val="center"/>
        </w:trPr>
        <w:tc>
          <w:tcPr>
            <w:tcW w:w="993" w:type="dxa"/>
            <w:vMerge w:val="restart"/>
            <w:tcBorders>
              <w:top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评标</w:t>
            </w:r>
          </w:p>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分值</w:t>
            </w:r>
          </w:p>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计算</w:t>
            </w:r>
          </w:p>
          <w:p>
            <w:pPr>
              <w:spacing w:line="440" w:lineRule="exact"/>
              <w:jc w:val="center"/>
              <w:rPr>
                <w:rFonts w:ascii="仿宋_GB2312" w:hAnsi="仿宋_GB2312" w:eastAsia="仿宋_GB2312" w:cs="仿宋_GB2312"/>
                <w:szCs w:val="21"/>
              </w:rPr>
            </w:pPr>
          </w:p>
        </w:tc>
        <w:tc>
          <w:tcPr>
            <w:tcW w:w="990" w:type="dxa"/>
            <w:vMerge w:val="restart"/>
            <w:tcBorders>
              <w:top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2.2.1</w:t>
            </w:r>
            <w:r>
              <w:rPr>
                <w:rFonts w:hint="eastAsia" w:ascii="仿宋" w:hAnsi="仿宋" w:eastAsia="仿宋" w:cs="仿宋"/>
                <w:szCs w:val="21"/>
              </w:rPr>
              <w:t>详细评审标准（以</w:t>
            </w:r>
            <w:r>
              <w:rPr>
                <w:rFonts w:hint="eastAsia" w:ascii="仿宋" w:hAnsi="仿宋" w:eastAsia="仿宋" w:cs="仿宋"/>
                <w:szCs w:val="21"/>
              </w:rPr>
              <w:sym w:font="Wingdings 2" w:char="0052"/>
            </w:r>
            <w:r>
              <w:rPr>
                <w:rFonts w:hint="eastAsia" w:ascii="仿宋" w:hAnsi="仿宋" w:eastAsia="仿宋" w:cs="仿宋"/>
                <w:szCs w:val="21"/>
              </w:rPr>
              <w:t>为准）</w:t>
            </w:r>
          </w:p>
        </w:tc>
        <w:tc>
          <w:tcPr>
            <w:tcW w:w="155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条款内容</w:t>
            </w:r>
          </w:p>
        </w:tc>
        <w:tc>
          <w:tcPr>
            <w:tcW w:w="5289"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编列内容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1" w:hRule="atLeast"/>
          <w:jc w:val="center"/>
        </w:trPr>
        <w:tc>
          <w:tcPr>
            <w:tcW w:w="993" w:type="dxa"/>
            <w:vMerge w:val="continue"/>
            <w:tcBorders>
              <w:right w:val="single" w:color="auto" w:sz="4" w:space="0"/>
            </w:tcBorders>
            <w:vAlign w:val="center"/>
          </w:tcPr>
          <w:p>
            <w:pPr>
              <w:spacing w:line="440" w:lineRule="exact"/>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分值构成</w:t>
            </w:r>
          </w:p>
          <w:p>
            <w:pPr>
              <w:jc w:val="center"/>
              <w:rPr>
                <w:rFonts w:ascii="仿宋_GB2312" w:hAnsi="仿宋_GB2312" w:eastAsia="仿宋_GB2312" w:cs="仿宋_GB2312"/>
                <w:szCs w:val="21"/>
              </w:rPr>
            </w:pPr>
            <w:r>
              <w:rPr>
                <w:rFonts w:hint="eastAsia" w:ascii="仿宋_GB2312" w:hAnsi="仿宋_GB2312" w:eastAsia="仿宋_GB2312" w:cs="仿宋_GB2312"/>
                <w:szCs w:val="21"/>
              </w:rPr>
              <w:t>(总分100分)</w:t>
            </w:r>
          </w:p>
        </w:tc>
        <w:tc>
          <w:tcPr>
            <w:tcW w:w="5289" w:type="dxa"/>
            <w:tcBorders>
              <w:top w:val="single" w:color="auto" w:sz="4" w:space="0"/>
              <w:left w:val="single" w:color="auto" w:sz="4" w:space="0"/>
              <w:bottom w:val="single" w:color="auto" w:sz="4" w:space="0"/>
              <w:right w:val="single" w:color="auto" w:sz="4" w:space="0"/>
            </w:tcBorders>
            <w:vAlign w:val="center"/>
          </w:tcPr>
          <w:p>
            <w:pPr>
              <w:jc w:val="left"/>
              <w:rPr>
                <w:rFonts w:ascii="仿宋_GB2312" w:hAnsi="仿宋_GB2312" w:eastAsia="仿宋_GB2312" w:cs="仿宋_GB2312"/>
                <w:szCs w:val="21"/>
                <w:highlight w:val="yellow"/>
              </w:rPr>
            </w:pPr>
            <w:r>
              <w:rPr>
                <w:rFonts w:hint="eastAsia" w:ascii="仿宋_GB2312" w:hAnsi="仿宋_GB2312" w:eastAsia="仿宋_GB2312" w:cs="仿宋_GB2312"/>
                <w:szCs w:val="21"/>
                <w:highlight w:val="yellow"/>
              </w:rPr>
              <w:t>工程类型：</w:t>
            </w:r>
            <w:r>
              <w:rPr>
                <w:rFonts w:hint="eastAsia" w:ascii="仿宋_GB2312" w:hAnsi="仿宋_GB2312" w:eastAsia="仿宋_GB2312" w:cs="仿宋_GB2312"/>
                <w:szCs w:val="21"/>
                <w:highlight w:val="yellow"/>
                <w:lang w:val="en-US" w:eastAsia="zh-CN"/>
              </w:rPr>
              <w:t>市政、装修</w:t>
            </w:r>
            <w:r>
              <w:rPr>
                <w:rFonts w:hint="eastAsia" w:ascii="仿宋_GB2312" w:hAnsi="仿宋_GB2312" w:eastAsia="仿宋_GB2312" w:cs="仿宋_GB2312"/>
                <w:szCs w:val="21"/>
                <w:highlight w:val="yellow"/>
              </w:rPr>
              <w:t>工程</w:t>
            </w:r>
          </w:p>
          <w:p>
            <w:pPr>
              <w:rPr>
                <w:rFonts w:ascii="仿宋_GB2312" w:hAnsi="仿宋_GB2312" w:eastAsia="仿宋_GB2312" w:cs="仿宋_GB2312"/>
                <w:szCs w:val="21"/>
                <w:highlight w:val="yellow"/>
              </w:rPr>
            </w:pPr>
            <w:r>
              <w:rPr>
                <w:rFonts w:hint="eastAsia" w:ascii="仿宋_GB2312" w:hAnsi="仿宋_GB2312" w:eastAsia="仿宋_GB2312" w:cs="仿宋_GB2312"/>
                <w:szCs w:val="21"/>
                <w:highlight w:val="yellow"/>
              </w:rPr>
              <w:t>商务标：</w:t>
            </w:r>
            <w:r>
              <w:rPr>
                <w:rFonts w:hint="eastAsia" w:ascii="仿宋_GB2312" w:hAnsi="仿宋_GB2312" w:eastAsia="仿宋_GB2312" w:cs="仿宋_GB2312"/>
                <w:szCs w:val="21"/>
                <w:highlight w:val="yellow"/>
                <w:u w:val="single"/>
              </w:rPr>
              <w:t xml:space="preserve"> 100  </w:t>
            </w:r>
            <w:r>
              <w:rPr>
                <w:rFonts w:hint="eastAsia" w:ascii="仿宋_GB2312" w:hAnsi="仿宋_GB2312" w:eastAsia="仿宋_GB2312" w:cs="仿宋_GB2312"/>
                <w:szCs w:val="21"/>
                <w:highlight w:val="yellow"/>
              </w:rPr>
              <w:t>分</w:t>
            </w:r>
          </w:p>
          <w:p>
            <w:pPr>
              <w:rPr>
                <w:rFonts w:ascii="仿宋_GB2312" w:hAnsi="仿宋_GB2312" w:eastAsia="仿宋_GB2312" w:cs="仿宋_GB2312"/>
                <w:szCs w:val="21"/>
              </w:rPr>
            </w:pPr>
            <w:r>
              <w:rPr>
                <w:rFonts w:hint="eastAsia" w:ascii="仿宋_GB2312" w:hAnsi="仿宋_GB2312" w:eastAsia="仿宋_GB2312" w:cs="仿宋_GB2312"/>
                <w:szCs w:val="21"/>
                <w:highlight w:val="yellow"/>
              </w:rPr>
              <w:t xml:space="preserve">技术标：□  通过制 </w:t>
            </w:r>
            <w:r>
              <w:rPr>
                <w:rFonts w:hint="eastAsia" w:ascii="仿宋_GB2312" w:hAnsi="仿宋_GB2312" w:eastAsia="仿宋_GB2312" w:cs="仿宋_GB2312"/>
                <w:szCs w:val="21"/>
                <w:highlight w:val="yellow"/>
              </w:rPr>
              <w:sym w:font="Wingdings 2" w:char="00A3"/>
            </w:r>
            <w:r>
              <w:rPr>
                <w:rFonts w:hint="eastAsia" w:ascii="仿宋_GB2312" w:hAnsi="仿宋_GB2312" w:eastAsia="仿宋_GB2312" w:cs="仿宋_GB2312"/>
                <w:szCs w:val="21"/>
                <w:highlight w:val="yellow"/>
              </w:rPr>
              <w:t xml:space="preserve">  得分制 </w:t>
            </w:r>
            <w:r>
              <w:rPr>
                <w:rFonts w:hint="eastAsia" w:ascii="仿宋_GB2312" w:hAnsi="仿宋_GB2312" w:eastAsia="仿宋_GB2312" w:cs="仿宋_GB2312"/>
                <w:szCs w:val="21"/>
                <w:highlight w:val="yellow"/>
                <w:u w:val="single"/>
              </w:rPr>
              <w:t xml:space="preserve">  / </w:t>
            </w:r>
            <w:r>
              <w:rPr>
                <w:rFonts w:hint="eastAsia" w:ascii="仿宋_GB2312" w:hAnsi="仿宋_GB2312" w:eastAsia="仿宋_GB2312" w:cs="仿宋_GB2312"/>
                <w:szCs w:val="21"/>
                <w:highlight w:val="yellow"/>
              </w:rPr>
              <w:t>分（本次招标无）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55" w:hRule="atLeast"/>
          <w:jc w:val="center"/>
        </w:trPr>
        <w:tc>
          <w:tcPr>
            <w:tcW w:w="993" w:type="dxa"/>
            <w:vMerge w:val="continue"/>
            <w:tcBorders>
              <w:right w:val="single" w:color="auto" w:sz="4" w:space="0"/>
            </w:tcBorders>
            <w:vAlign w:val="center"/>
          </w:tcPr>
          <w:p>
            <w:pPr>
              <w:spacing w:line="440" w:lineRule="exact"/>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权重</w:t>
            </w:r>
          </w:p>
        </w:tc>
        <w:tc>
          <w:tcPr>
            <w:tcW w:w="5289"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szCs w:val="21"/>
              </w:rPr>
            </w:pPr>
            <w:r>
              <w:rPr>
                <w:rFonts w:hint="eastAsia" w:ascii="仿宋_GB2312" w:hAnsi="仿宋_GB2312" w:eastAsia="仿宋_GB2312" w:cs="仿宋_GB2312"/>
                <w:szCs w:val="21"/>
                <w:highlight w:val="yellow"/>
              </w:rPr>
              <w:t>商务标： 100 %，技术标：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1" w:hRule="atLeast"/>
          <w:jc w:val="center"/>
        </w:trPr>
        <w:tc>
          <w:tcPr>
            <w:tcW w:w="993" w:type="dxa"/>
            <w:vMerge w:val="continue"/>
            <w:tcBorders>
              <w:right w:val="single" w:color="auto" w:sz="4" w:space="0"/>
            </w:tcBorders>
            <w:vAlign w:val="center"/>
          </w:tcPr>
          <w:p>
            <w:pPr>
              <w:spacing w:line="440" w:lineRule="exact"/>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single" w:color="auto" w:sz="4" w:space="0"/>
              <w:left w:val="single" w:color="auto" w:sz="4" w:space="0"/>
              <w:right w:val="single" w:color="auto" w:sz="4" w:space="0"/>
            </w:tcBorders>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highlight w:val="yellow"/>
              </w:rPr>
              <w:t>评审顺序</w:t>
            </w:r>
          </w:p>
        </w:tc>
        <w:tc>
          <w:tcPr>
            <w:tcW w:w="5289"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szCs w:val="21"/>
              </w:rPr>
            </w:pPr>
            <w:r>
              <w:rPr>
                <w:rFonts w:hint="eastAsia" w:ascii="仿宋_GB2312" w:hAnsi="仿宋_GB2312" w:eastAsia="仿宋_GB2312" w:cs="仿宋_GB2312"/>
                <w:b/>
              </w:rPr>
              <w:t>由评标委员会先对所有进入评审的投标人资格进行审查，获得通过后，进行技术标评审，最后进行商务标评审，技术标经评审判无效标的，不进入商务标评审。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77" w:hRule="atLeast"/>
          <w:jc w:val="center"/>
        </w:trPr>
        <w:tc>
          <w:tcPr>
            <w:tcW w:w="3534" w:type="dxa"/>
            <w:gridSpan w:val="3"/>
            <w:tcBorders>
              <w:top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最终得分</w:t>
            </w:r>
          </w:p>
        </w:tc>
        <w:tc>
          <w:tcPr>
            <w:tcW w:w="5289"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szCs w:val="21"/>
              </w:rPr>
            </w:pPr>
            <w:r>
              <w:rPr>
                <w:rFonts w:hint="eastAsia" w:ascii="仿宋_GB2312" w:hAnsi="仿宋_GB2312" w:eastAsia="仿宋_GB2312" w:cs="仿宋_GB2312"/>
                <w:szCs w:val="21"/>
              </w:rPr>
              <w:t>最终得分=商务标得分×商务标权重（100%）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1" w:hRule="atLeast"/>
          <w:jc w:val="center"/>
        </w:trPr>
        <w:tc>
          <w:tcPr>
            <w:tcW w:w="993" w:type="dxa"/>
            <w:tcBorders>
              <w:top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串标</w:t>
            </w:r>
          </w:p>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形为</w:t>
            </w:r>
          </w:p>
        </w:tc>
        <w:tc>
          <w:tcPr>
            <w:tcW w:w="990" w:type="dxa"/>
            <w:tcBorders>
              <w:top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3.4</w:t>
            </w:r>
          </w:p>
        </w:tc>
        <w:tc>
          <w:tcPr>
            <w:tcW w:w="1551"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szCs w:val="21"/>
              </w:rPr>
            </w:pPr>
            <w:r>
              <w:rPr>
                <w:rFonts w:hint="eastAsia" w:ascii="仿宋_GB2312" w:hAnsi="仿宋_GB2312" w:eastAsia="仿宋_GB2312" w:cs="仿宋_GB2312"/>
                <w:szCs w:val="21"/>
              </w:rPr>
              <w:t>串通投标的判定</w:t>
            </w:r>
          </w:p>
        </w:tc>
        <w:tc>
          <w:tcPr>
            <w:tcW w:w="5289"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szCs w:val="21"/>
              </w:rPr>
            </w:pPr>
            <w:r>
              <w:rPr>
                <w:rFonts w:hint="eastAsia" w:ascii="仿宋_GB2312" w:hAnsi="仿宋_GB2312" w:eastAsia="仿宋_GB2312" w:cs="仿宋_GB2312"/>
                <w:szCs w:val="21"/>
              </w:rPr>
              <w:t>按第三章3.4规定</w:t>
            </w:r>
          </w:p>
        </w:tc>
      </w:tr>
    </w:tbl>
    <w:p/>
    <w:p>
      <w:pPr>
        <w:keepNext/>
        <w:keepLines/>
        <w:spacing w:line="500" w:lineRule="exact"/>
        <w:rPr>
          <w:rFonts w:ascii="仿宋_GB2312" w:eastAsia="仿宋_GB2312"/>
        </w:rPr>
      </w:pPr>
      <w:bookmarkStart w:id="546" w:name="_Toc144974567"/>
      <w:bookmarkStart w:id="547" w:name="_Toc152045600"/>
      <w:bookmarkStart w:id="548" w:name="_Toc179632618"/>
      <w:bookmarkStart w:id="549" w:name="_Toc152042377"/>
      <w:bookmarkStart w:id="550" w:name="_Toc246996243"/>
      <w:bookmarkStart w:id="551" w:name="_Toc449509708"/>
      <w:bookmarkStart w:id="552" w:name="_Toc246996986"/>
      <w:bookmarkStart w:id="553" w:name="_Toc247085758"/>
      <w:r>
        <w:rPr>
          <w:rFonts w:hint="eastAsia" w:ascii="仿宋_GB2312" w:eastAsia="仿宋_GB2312"/>
        </w:rPr>
        <w:t>其他无效标条款：3.5不符合招标文件其他实质性条款的以无效标处理；</w:t>
      </w:r>
    </w:p>
    <w:p>
      <w:pPr>
        <w:keepNext/>
        <w:keepLines/>
        <w:spacing w:line="500" w:lineRule="exact"/>
        <w:rPr>
          <w:rFonts w:ascii="仿宋_GB2312" w:eastAsia="仿宋_GB2312"/>
        </w:rPr>
      </w:pPr>
      <w:bookmarkStart w:id="554" w:name="_Toc491694504"/>
      <w:r>
        <w:rPr>
          <w:rFonts w:hint="eastAsia" w:ascii="仿宋_GB2312" w:eastAsia="仿宋_GB2312"/>
          <w:b/>
          <w:bCs/>
        </w:rPr>
        <w:t>3.6不符合国家法律法规要求的以无效标处理。</w:t>
      </w:r>
      <w:bookmarkEnd w:id="554"/>
      <w:r>
        <w:rPr>
          <w:rFonts w:hint="eastAsia" w:ascii="仿宋_GB2312" w:eastAsia="仿宋_GB2312"/>
        </w:rPr>
        <w:t xml:space="preserve"> </w:t>
      </w:r>
    </w:p>
    <w:p>
      <w:pPr>
        <w:pStyle w:val="5"/>
        <w:spacing w:line="400" w:lineRule="exact"/>
        <w:rPr>
          <w:rFonts w:ascii="仿宋_GB2312" w:eastAsia="仿宋_GB2312"/>
        </w:rPr>
      </w:pPr>
      <w:bookmarkStart w:id="555" w:name="_Toc33257240"/>
      <w:bookmarkStart w:id="556" w:name="_Toc13000"/>
      <w:bookmarkStart w:id="557" w:name="_Toc31379"/>
      <w:bookmarkStart w:id="558" w:name="_Toc23857"/>
      <w:r>
        <w:rPr>
          <w:rFonts w:hint="eastAsia" w:ascii="仿宋_GB2312" w:eastAsia="仿宋_GB2312"/>
        </w:rPr>
        <w:t>1. 评标方法</w:t>
      </w:r>
      <w:bookmarkEnd w:id="546"/>
      <w:bookmarkEnd w:id="547"/>
      <w:bookmarkEnd w:id="548"/>
      <w:bookmarkEnd w:id="549"/>
      <w:bookmarkEnd w:id="550"/>
      <w:bookmarkEnd w:id="551"/>
      <w:bookmarkEnd w:id="552"/>
      <w:bookmarkEnd w:id="553"/>
      <w:bookmarkEnd w:id="555"/>
      <w:bookmarkEnd w:id="556"/>
      <w:bookmarkEnd w:id="557"/>
      <w:bookmarkEnd w:id="558"/>
    </w:p>
    <w:p>
      <w:pPr>
        <w:spacing w:line="400" w:lineRule="exact"/>
        <w:ind w:firstLine="420" w:firstLineChars="200"/>
        <w:rPr>
          <w:rFonts w:ascii="仿宋_GB2312" w:eastAsia="仿宋_GB2312"/>
        </w:rPr>
      </w:pPr>
      <w:r>
        <w:rPr>
          <w:rFonts w:hint="eastAsia" w:ascii="仿宋_GB2312" w:eastAsia="仿宋_GB2312"/>
        </w:rPr>
        <w:t>本次评标由评标委员会对满足招标文件实质性要求的投标文件，按照本章第2.2款规定的评分标准进行打分，并按最终得分由高到低顺序推荐中标候选人，或根据招标人授权直接确定中标人，但投标报价低于其成本的除外。</w:t>
      </w:r>
    </w:p>
    <w:p>
      <w:pPr>
        <w:spacing w:line="400" w:lineRule="exact"/>
        <w:ind w:firstLine="420" w:firstLineChars="200"/>
        <w:rPr>
          <w:rFonts w:ascii="仿宋_GB2312" w:eastAsia="仿宋_GB2312"/>
          <w:color w:val="C00000"/>
        </w:rPr>
      </w:pPr>
      <w:r>
        <w:rPr>
          <w:rFonts w:hint="eastAsia" w:ascii="仿宋_GB2312" w:eastAsia="仿宋_GB2312"/>
          <w:color w:val="C00000"/>
        </w:rPr>
        <w:t>本评标办法中涉及到综合评分相等时，以投标报价低的优先；投标报价也相等的，由招标人或其授权的评标委员会自行确定。</w:t>
      </w:r>
    </w:p>
    <w:p>
      <w:pPr>
        <w:pStyle w:val="5"/>
        <w:spacing w:line="400" w:lineRule="exact"/>
        <w:rPr>
          <w:rFonts w:ascii="仿宋_GB2312" w:eastAsia="仿宋_GB2312"/>
        </w:rPr>
      </w:pPr>
      <w:bookmarkStart w:id="559" w:name="_Toc23877"/>
      <w:bookmarkStart w:id="560" w:name="_Toc33257241"/>
      <w:bookmarkStart w:id="561" w:name="_Toc144974568"/>
      <w:bookmarkStart w:id="562" w:name="_Toc152042378"/>
      <w:bookmarkStart w:id="563" w:name="_Toc449509709"/>
      <w:bookmarkStart w:id="564" w:name="_Toc28726"/>
      <w:bookmarkStart w:id="565" w:name="_Toc247085759"/>
      <w:bookmarkStart w:id="566" w:name="_Toc179632619"/>
      <w:bookmarkStart w:id="567" w:name="_Toc30850"/>
      <w:bookmarkStart w:id="568" w:name="_Toc246996244"/>
      <w:bookmarkStart w:id="569" w:name="_Toc246996987"/>
      <w:bookmarkStart w:id="570" w:name="_Toc152045601"/>
      <w:r>
        <w:rPr>
          <w:rFonts w:hint="eastAsia" w:ascii="仿宋_GB2312" w:eastAsia="仿宋_GB2312"/>
        </w:rPr>
        <w:t>2. 评审标准</w:t>
      </w:r>
      <w:bookmarkEnd w:id="559"/>
      <w:bookmarkEnd w:id="560"/>
      <w:bookmarkEnd w:id="561"/>
      <w:bookmarkEnd w:id="562"/>
      <w:bookmarkEnd w:id="563"/>
      <w:bookmarkEnd w:id="564"/>
      <w:bookmarkEnd w:id="565"/>
      <w:bookmarkEnd w:id="566"/>
      <w:bookmarkEnd w:id="567"/>
      <w:bookmarkEnd w:id="568"/>
      <w:bookmarkEnd w:id="569"/>
      <w:bookmarkEnd w:id="570"/>
    </w:p>
    <w:p>
      <w:pPr>
        <w:spacing w:line="400" w:lineRule="exact"/>
        <w:rPr>
          <w:rFonts w:ascii="仿宋_GB2312" w:eastAsia="仿宋_GB2312"/>
          <w:b/>
          <w:bCs/>
          <w:sz w:val="32"/>
          <w:szCs w:val="32"/>
        </w:rPr>
      </w:pPr>
      <w:bookmarkStart w:id="571" w:name="_Toc247085760"/>
      <w:bookmarkStart w:id="572" w:name="_Toc246996988"/>
      <w:bookmarkStart w:id="573" w:name="_Toc144974569"/>
      <w:bookmarkStart w:id="574" w:name="_Toc449509710"/>
      <w:bookmarkStart w:id="575" w:name="_Toc152042379"/>
      <w:bookmarkStart w:id="576" w:name="_Toc246996245"/>
      <w:bookmarkStart w:id="577" w:name="_Toc179632620"/>
      <w:bookmarkStart w:id="578" w:name="_Toc152045602"/>
      <w:r>
        <w:rPr>
          <w:rFonts w:hint="eastAsia" w:ascii="仿宋_GB2312" w:eastAsia="仿宋_GB2312"/>
          <w:b/>
          <w:bCs/>
          <w:sz w:val="32"/>
          <w:szCs w:val="32"/>
        </w:rPr>
        <w:t>2.1 初步评审标准</w:t>
      </w:r>
      <w:bookmarkEnd w:id="571"/>
      <w:bookmarkEnd w:id="572"/>
      <w:bookmarkEnd w:id="573"/>
      <w:bookmarkEnd w:id="574"/>
      <w:bookmarkEnd w:id="575"/>
      <w:bookmarkEnd w:id="576"/>
      <w:bookmarkEnd w:id="577"/>
      <w:bookmarkEnd w:id="578"/>
    </w:p>
    <w:p>
      <w:pPr>
        <w:spacing w:line="400" w:lineRule="exact"/>
        <w:ind w:firstLine="420" w:firstLineChars="200"/>
        <w:rPr>
          <w:rFonts w:ascii="仿宋_GB2312" w:eastAsia="仿宋_GB2312"/>
        </w:rPr>
      </w:pPr>
      <w:r>
        <w:rPr>
          <w:rFonts w:hint="eastAsia" w:ascii="仿宋_GB2312" w:eastAsia="仿宋_GB2312"/>
        </w:rPr>
        <w:t>2.1.1 形式评审标准：见</w:t>
      </w:r>
      <w:r>
        <w:fldChar w:fldCharType="begin"/>
      </w:r>
      <w:r>
        <w:instrText xml:space="preserve"> HYPERLINK \l "第三章评标办法前附表" </w:instrText>
      </w:r>
      <w:r>
        <w:fldChar w:fldCharType="separate"/>
      </w:r>
      <w:r>
        <w:rPr>
          <w:rStyle w:val="59"/>
          <w:rFonts w:hint="eastAsia" w:ascii="仿宋_GB2312" w:eastAsia="仿宋_GB2312"/>
        </w:rPr>
        <w:t>评标办法前附表</w:t>
      </w:r>
      <w:r>
        <w:rPr>
          <w:rStyle w:val="59"/>
          <w:rFonts w:hint="eastAsia" w:ascii="仿宋_GB2312" w:eastAsia="仿宋_GB2312"/>
        </w:rPr>
        <w:fldChar w:fldCharType="end"/>
      </w:r>
      <w:r>
        <w:rPr>
          <w:rFonts w:hint="eastAsia" w:ascii="仿宋_GB2312" w:eastAsia="仿宋_GB2312"/>
        </w:rPr>
        <w:t>。</w:t>
      </w:r>
    </w:p>
    <w:p>
      <w:pPr>
        <w:spacing w:line="400" w:lineRule="exact"/>
        <w:ind w:firstLine="420" w:firstLineChars="200"/>
        <w:rPr>
          <w:rFonts w:ascii="仿宋_GB2312" w:eastAsia="仿宋_GB2312"/>
        </w:rPr>
      </w:pPr>
      <w:r>
        <w:rPr>
          <w:rFonts w:hint="eastAsia" w:ascii="仿宋_GB2312" w:eastAsia="仿宋_GB2312"/>
        </w:rPr>
        <w:t>2.1.2 资格评审标准：见</w:t>
      </w:r>
      <w:r>
        <w:fldChar w:fldCharType="begin"/>
      </w:r>
      <w:r>
        <w:instrText xml:space="preserve"> HYPERLINK \l "第三章评标办法前附表" </w:instrText>
      </w:r>
      <w:r>
        <w:fldChar w:fldCharType="separate"/>
      </w:r>
      <w:r>
        <w:rPr>
          <w:rStyle w:val="59"/>
          <w:rFonts w:hint="eastAsia" w:ascii="仿宋_GB2312" w:eastAsia="仿宋_GB2312"/>
        </w:rPr>
        <w:t>评标办法前附表</w:t>
      </w:r>
      <w:r>
        <w:rPr>
          <w:rStyle w:val="59"/>
          <w:rFonts w:hint="eastAsia" w:ascii="仿宋_GB2312" w:eastAsia="仿宋_GB2312"/>
        </w:rPr>
        <w:fldChar w:fldCharType="end"/>
      </w:r>
      <w:r>
        <w:rPr>
          <w:rFonts w:hint="eastAsia" w:ascii="仿宋_GB2312" w:eastAsia="仿宋_GB2312"/>
        </w:rPr>
        <w:t>。</w:t>
      </w:r>
    </w:p>
    <w:p>
      <w:pPr>
        <w:spacing w:line="400" w:lineRule="exact"/>
        <w:ind w:firstLine="420" w:firstLineChars="200"/>
        <w:rPr>
          <w:rFonts w:ascii="仿宋_GB2312" w:eastAsia="仿宋_GB2312"/>
        </w:rPr>
      </w:pPr>
      <w:r>
        <w:rPr>
          <w:rFonts w:hint="eastAsia" w:ascii="仿宋_GB2312" w:eastAsia="仿宋_GB2312"/>
        </w:rPr>
        <w:t>2.1.3 商务评审标准：见</w:t>
      </w:r>
      <w:r>
        <w:fldChar w:fldCharType="begin"/>
      </w:r>
      <w:r>
        <w:instrText xml:space="preserve"> HYPERLINK \l "第三章评标办法前附表" </w:instrText>
      </w:r>
      <w:r>
        <w:fldChar w:fldCharType="separate"/>
      </w:r>
      <w:r>
        <w:rPr>
          <w:rStyle w:val="59"/>
          <w:rFonts w:hint="eastAsia" w:ascii="仿宋_GB2312" w:eastAsia="仿宋_GB2312"/>
        </w:rPr>
        <w:t>评标办法前附表</w:t>
      </w:r>
      <w:r>
        <w:rPr>
          <w:rStyle w:val="59"/>
          <w:rFonts w:hint="eastAsia" w:ascii="仿宋_GB2312" w:eastAsia="仿宋_GB2312"/>
        </w:rPr>
        <w:fldChar w:fldCharType="end"/>
      </w:r>
      <w:r>
        <w:rPr>
          <w:rFonts w:hint="eastAsia" w:ascii="仿宋_GB2312" w:eastAsia="仿宋_GB2312"/>
        </w:rPr>
        <w:t>。</w:t>
      </w:r>
    </w:p>
    <w:p>
      <w:pPr>
        <w:spacing w:line="400" w:lineRule="exact"/>
        <w:rPr>
          <w:rFonts w:ascii="仿宋_GB2312" w:eastAsia="仿宋_GB2312"/>
          <w:b/>
          <w:bCs/>
          <w:sz w:val="32"/>
          <w:szCs w:val="32"/>
        </w:rPr>
      </w:pPr>
      <w:bookmarkStart w:id="579" w:name="_Toc246996246"/>
      <w:bookmarkStart w:id="580" w:name="_Toc152045603"/>
      <w:bookmarkStart w:id="581" w:name="_Toc449509711"/>
      <w:bookmarkStart w:id="582" w:name="_Toc144974570"/>
      <w:bookmarkStart w:id="583" w:name="_Toc246996989"/>
      <w:bookmarkStart w:id="584" w:name="_Toc152042380"/>
      <w:bookmarkStart w:id="585" w:name="_Toc247085761"/>
      <w:bookmarkStart w:id="586" w:name="_Toc179632621"/>
      <w:r>
        <w:rPr>
          <w:rFonts w:hint="eastAsia" w:ascii="仿宋_GB2312" w:eastAsia="仿宋_GB2312"/>
          <w:b/>
          <w:bCs/>
          <w:sz w:val="32"/>
          <w:szCs w:val="32"/>
        </w:rPr>
        <w:t xml:space="preserve">2.2 </w:t>
      </w:r>
      <w:bookmarkEnd w:id="579"/>
      <w:bookmarkEnd w:id="580"/>
      <w:bookmarkEnd w:id="581"/>
      <w:bookmarkEnd w:id="582"/>
      <w:bookmarkEnd w:id="583"/>
      <w:bookmarkEnd w:id="584"/>
      <w:bookmarkEnd w:id="585"/>
      <w:bookmarkEnd w:id="586"/>
      <w:r>
        <w:rPr>
          <w:rFonts w:hint="eastAsia" w:ascii="仿宋_GB2312" w:eastAsia="仿宋_GB2312"/>
          <w:b/>
          <w:bCs/>
          <w:sz w:val="32"/>
          <w:szCs w:val="32"/>
        </w:rPr>
        <w:t>详细评审标准</w:t>
      </w:r>
    </w:p>
    <w:p>
      <w:pPr>
        <w:spacing w:line="400" w:lineRule="exact"/>
        <w:ind w:firstLine="420" w:firstLineChars="200"/>
        <w:rPr>
          <w:rFonts w:ascii="仿宋_GB2312" w:hAnsi="仿宋_GB2312" w:eastAsia="仿宋_GB2312" w:cs="仿宋_GB2312"/>
        </w:rPr>
      </w:pPr>
      <w:r>
        <w:rPr>
          <w:rFonts w:hint="eastAsia" w:ascii="仿宋_GB2312" w:hAnsi="仿宋_GB2312" w:eastAsia="仿宋_GB2312" w:cs="仿宋_GB2312"/>
        </w:rPr>
        <w:t>2.2.1 投标人最终得分</w:t>
      </w:r>
    </w:p>
    <w:p>
      <w:pPr>
        <w:spacing w:line="400" w:lineRule="exact"/>
        <w:ind w:firstLine="420" w:firstLineChars="200"/>
        <w:rPr>
          <w:rFonts w:ascii="仿宋_GB2312" w:hAnsi="仿宋_GB2312" w:eastAsia="仿宋_GB2312" w:cs="仿宋_GB2312"/>
        </w:rPr>
      </w:pPr>
      <w:r>
        <w:rPr>
          <w:rFonts w:hint="eastAsia" w:ascii="仿宋_GB2312" w:hAnsi="仿宋_GB2312" w:eastAsia="仿宋_GB2312" w:cs="仿宋_GB2312"/>
        </w:rPr>
        <w:t>投标人的最终得分按</w:t>
      </w:r>
      <w:r>
        <w:fldChar w:fldCharType="begin"/>
      </w:r>
      <w:r>
        <w:instrText xml:space="preserve"> HYPERLINK \l "第三章评标办法前附表" </w:instrText>
      </w:r>
      <w:r>
        <w:fldChar w:fldCharType="separate"/>
      </w:r>
      <w:r>
        <w:rPr>
          <w:rFonts w:hint="eastAsia" w:ascii="仿宋_GB2312" w:hAnsi="仿宋_GB2312" w:eastAsia="仿宋_GB2312" w:cs="仿宋_GB2312"/>
        </w:rPr>
        <w:t>评标办法前附表</w:t>
      </w:r>
      <w:r>
        <w:rPr>
          <w:rFonts w:hint="eastAsia" w:ascii="仿宋_GB2312" w:hAnsi="仿宋_GB2312" w:eastAsia="仿宋_GB2312" w:cs="仿宋_GB2312"/>
        </w:rPr>
        <w:fldChar w:fldCharType="end"/>
      </w:r>
      <w:r>
        <w:rPr>
          <w:rFonts w:hint="eastAsia" w:ascii="仿宋_GB2312" w:hAnsi="仿宋_GB2312" w:eastAsia="仿宋_GB2312" w:cs="仿宋_GB2312"/>
        </w:rPr>
        <w:t xml:space="preserve">执行。 </w:t>
      </w:r>
    </w:p>
    <w:p>
      <w:pPr>
        <w:spacing w:line="400" w:lineRule="exact"/>
        <w:ind w:firstLine="420" w:firstLineChars="200"/>
        <w:rPr>
          <w:rFonts w:ascii="仿宋_GB2312" w:hAnsi="仿宋_GB2312" w:eastAsia="仿宋_GB2312" w:cs="仿宋_GB2312"/>
        </w:rPr>
      </w:pPr>
      <w:r>
        <w:rPr>
          <w:rFonts w:hint="eastAsia" w:ascii="仿宋_GB2312" w:hAnsi="仿宋_GB2312" w:eastAsia="仿宋_GB2312" w:cs="仿宋_GB2312"/>
        </w:rPr>
        <w:t>2.2.2 商务标评审</w:t>
      </w:r>
    </w:p>
    <w:p>
      <w:pPr>
        <w:spacing w:line="400" w:lineRule="exact"/>
        <w:ind w:firstLine="420" w:firstLineChars="200"/>
        <w:rPr>
          <w:rFonts w:ascii="仿宋_GB2312" w:hAnsi="仿宋_GB2312" w:eastAsia="仿宋_GB2312" w:cs="仿宋_GB2312"/>
        </w:rPr>
      </w:pPr>
      <w:r>
        <w:rPr>
          <w:rFonts w:hint="eastAsia" w:ascii="仿宋_GB2312" w:hAnsi="仿宋_GB2312" w:eastAsia="仿宋_GB2312" w:cs="仿宋_GB2312"/>
        </w:rPr>
        <w:t>商务标总分100分，按以下标准评定。</w:t>
      </w:r>
    </w:p>
    <w:p>
      <w:pPr>
        <w:spacing w:line="400" w:lineRule="exact"/>
        <w:ind w:firstLine="420" w:firstLineChars="200"/>
        <w:rPr>
          <w:rFonts w:ascii="仿宋_GB2312" w:hAnsi="仿宋" w:eastAsia="仿宋_GB2312" w:cs="仿宋"/>
        </w:rPr>
      </w:pPr>
      <w:r>
        <w:rPr>
          <w:rFonts w:hint="eastAsia" w:ascii="仿宋_GB2312" w:hAnsi="仿宋" w:eastAsia="仿宋_GB2312" w:cs="仿宋"/>
        </w:rPr>
        <w:t>（一）有效合理标的确定</w:t>
      </w:r>
    </w:p>
    <w:p>
      <w:pPr>
        <w:spacing w:line="400" w:lineRule="exact"/>
        <w:ind w:firstLine="420" w:firstLineChars="200"/>
        <w:rPr>
          <w:rFonts w:ascii="仿宋_GB2312" w:hAnsi="仿宋" w:eastAsia="仿宋_GB2312" w:cs="仿宋"/>
          <w:color w:val="FF0000"/>
        </w:rPr>
      </w:pPr>
      <w:r>
        <w:rPr>
          <w:rFonts w:hint="eastAsia" w:ascii="仿宋_GB2312" w:hAnsi="仿宋" w:eastAsia="仿宋_GB2312" w:cs="仿宋"/>
          <w:color w:val="FF0000"/>
        </w:rPr>
        <w:t>投标单位的投标下浮率小于基础下浮率的，认定为无效投标报价，其余为有效投标报价。</w:t>
      </w:r>
    </w:p>
    <w:p>
      <w:pPr>
        <w:spacing w:line="400" w:lineRule="exact"/>
        <w:ind w:firstLine="420" w:firstLineChars="200"/>
        <w:rPr>
          <w:rFonts w:ascii="仿宋_GB2312" w:hAnsi="仿宋" w:eastAsia="仿宋_GB2312" w:cs="仿宋"/>
        </w:rPr>
      </w:pPr>
      <w:r>
        <w:rPr>
          <w:rFonts w:hint="eastAsia" w:ascii="仿宋_GB2312" w:hAnsi="仿宋" w:eastAsia="仿宋_GB2312" w:cs="仿宋"/>
        </w:rPr>
        <w:t>（二）商务报价评分</w:t>
      </w:r>
    </w:p>
    <w:tbl>
      <w:tblPr>
        <w:tblStyle w:val="48"/>
        <w:tblpPr w:leftFromText="180" w:rightFromText="180" w:vertAnchor="text" w:horzAnchor="page" w:tblpX="1801" w:tblpY="365"/>
        <w:tblOverlap w:val="never"/>
        <w:tblW w:w="8427" w:type="dxa"/>
        <w:tblInd w:w="0" w:type="dxa"/>
        <w:tblLayout w:type="fixed"/>
        <w:tblCellMar>
          <w:top w:w="0" w:type="dxa"/>
          <w:left w:w="108" w:type="dxa"/>
          <w:bottom w:w="0" w:type="dxa"/>
          <w:right w:w="108" w:type="dxa"/>
        </w:tblCellMar>
      </w:tblPr>
      <w:tblGrid>
        <w:gridCol w:w="772"/>
        <w:gridCol w:w="945"/>
        <w:gridCol w:w="1869"/>
        <w:gridCol w:w="840"/>
        <w:gridCol w:w="4001"/>
      </w:tblGrid>
      <w:tr>
        <w:tblPrEx>
          <w:tblCellMar>
            <w:top w:w="0" w:type="dxa"/>
            <w:left w:w="108" w:type="dxa"/>
            <w:bottom w:w="0" w:type="dxa"/>
            <w:right w:w="108" w:type="dxa"/>
          </w:tblCellMar>
        </w:tblPrEx>
        <w:trPr>
          <w:trHeight w:val="632" w:hRule="atLeast"/>
        </w:trPr>
        <w:tc>
          <w:tcPr>
            <w:tcW w:w="77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仿宋" w:eastAsia="仿宋_GB2312" w:cs="仿宋"/>
              </w:rPr>
            </w:pPr>
            <w:r>
              <w:rPr>
                <w:rFonts w:hint="eastAsia" w:ascii="仿宋_GB2312" w:hAnsi="仿宋" w:eastAsia="仿宋_GB2312" w:cs="仿宋"/>
              </w:rPr>
              <w:t>序号</w:t>
            </w:r>
          </w:p>
        </w:tc>
        <w:tc>
          <w:tcPr>
            <w:tcW w:w="945"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hAnsi="仿宋" w:eastAsia="仿宋_GB2312" w:cs="仿宋"/>
              </w:rPr>
            </w:pPr>
            <w:r>
              <w:rPr>
                <w:rFonts w:hint="eastAsia" w:ascii="仿宋_GB2312" w:hAnsi="仿宋" w:eastAsia="仿宋_GB2312" w:cs="仿宋"/>
              </w:rPr>
              <w:t>类别</w:t>
            </w:r>
          </w:p>
        </w:tc>
        <w:tc>
          <w:tcPr>
            <w:tcW w:w="1869" w:type="dxa"/>
            <w:tcBorders>
              <w:top w:val="single" w:color="auto" w:sz="4" w:space="0"/>
              <w:left w:val="nil"/>
              <w:bottom w:val="single" w:color="auto" w:sz="4" w:space="0"/>
              <w:right w:val="single" w:color="auto" w:sz="4" w:space="0"/>
            </w:tcBorders>
            <w:vAlign w:val="center"/>
          </w:tcPr>
          <w:p>
            <w:pPr>
              <w:spacing w:line="400" w:lineRule="exact"/>
              <w:ind w:firstLine="420" w:firstLineChars="200"/>
              <w:rPr>
                <w:rFonts w:ascii="仿宋_GB2312" w:hAnsi="仿宋" w:eastAsia="仿宋_GB2312" w:cs="仿宋"/>
              </w:rPr>
            </w:pPr>
            <w:r>
              <w:rPr>
                <w:rFonts w:hint="eastAsia" w:ascii="仿宋_GB2312" w:hAnsi="仿宋" w:eastAsia="仿宋_GB2312" w:cs="仿宋"/>
              </w:rPr>
              <w:t>评审因素</w:t>
            </w:r>
          </w:p>
        </w:tc>
        <w:tc>
          <w:tcPr>
            <w:tcW w:w="840"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hAnsi="仿宋" w:eastAsia="仿宋_GB2312" w:cs="仿宋"/>
              </w:rPr>
            </w:pPr>
            <w:r>
              <w:rPr>
                <w:rFonts w:hint="eastAsia" w:ascii="仿宋_GB2312" w:hAnsi="仿宋" w:eastAsia="仿宋_GB2312" w:cs="仿宋"/>
              </w:rPr>
              <w:t>分值</w:t>
            </w:r>
          </w:p>
        </w:tc>
        <w:tc>
          <w:tcPr>
            <w:tcW w:w="4001"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hAnsi="仿宋" w:eastAsia="仿宋_GB2312" w:cs="仿宋"/>
              </w:rPr>
            </w:pPr>
            <w:r>
              <w:rPr>
                <w:rFonts w:hint="eastAsia" w:ascii="仿宋_GB2312" w:hAnsi="仿宋" w:eastAsia="仿宋_GB2312" w:cs="仿宋"/>
              </w:rPr>
              <w:t>评标标准说明</w:t>
            </w:r>
          </w:p>
        </w:tc>
      </w:tr>
      <w:tr>
        <w:tblPrEx>
          <w:tblCellMar>
            <w:top w:w="0" w:type="dxa"/>
            <w:left w:w="108" w:type="dxa"/>
            <w:bottom w:w="0" w:type="dxa"/>
            <w:right w:w="108" w:type="dxa"/>
          </w:tblCellMar>
        </w:tblPrEx>
        <w:trPr>
          <w:trHeight w:val="1303" w:hRule="atLeast"/>
        </w:trPr>
        <w:tc>
          <w:tcPr>
            <w:tcW w:w="772" w:type="dxa"/>
            <w:tcBorders>
              <w:top w:val="nil"/>
              <w:left w:val="single" w:color="auto" w:sz="4" w:space="0"/>
              <w:bottom w:val="single" w:color="auto" w:sz="4" w:space="0"/>
              <w:right w:val="single" w:color="auto" w:sz="4" w:space="0"/>
            </w:tcBorders>
            <w:vAlign w:val="center"/>
          </w:tcPr>
          <w:p>
            <w:pPr>
              <w:spacing w:line="400" w:lineRule="exact"/>
              <w:jc w:val="center"/>
              <w:rPr>
                <w:rFonts w:ascii="仿宋_GB2312" w:hAnsi="仿宋" w:eastAsia="仿宋_GB2312" w:cs="仿宋"/>
              </w:rPr>
            </w:pPr>
            <w:r>
              <w:rPr>
                <w:rFonts w:hint="eastAsia" w:ascii="仿宋_GB2312" w:hAnsi="仿宋" w:eastAsia="仿宋_GB2312" w:cs="仿宋"/>
              </w:rPr>
              <w:t>1</w:t>
            </w:r>
          </w:p>
        </w:tc>
        <w:tc>
          <w:tcPr>
            <w:tcW w:w="945" w:type="dxa"/>
            <w:tcBorders>
              <w:top w:val="single" w:color="auto" w:sz="4" w:space="0"/>
              <w:left w:val="single" w:color="auto" w:sz="4" w:space="0"/>
              <w:bottom w:val="single" w:color="auto" w:sz="6" w:space="0"/>
              <w:right w:val="single" w:color="auto" w:sz="4" w:space="0"/>
            </w:tcBorders>
            <w:vAlign w:val="center"/>
          </w:tcPr>
          <w:p>
            <w:pPr>
              <w:spacing w:line="400" w:lineRule="exact"/>
              <w:jc w:val="center"/>
              <w:rPr>
                <w:rFonts w:ascii="仿宋_GB2312" w:hAnsi="仿宋" w:eastAsia="仿宋_GB2312" w:cs="仿宋"/>
              </w:rPr>
            </w:pPr>
            <w:r>
              <w:rPr>
                <w:rFonts w:hint="eastAsia" w:ascii="仿宋_GB2312" w:hAnsi="仿宋" w:eastAsia="仿宋_GB2312" w:cs="仿宋"/>
              </w:rPr>
              <w:t>报价</w:t>
            </w:r>
          </w:p>
        </w:tc>
        <w:tc>
          <w:tcPr>
            <w:tcW w:w="1869" w:type="dxa"/>
            <w:tcBorders>
              <w:top w:val="nil"/>
              <w:left w:val="nil"/>
              <w:bottom w:val="single" w:color="auto" w:sz="4" w:space="0"/>
              <w:right w:val="single" w:color="auto" w:sz="4" w:space="0"/>
            </w:tcBorders>
            <w:vAlign w:val="center"/>
          </w:tcPr>
          <w:p>
            <w:pPr>
              <w:spacing w:line="400" w:lineRule="exact"/>
              <w:jc w:val="center"/>
              <w:rPr>
                <w:rFonts w:ascii="仿宋_GB2312" w:hAnsi="仿宋" w:eastAsia="仿宋_GB2312" w:cs="仿宋"/>
              </w:rPr>
            </w:pPr>
            <w:r>
              <w:rPr>
                <w:rFonts w:hint="eastAsia" w:ascii="仿宋_GB2312" w:hAnsi="仿宋" w:eastAsia="仿宋_GB2312" w:cs="仿宋"/>
              </w:rPr>
              <w:t>有效投标报价</w:t>
            </w:r>
          </w:p>
        </w:tc>
        <w:tc>
          <w:tcPr>
            <w:tcW w:w="840" w:type="dxa"/>
            <w:tcBorders>
              <w:top w:val="nil"/>
              <w:left w:val="nil"/>
              <w:bottom w:val="single" w:color="auto" w:sz="4" w:space="0"/>
              <w:right w:val="single" w:color="auto" w:sz="4" w:space="0"/>
            </w:tcBorders>
            <w:vAlign w:val="center"/>
          </w:tcPr>
          <w:p>
            <w:pPr>
              <w:spacing w:line="400" w:lineRule="exact"/>
              <w:jc w:val="center"/>
              <w:rPr>
                <w:rFonts w:ascii="仿宋_GB2312" w:hAnsi="仿宋" w:eastAsia="仿宋_GB2312" w:cs="仿宋"/>
              </w:rPr>
            </w:pPr>
            <w:r>
              <w:rPr>
                <w:rFonts w:hint="eastAsia" w:ascii="仿宋_GB2312" w:hAnsi="仿宋" w:eastAsia="仿宋_GB2312" w:cs="仿宋"/>
              </w:rPr>
              <w:t>100</w:t>
            </w:r>
          </w:p>
        </w:tc>
        <w:tc>
          <w:tcPr>
            <w:tcW w:w="4001" w:type="dxa"/>
            <w:tcBorders>
              <w:top w:val="nil"/>
              <w:left w:val="nil"/>
              <w:bottom w:val="single" w:color="auto" w:sz="4" w:space="0"/>
              <w:right w:val="single" w:color="auto" w:sz="4" w:space="0"/>
            </w:tcBorders>
            <w:vAlign w:val="center"/>
          </w:tcPr>
          <w:p>
            <w:pPr>
              <w:spacing w:line="360" w:lineRule="exact"/>
              <w:rPr>
                <w:rFonts w:ascii="仿宋_GB2312" w:hAnsi="仿宋" w:eastAsia="仿宋_GB2312" w:cs="仿宋"/>
              </w:rPr>
            </w:pPr>
            <w:r>
              <w:rPr>
                <w:rFonts w:hint="eastAsia" w:ascii="仿宋_GB2312" w:hAnsi="仿宋" w:eastAsia="仿宋_GB2312" w:cs="仿宋"/>
              </w:rPr>
              <w:t>最低有效投标报价得100分，次低有效投标报价得99分，以此类推。</w:t>
            </w:r>
          </w:p>
        </w:tc>
      </w:tr>
    </w:tbl>
    <w:p/>
    <w:p>
      <w:pPr>
        <w:spacing w:line="400" w:lineRule="exact"/>
        <w:rPr>
          <w:rFonts w:ascii="仿宋_GB2312" w:hAnsi="仿宋" w:eastAsia="仿宋_GB2312" w:cs="仿宋"/>
        </w:rPr>
      </w:pPr>
      <w:bookmarkStart w:id="587" w:name="_Toc247085762"/>
      <w:bookmarkStart w:id="588" w:name="_Toc179632622"/>
      <w:bookmarkStart w:id="589" w:name="_Toc33257242"/>
      <w:bookmarkStart w:id="590" w:name="_Toc152042381"/>
      <w:bookmarkStart w:id="591" w:name="_Toc144974571"/>
      <w:bookmarkStart w:id="592" w:name="_Toc449509712"/>
      <w:bookmarkStart w:id="593" w:name="_Toc246996990"/>
      <w:bookmarkStart w:id="594" w:name="_Toc246996247"/>
      <w:bookmarkStart w:id="595" w:name="_Toc152045604"/>
      <w:r>
        <w:rPr>
          <w:rFonts w:hint="eastAsia" w:ascii="仿宋_GB2312" w:hAnsi="仿宋" w:eastAsia="仿宋_GB2312" w:cs="仿宋"/>
        </w:rPr>
        <w:t>注：如出现投标报价相同者，采用随机抽签或评标委员会商议决定。</w:t>
      </w:r>
    </w:p>
    <w:p>
      <w:pPr>
        <w:pStyle w:val="5"/>
        <w:spacing w:line="400" w:lineRule="exact"/>
        <w:rPr>
          <w:rFonts w:ascii="仿宋_GB2312" w:eastAsia="仿宋_GB2312"/>
        </w:rPr>
      </w:pPr>
      <w:bookmarkStart w:id="596" w:name="_Toc10537"/>
      <w:bookmarkStart w:id="597" w:name="_Toc5486"/>
      <w:bookmarkStart w:id="598" w:name="_Toc28884"/>
      <w:r>
        <w:rPr>
          <w:rFonts w:hint="eastAsia" w:ascii="仿宋_GB2312" w:eastAsia="仿宋_GB2312"/>
        </w:rPr>
        <w:t>3. 评标程序</w:t>
      </w:r>
      <w:bookmarkEnd w:id="587"/>
      <w:bookmarkEnd w:id="588"/>
      <w:bookmarkEnd w:id="589"/>
      <w:bookmarkEnd w:id="590"/>
      <w:bookmarkEnd w:id="591"/>
      <w:bookmarkEnd w:id="592"/>
      <w:bookmarkEnd w:id="593"/>
      <w:bookmarkEnd w:id="594"/>
      <w:bookmarkEnd w:id="595"/>
      <w:bookmarkEnd w:id="596"/>
      <w:bookmarkEnd w:id="597"/>
      <w:bookmarkEnd w:id="598"/>
    </w:p>
    <w:p>
      <w:pPr>
        <w:spacing w:line="400" w:lineRule="exact"/>
        <w:rPr>
          <w:rFonts w:ascii="仿宋_GB2312" w:eastAsia="仿宋_GB2312"/>
          <w:b/>
          <w:bCs/>
          <w:sz w:val="32"/>
          <w:szCs w:val="32"/>
        </w:rPr>
      </w:pPr>
      <w:bookmarkStart w:id="599" w:name="_Toc179632623"/>
      <w:bookmarkStart w:id="600" w:name="_Toc152045605"/>
      <w:bookmarkStart w:id="601" w:name="_Toc449509713"/>
      <w:bookmarkStart w:id="602" w:name="_Toc246996248"/>
      <w:bookmarkStart w:id="603" w:name="_Toc144974572"/>
      <w:bookmarkStart w:id="604" w:name="_Toc246996991"/>
      <w:bookmarkStart w:id="605" w:name="_Toc152042382"/>
      <w:bookmarkStart w:id="606" w:name="_Toc247085763"/>
      <w:r>
        <w:rPr>
          <w:rFonts w:hint="eastAsia" w:ascii="仿宋_GB2312" w:eastAsia="仿宋_GB2312"/>
          <w:b/>
          <w:bCs/>
          <w:sz w:val="32"/>
          <w:szCs w:val="32"/>
        </w:rPr>
        <w:t>3.1 初步评审</w:t>
      </w:r>
      <w:bookmarkEnd w:id="599"/>
      <w:bookmarkEnd w:id="600"/>
      <w:bookmarkEnd w:id="601"/>
      <w:bookmarkEnd w:id="602"/>
      <w:bookmarkEnd w:id="603"/>
      <w:bookmarkEnd w:id="604"/>
      <w:bookmarkEnd w:id="605"/>
      <w:bookmarkEnd w:id="606"/>
    </w:p>
    <w:p>
      <w:pPr>
        <w:spacing w:line="400" w:lineRule="exact"/>
        <w:ind w:firstLine="420" w:firstLineChars="200"/>
        <w:rPr>
          <w:rFonts w:ascii="仿宋_GB2312" w:eastAsia="仿宋_GB2312"/>
        </w:rPr>
      </w:pPr>
      <w:r>
        <w:rPr>
          <w:rFonts w:hint="eastAsia" w:ascii="仿宋_GB2312" w:eastAsia="仿宋_GB2312"/>
        </w:rPr>
        <w:t>3.1.1评标委员会依据本章第2.1款规定的标准对投标文件进行初步评审。有一项不符合评审标准的，评标委员会应当否决其投标。</w:t>
      </w:r>
    </w:p>
    <w:p>
      <w:pPr>
        <w:spacing w:line="400" w:lineRule="exact"/>
        <w:ind w:firstLine="420" w:firstLineChars="200"/>
        <w:rPr>
          <w:rFonts w:ascii="仿宋_GB2312" w:eastAsia="仿宋_GB2312"/>
        </w:rPr>
      </w:pPr>
      <w:r>
        <w:rPr>
          <w:rFonts w:hint="eastAsia" w:ascii="仿宋_GB2312" w:eastAsia="仿宋_GB2312"/>
        </w:rPr>
        <w:t>3.1.2 投标人有以下情形之一的，评标委员会应当否决其投标：</w:t>
      </w:r>
    </w:p>
    <w:p>
      <w:pPr>
        <w:spacing w:line="400" w:lineRule="exact"/>
        <w:ind w:firstLine="718" w:firstLineChars="342"/>
        <w:rPr>
          <w:rFonts w:ascii="仿宋_GB2312" w:eastAsia="仿宋_GB2312"/>
        </w:rPr>
      </w:pPr>
      <w:r>
        <w:rPr>
          <w:rFonts w:hint="eastAsia" w:ascii="仿宋_GB2312" w:eastAsia="仿宋_GB2312"/>
        </w:rPr>
        <w:t>（1）第二章“投标人须知”第1.4.2项、第1.4.3项规定的任何一种情形的；</w:t>
      </w:r>
    </w:p>
    <w:p>
      <w:pPr>
        <w:spacing w:line="400" w:lineRule="exact"/>
        <w:ind w:firstLine="718" w:firstLineChars="342"/>
        <w:rPr>
          <w:rFonts w:ascii="仿宋_GB2312" w:eastAsia="仿宋_GB2312"/>
        </w:rPr>
      </w:pPr>
      <w:r>
        <w:rPr>
          <w:rFonts w:hint="eastAsia" w:ascii="仿宋_GB2312" w:eastAsia="仿宋_GB2312"/>
        </w:rPr>
        <w:t>（2）串通投标或弄虚作假或有其他违法行为的；</w:t>
      </w:r>
    </w:p>
    <w:p>
      <w:pPr>
        <w:spacing w:line="400" w:lineRule="exact"/>
        <w:ind w:firstLine="718" w:firstLineChars="342"/>
        <w:rPr>
          <w:rFonts w:ascii="仿宋_GB2312" w:eastAsia="仿宋_GB2312"/>
        </w:rPr>
      </w:pPr>
      <w:r>
        <w:rPr>
          <w:rFonts w:hint="eastAsia" w:ascii="仿宋_GB2312" w:eastAsia="仿宋_GB2312"/>
        </w:rPr>
        <w:t>（3）不按评标委员会要求澄清、说明、补正或确认的。</w:t>
      </w:r>
    </w:p>
    <w:p>
      <w:pPr>
        <w:spacing w:line="400" w:lineRule="exact"/>
        <w:ind w:firstLine="718" w:firstLineChars="342"/>
        <w:rPr>
          <w:rFonts w:ascii="仿宋_GB2312" w:hAnsi="仿宋_GB2312" w:eastAsia="仿宋_GB2312" w:cs="仿宋_GB2312"/>
          <w:color w:val="C00000"/>
        </w:rPr>
      </w:pPr>
      <w:r>
        <w:rPr>
          <w:rFonts w:hint="eastAsia" w:ascii="仿宋_GB2312" w:hAnsi="仿宋_GB2312" w:eastAsia="仿宋_GB2312" w:cs="仿宋_GB2312"/>
          <w:color w:val="C00000"/>
          <w:szCs w:val="21"/>
        </w:rPr>
        <w:t>（4）</w:t>
      </w:r>
      <w:r>
        <w:rPr>
          <w:rFonts w:hint="eastAsia" w:ascii="仿宋_GB2312" w:hAnsi="仿宋_GB2312" w:eastAsia="仿宋_GB2312" w:cs="仿宋_GB2312"/>
          <w:color w:val="C00000"/>
        </w:rPr>
        <w:t>投标人存在撤销投标文件和无正当理由放弃中标、不与招标人签订书面合同等情形或被行政部门查实存在违法违规行为，招标人重新招标的，招标人可以拒绝投标人再次投标该项目。</w:t>
      </w:r>
    </w:p>
    <w:p>
      <w:pPr>
        <w:spacing w:line="400" w:lineRule="exact"/>
        <w:ind w:firstLine="420" w:firstLineChars="200"/>
        <w:rPr>
          <w:rFonts w:ascii="仿宋_GB2312" w:eastAsia="仿宋_GB2312"/>
        </w:rPr>
      </w:pPr>
      <w:r>
        <w:rPr>
          <w:rFonts w:hint="eastAsia" w:ascii="仿宋_GB2312" w:eastAsia="仿宋_GB2312"/>
        </w:rPr>
        <w:t>3.1.3投标报价有算术错误的，评标委员会按以下原则对投标报价进行修正，修正的价格经投标人书面确认后具有约束力。投标人不接受修正价格的，评标委员会应当否决其投标。</w:t>
      </w:r>
    </w:p>
    <w:p>
      <w:pPr>
        <w:spacing w:line="400" w:lineRule="exact"/>
        <w:ind w:firstLine="718" w:firstLineChars="342"/>
        <w:rPr>
          <w:rFonts w:ascii="仿宋_GB2312" w:eastAsia="仿宋_GB2312"/>
        </w:rPr>
      </w:pPr>
      <w:bookmarkStart w:id="607" w:name="_Toc152042383"/>
      <w:r>
        <w:rPr>
          <w:rFonts w:hint="eastAsia" w:ascii="仿宋_GB2312" w:eastAsia="仿宋_GB2312"/>
        </w:rPr>
        <w:t>（1）投标文件中的大写金额与小写金额不一致的，以</w:t>
      </w:r>
      <w:r>
        <w:rPr>
          <w:rFonts w:hint="eastAsia" w:ascii="仿宋_GB2312" w:eastAsia="仿宋_GB2312"/>
          <w:color w:val="FF0000"/>
        </w:rPr>
        <w:t>低价</w:t>
      </w:r>
      <w:r>
        <w:rPr>
          <w:rFonts w:hint="eastAsia" w:ascii="仿宋_GB2312" w:eastAsia="仿宋_GB2312"/>
        </w:rPr>
        <w:t>金额为准</w:t>
      </w:r>
      <w:bookmarkEnd w:id="607"/>
      <w:r>
        <w:rPr>
          <w:rFonts w:hint="eastAsia" w:ascii="仿宋_GB2312" w:eastAsia="仿宋_GB2312"/>
        </w:rPr>
        <w:t>。</w:t>
      </w:r>
    </w:p>
    <w:p>
      <w:pPr>
        <w:spacing w:line="400" w:lineRule="exact"/>
        <w:rPr>
          <w:rFonts w:ascii="仿宋_GB2312" w:eastAsia="仿宋_GB2312"/>
          <w:b/>
          <w:bCs/>
          <w:sz w:val="32"/>
          <w:szCs w:val="32"/>
        </w:rPr>
      </w:pPr>
      <w:bookmarkStart w:id="608" w:name="_Toc152042384"/>
      <w:bookmarkStart w:id="609" w:name="_Toc144974573"/>
      <w:bookmarkStart w:id="610" w:name="_Toc246996992"/>
      <w:bookmarkStart w:id="611" w:name="_Toc247085764"/>
      <w:bookmarkStart w:id="612" w:name="_Toc449509714"/>
      <w:bookmarkStart w:id="613" w:name="_Toc179632624"/>
      <w:bookmarkStart w:id="614" w:name="_Toc246996249"/>
      <w:bookmarkStart w:id="615" w:name="_Toc152045606"/>
      <w:r>
        <w:rPr>
          <w:rFonts w:hint="eastAsia" w:ascii="仿宋_GB2312" w:eastAsia="仿宋_GB2312"/>
          <w:b/>
          <w:bCs/>
          <w:sz w:val="32"/>
          <w:szCs w:val="32"/>
        </w:rPr>
        <w:t>3.2 详细评审</w:t>
      </w:r>
      <w:bookmarkEnd w:id="608"/>
      <w:bookmarkEnd w:id="609"/>
      <w:bookmarkEnd w:id="610"/>
      <w:bookmarkEnd w:id="611"/>
      <w:bookmarkEnd w:id="612"/>
      <w:bookmarkEnd w:id="613"/>
      <w:bookmarkEnd w:id="614"/>
      <w:bookmarkEnd w:id="615"/>
    </w:p>
    <w:p>
      <w:pPr>
        <w:spacing w:line="400" w:lineRule="exact"/>
        <w:ind w:firstLine="420" w:firstLineChars="200"/>
        <w:rPr>
          <w:rFonts w:ascii="仿宋_GB2312" w:eastAsia="仿宋_GB2312"/>
        </w:rPr>
      </w:pPr>
      <w:r>
        <w:rPr>
          <w:rFonts w:hint="eastAsia" w:ascii="仿宋_GB2312" w:eastAsia="仿宋_GB2312"/>
        </w:rPr>
        <w:t>3.2.1 评标委员会按本章第2.2款规定的量化因素和分值进行打分，并计算出综合评估得分。</w:t>
      </w:r>
    </w:p>
    <w:p>
      <w:pPr>
        <w:spacing w:line="400" w:lineRule="exact"/>
        <w:rPr>
          <w:rFonts w:ascii="仿宋_GB2312" w:eastAsia="仿宋_GB2312"/>
          <w:b/>
          <w:bCs/>
          <w:sz w:val="32"/>
          <w:szCs w:val="32"/>
        </w:rPr>
      </w:pPr>
      <w:bookmarkStart w:id="616" w:name="_Toc144974575"/>
      <w:bookmarkStart w:id="617" w:name="_Toc179632625"/>
      <w:bookmarkStart w:id="618" w:name="_Toc152045607"/>
      <w:bookmarkStart w:id="619" w:name="_Toc152042385"/>
      <w:bookmarkStart w:id="620" w:name="_Toc449509715"/>
      <w:bookmarkStart w:id="621" w:name="_Toc246996250"/>
      <w:bookmarkStart w:id="622" w:name="_Toc246996993"/>
      <w:bookmarkStart w:id="623" w:name="_Toc247085765"/>
      <w:r>
        <w:rPr>
          <w:rFonts w:hint="eastAsia" w:ascii="仿宋_GB2312" w:eastAsia="仿宋_GB2312"/>
          <w:b/>
          <w:bCs/>
          <w:sz w:val="32"/>
          <w:szCs w:val="32"/>
        </w:rPr>
        <w:t>3.3 投标文件的澄清</w:t>
      </w:r>
      <w:bookmarkEnd w:id="616"/>
      <w:r>
        <w:rPr>
          <w:rFonts w:hint="eastAsia" w:ascii="仿宋_GB2312" w:eastAsia="仿宋_GB2312"/>
          <w:b/>
          <w:bCs/>
          <w:sz w:val="32"/>
          <w:szCs w:val="32"/>
        </w:rPr>
        <w:t>、补正</w:t>
      </w:r>
      <w:bookmarkEnd w:id="617"/>
      <w:bookmarkEnd w:id="618"/>
      <w:bookmarkEnd w:id="619"/>
      <w:bookmarkEnd w:id="620"/>
      <w:bookmarkEnd w:id="621"/>
      <w:bookmarkEnd w:id="622"/>
      <w:bookmarkEnd w:id="623"/>
      <w:r>
        <w:rPr>
          <w:rFonts w:hint="eastAsia" w:ascii="仿宋_GB2312" w:eastAsia="仿宋_GB2312"/>
          <w:b/>
          <w:bCs/>
          <w:sz w:val="32"/>
          <w:szCs w:val="32"/>
        </w:rPr>
        <w:t>和否决</w:t>
      </w:r>
    </w:p>
    <w:p>
      <w:pPr>
        <w:spacing w:line="400" w:lineRule="exact"/>
        <w:ind w:firstLine="420" w:firstLineChars="200"/>
        <w:rPr>
          <w:rFonts w:ascii="仿宋_GB2312" w:eastAsia="仿宋_GB2312"/>
        </w:rPr>
      </w:pPr>
      <w:r>
        <w:rPr>
          <w:rFonts w:hint="eastAsia" w:ascii="仿宋_GB2312" w:eastAsia="仿宋_GB2312"/>
        </w:rPr>
        <w:t>3.3.1在评标过程中，评标委员会可以书面形式要求投标人对所提交投标文件中不明确的内容进行书面澄清或说明，或者对细微偏差（</w:t>
      </w:r>
      <w:r>
        <w:rPr>
          <w:rFonts w:ascii="仿宋_GB2312" w:eastAsia="仿宋_GB2312"/>
        </w:rPr>
        <w:t>细微偏差是指投标文件在实质上响应招标文件要求，但在个别地方存在漏项或者提供了不完整的技术信息和数据等情况，并且补正这些遗漏或者不完整不会对其他投标人造成不公平的结果</w:t>
      </w:r>
      <w:r>
        <w:rPr>
          <w:rFonts w:hint="eastAsia" w:ascii="仿宋_GB2312" w:eastAsia="仿宋_GB2312"/>
        </w:rPr>
        <w:t>且</w:t>
      </w:r>
      <w:r>
        <w:rPr>
          <w:rFonts w:ascii="仿宋_GB2312" w:eastAsia="仿宋_GB2312"/>
        </w:rPr>
        <w:t>细微偏差不影响投标文件的有效性。）</w:t>
      </w:r>
      <w:r>
        <w:rPr>
          <w:rFonts w:hint="eastAsia" w:ascii="仿宋_GB2312" w:eastAsia="仿宋_GB2312"/>
        </w:rPr>
        <w:t>进行补正。评标委员会不接受投标人主动提出的澄清、说明或补正。</w:t>
      </w:r>
    </w:p>
    <w:p>
      <w:pPr>
        <w:spacing w:line="400" w:lineRule="exact"/>
        <w:ind w:firstLine="420" w:firstLineChars="200"/>
        <w:rPr>
          <w:rFonts w:ascii="仿宋_GB2312" w:eastAsia="仿宋_GB2312"/>
        </w:rPr>
      </w:pPr>
      <w:r>
        <w:rPr>
          <w:rFonts w:hint="eastAsia" w:ascii="仿宋_GB2312" w:eastAsia="仿宋_GB2312"/>
        </w:rPr>
        <w:t>3.3.2 澄清、说明和补正不得改变投标文件的实质性内容。投标人的书面澄清、说明和补正属于投标文件的组成部分。</w:t>
      </w:r>
    </w:p>
    <w:p>
      <w:pPr>
        <w:spacing w:line="400" w:lineRule="exact"/>
        <w:ind w:firstLine="420" w:firstLineChars="200"/>
      </w:pPr>
      <w:r>
        <w:rPr>
          <w:rFonts w:hint="eastAsia" w:ascii="仿宋_GB2312" w:eastAsia="仿宋_GB2312"/>
        </w:rPr>
        <w:t>3.3.3 评标委员会对投标人提交的澄清、说明或补正有疑问的，可以要求投标人进一步澄清、说明或补正，直至满足评标委员会的要求。</w:t>
      </w:r>
    </w:p>
    <w:p>
      <w:pPr>
        <w:spacing w:line="400" w:lineRule="exact"/>
        <w:ind w:firstLine="420" w:firstLineChars="200"/>
        <w:rPr>
          <w:rFonts w:hint="eastAsia" w:ascii="仿宋_GB2312" w:eastAsia="仿宋_GB2312"/>
        </w:rPr>
      </w:pPr>
      <w:r>
        <w:rPr>
          <w:rFonts w:hint="eastAsia" w:ascii="仿宋_GB2312" w:eastAsia="仿宋_GB2312"/>
        </w:rPr>
        <w:t>3.3.4因有效投标不足三个使得投标明显缺乏竞争的，评标委员会有权拒绝全部投标。所有投标被拒绝的，招标人应当依法重新组织招标。</w:t>
      </w:r>
    </w:p>
    <w:p>
      <w:pPr>
        <w:spacing w:line="400" w:lineRule="exact"/>
        <w:ind w:firstLineChars="200"/>
        <w:rPr>
          <w:highlight w:val="cyan"/>
        </w:rPr>
      </w:pPr>
      <w:r>
        <w:rPr>
          <w:rFonts w:hint="eastAsia" w:ascii="仿宋_GB2312" w:eastAsia="仿宋_GB2312"/>
          <w:highlight w:val="cyan"/>
          <w:lang w:val="en-US" w:eastAsia="zh-CN"/>
        </w:rPr>
        <w:t>3.3.5投标人本次递交的投标文件中投标代表授权委托书里的授权项目经理必须与项目管理机构配备情况表中的项目经理、入库承诺书中的施工班组负责人为同一人且为项目实际负责人，否则</w:t>
      </w:r>
      <w:r>
        <w:rPr>
          <w:rFonts w:hint="eastAsia" w:ascii="仿宋_GB2312" w:eastAsia="仿宋_GB2312"/>
          <w:highlight w:val="cyan"/>
        </w:rPr>
        <w:t>评标委员会有权</w:t>
      </w:r>
      <w:r>
        <w:rPr>
          <w:rFonts w:hint="eastAsia" w:ascii="仿宋_GB2312" w:eastAsia="仿宋_GB2312"/>
          <w:highlight w:val="cyan"/>
          <w:lang w:val="en-US" w:eastAsia="zh-CN"/>
        </w:rPr>
        <w:t>否决该</w:t>
      </w:r>
      <w:r>
        <w:rPr>
          <w:rFonts w:hint="eastAsia" w:ascii="仿宋_GB2312" w:eastAsia="仿宋_GB2312"/>
          <w:highlight w:val="cyan"/>
        </w:rPr>
        <w:t>投标</w:t>
      </w:r>
      <w:r>
        <w:rPr>
          <w:rFonts w:hint="eastAsia" w:ascii="仿宋_GB2312" w:eastAsia="仿宋_GB2312"/>
          <w:highlight w:val="cyan"/>
          <w:lang w:eastAsia="zh-CN"/>
        </w:rPr>
        <w:t>。</w:t>
      </w:r>
      <w:r>
        <w:rPr>
          <w:rFonts w:hint="eastAsia" w:ascii="仿宋_GB2312" w:eastAsia="仿宋_GB2312"/>
          <w:highlight w:val="cyan"/>
          <w:lang w:val="en-US" w:eastAsia="zh-CN"/>
        </w:rPr>
        <w:t>第一次参与投标时递交的入库承诺书中的施工班组负责人必须与之后每次投标时递交的入库承诺书中的施工班组负责人相同且不得更改，否则</w:t>
      </w:r>
      <w:r>
        <w:rPr>
          <w:rFonts w:hint="eastAsia" w:ascii="仿宋_GB2312" w:eastAsia="仿宋_GB2312"/>
          <w:highlight w:val="cyan"/>
        </w:rPr>
        <w:t>评标委员会有权</w:t>
      </w:r>
      <w:r>
        <w:rPr>
          <w:rFonts w:hint="eastAsia" w:ascii="仿宋_GB2312" w:eastAsia="仿宋_GB2312"/>
          <w:highlight w:val="cyan"/>
          <w:lang w:val="en-US" w:eastAsia="zh-CN"/>
        </w:rPr>
        <w:t>否决该</w:t>
      </w:r>
      <w:r>
        <w:rPr>
          <w:rFonts w:hint="eastAsia" w:ascii="仿宋_GB2312" w:eastAsia="仿宋_GB2312"/>
          <w:highlight w:val="cyan"/>
        </w:rPr>
        <w:t>投标</w:t>
      </w:r>
      <w:r>
        <w:rPr>
          <w:rFonts w:hint="eastAsia" w:ascii="仿宋_GB2312" w:eastAsia="仿宋_GB2312"/>
          <w:highlight w:val="cyan"/>
          <w:lang w:eastAsia="zh-CN"/>
        </w:rPr>
        <w:t>，</w:t>
      </w:r>
      <w:r>
        <w:rPr>
          <w:rFonts w:hint="eastAsia" w:ascii="仿宋_GB2312" w:eastAsia="仿宋_GB2312"/>
          <w:highlight w:val="cyan"/>
          <w:lang w:val="en-US" w:eastAsia="zh-CN"/>
        </w:rPr>
        <w:t>也视为该入库班组存在违法分包的情形。</w:t>
      </w:r>
    </w:p>
    <w:p>
      <w:pPr>
        <w:spacing w:line="400" w:lineRule="exact"/>
        <w:rPr>
          <w:rFonts w:ascii="仿宋_GB2312" w:eastAsia="仿宋_GB2312"/>
          <w:b/>
          <w:bCs/>
          <w:sz w:val="32"/>
          <w:szCs w:val="32"/>
        </w:rPr>
      </w:pPr>
      <w:r>
        <w:rPr>
          <w:rFonts w:hint="eastAsia" w:ascii="仿宋_GB2312" w:eastAsia="仿宋_GB2312"/>
          <w:b/>
          <w:bCs/>
          <w:sz w:val="32"/>
          <w:szCs w:val="32"/>
        </w:rPr>
        <w:t>3.4串通投标行为</w:t>
      </w:r>
    </w:p>
    <w:p>
      <w:pPr>
        <w:spacing w:line="400" w:lineRule="exact"/>
        <w:ind w:firstLine="420" w:firstLineChars="200"/>
        <w:rPr>
          <w:rFonts w:ascii="仿宋_GB2312" w:eastAsia="仿宋_GB2312"/>
        </w:rPr>
      </w:pPr>
      <w:r>
        <w:rPr>
          <w:rFonts w:hint="eastAsia" w:ascii="仿宋_GB2312" w:eastAsia="仿宋_GB2312"/>
        </w:rPr>
        <w:t>3.4.1根据《中华人民共和国招标投标法实施条例》第39条有下列情形之一的，属于投标人相互串通投标：</w:t>
      </w:r>
    </w:p>
    <w:p>
      <w:pPr>
        <w:spacing w:line="400" w:lineRule="exact"/>
        <w:ind w:firstLine="420" w:firstLineChars="200"/>
        <w:rPr>
          <w:rFonts w:ascii="仿宋_GB2312" w:eastAsia="仿宋_GB2312"/>
        </w:rPr>
      </w:pPr>
      <w:r>
        <w:rPr>
          <w:rFonts w:hint="eastAsia" w:ascii="仿宋_GB2312" w:eastAsia="仿宋_GB2312"/>
        </w:rPr>
        <w:t>（一）投标人之间协商投标报价等投标文件的实质性内容；</w:t>
      </w:r>
    </w:p>
    <w:p>
      <w:pPr>
        <w:spacing w:line="400" w:lineRule="exact"/>
        <w:ind w:firstLine="420" w:firstLineChars="200"/>
        <w:rPr>
          <w:rFonts w:ascii="仿宋_GB2312" w:eastAsia="仿宋_GB2312"/>
        </w:rPr>
      </w:pPr>
      <w:r>
        <w:rPr>
          <w:rFonts w:hint="eastAsia" w:ascii="仿宋_GB2312" w:eastAsia="仿宋_GB2312"/>
        </w:rPr>
        <w:t>（二）投标人之间约定中标人；</w:t>
      </w:r>
    </w:p>
    <w:p>
      <w:pPr>
        <w:spacing w:line="400" w:lineRule="exact"/>
        <w:ind w:firstLine="420" w:firstLineChars="200"/>
        <w:rPr>
          <w:rFonts w:ascii="仿宋_GB2312" w:eastAsia="仿宋_GB2312"/>
        </w:rPr>
      </w:pPr>
      <w:r>
        <w:rPr>
          <w:rFonts w:hint="eastAsia" w:ascii="仿宋_GB2312" w:eastAsia="仿宋_GB2312"/>
        </w:rPr>
        <w:t>（三）投标人之间约定部分投标人放弃投标或者中标；</w:t>
      </w:r>
    </w:p>
    <w:p>
      <w:pPr>
        <w:spacing w:line="400" w:lineRule="exact"/>
        <w:ind w:firstLine="420" w:firstLineChars="200"/>
        <w:rPr>
          <w:rFonts w:ascii="仿宋_GB2312" w:eastAsia="仿宋_GB2312"/>
        </w:rPr>
      </w:pPr>
      <w:r>
        <w:rPr>
          <w:rFonts w:hint="eastAsia" w:ascii="仿宋_GB2312" w:eastAsia="仿宋_GB2312"/>
        </w:rPr>
        <w:t>（四）属于同一集团、协会、商会等组织成员的投标人按照该组织要求协同投标；</w:t>
      </w:r>
    </w:p>
    <w:p>
      <w:pPr>
        <w:spacing w:line="400" w:lineRule="exact"/>
        <w:ind w:firstLine="420" w:firstLineChars="200"/>
        <w:rPr>
          <w:rFonts w:ascii="仿宋_GB2312" w:eastAsia="仿宋_GB2312"/>
        </w:rPr>
      </w:pPr>
      <w:r>
        <w:rPr>
          <w:rFonts w:hint="eastAsia" w:ascii="仿宋_GB2312" w:eastAsia="仿宋_GB2312"/>
        </w:rPr>
        <w:t>（五）投标人之间为谋取中标或者排斥特定投标人而采取的其他联合行动。</w:t>
      </w:r>
    </w:p>
    <w:p>
      <w:pPr>
        <w:spacing w:line="400" w:lineRule="exact"/>
        <w:ind w:firstLine="420" w:firstLineChars="200"/>
        <w:rPr>
          <w:rFonts w:ascii="仿宋_GB2312" w:eastAsia="仿宋_GB2312"/>
        </w:rPr>
      </w:pPr>
      <w:r>
        <w:rPr>
          <w:rFonts w:hint="eastAsia" w:ascii="仿宋_GB2312" w:eastAsia="仿宋_GB2312"/>
        </w:rPr>
        <w:t>3.4.2　根据《中华人民共和国招标投标法实施条例》第40条有下列情形之一的，视为投标人相互串通投标：</w:t>
      </w:r>
    </w:p>
    <w:p>
      <w:pPr>
        <w:spacing w:line="400" w:lineRule="exact"/>
        <w:ind w:firstLine="420" w:firstLineChars="200"/>
        <w:rPr>
          <w:rFonts w:ascii="仿宋_GB2312" w:eastAsia="仿宋_GB2312"/>
        </w:rPr>
      </w:pPr>
      <w:r>
        <w:rPr>
          <w:rFonts w:hint="eastAsia" w:ascii="仿宋_GB2312" w:eastAsia="仿宋_GB2312"/>
        </w:rPr>
        <w:t>（一）不同投标人的投标文件由同一单位或者个人编制；</w:t>
      </w:r>
    </w:p>
    <w:p>
      <w:pPr>
        <w:spacing w:line="400" w:lineRule="exact"/>
        <w:ind w:firstLine="420" w:firstLineChars="200"/>
        <w:rPr>
          <w:rFonts w:ascii="仿宋_GB2312" w:eastAsia="仿宋_GB2312"/>
        </w:rPr>
      </w:pPr>
      <w:r>
        <w:rPr>
          <w:rFonts w:hint="eastAsia" w:ascii="仿宋_GB2312" w:eastAsia="仿宋_GB2312"/>
        </w:rPr>
        <w:t>（二）不同投标人委托同一单位或者个人办理投标事宜；</w:t>
      </w:r>
    </w:p>
    <w:p>
      <w:pPr>
        <w:spacing w:line="400" w:lineRule="exact"/>
        <w:ind w:firstLine="420" w:firstLineChars="200"/>
        <w:rPr>
          <w:rFonts w:ascii="仿宋_GB2312" w:eastAsia="仿宋_GB2312"/>
        </w:rPr>
      </w:pPr>
      <w:r>
        <w:rPr>
          <w:rFonts w:hint="eastAsia" w:ascii="仿宋_GB2312" w:eastAsia="仿宋_GB2312"/>
        </w:rPr>
        <w:t>（三）不同投标人的投标文件载明的项目管理成员为同一人；</w:t>
      </w:r>
    </w:p>
    <w:p>
      <w:pPr>
        <w:spacing w:line="400" w:lineRule="exact"/>
        <w:ind w:firstLine="420" w:firstLineChars="200"/>
        <w:rPr>
          <w:rFonts w:ascii="仿宋_GB2312" w:eastAsia="仿宋_GB2312"/>
        </w:rPr>
      </w:pPr>
      <w:r>
        <w:rPr>
          <w:rFonts w:hint="eastAsia" w:ascii="仿宋_GB2312" w:eastAsia="仿宋_GB2312"/>
        </w:rPr>
        <w:t>（四）不同投标人的投标文件异常一致或者投标报价呈规律性差异；</w:t>
      </w:r>
    </w:p>
    <w:p>
      <w:pPr>
        <w:spacing w:line="400" w:lineRule="exact"/>
        <w:ind w:firstLine="420" w:firstLineChars="200"/>
        <w:rPr>
          <w:rFonts w:ascii="仿宋_GB2312" w:eastAsia="仿宋_GB2312"/>
        </w:rPr>
      </w:pPr>
      <w:r>
        <w:rPr>
          <w:rFonts w:hint="eastAsia" w:ascii="仿宋_GB2312" w:eastAsia="仿宋_GB2312"/>
        </w:rPr>
        <w:t>（五）不同投标人的投标文件相互混装；</w:t>
      </w:r>
    </w:p>
    <w:p>
      <w:pPr>
        <w:spacing w:line="400" w:lineRule="exact"/>
        <w:ind w:firstLine="420" w:firstLineChars="200"/>
        <w:rPr>
          <w:rFonts w:ascii="仿宋_GB2312" w:eastAsia="仿宋_GB2312"/>
        </w:rPr>
      </w:pPr>
      <w:r>
        <w:rPr>
          <w:rFonts w:hint="eastAsia" w:ascii="仿宋_GB2312" w:eastAsia="仿宋_GB2312"/>
        </w:rPr>
        <w:t>（六）不同投标人的投标保证金从同一单位或者个人的账户转出；</w:t>
      </w:r>
    </w:p>
    <w:p>
      <w:pPr>
        <w:spacing w:line="400" w:lineRule="exact"/>
        <w:ind w:firstLine="420" w:firstLineChars="200"/>
        <w:rPr>
          <w:rFonts w:ascii="仿宋_GB2312" w:eastAsia="仿宋_GB2312"/>
        </w:rPr>
      </w:pPr>
      <w:r>
        <w:rPr>
          <w:rFonts w:hint="eastAsia" w:ascii="仿宋_GB2312" w:eastAsia="仿宋_GB2312"/>
        </w:rPr>
        <w:t>3.4.3根据《中华人民共和国招标投标法实施条例》第41条禁止招标人与投标人串通投标。有下列情形之一的，属于招标人与投标人串通投标：</w:t>
      </w:r>
    </w:p>
    <w:p>
      <w:pPr>
        <w:spacing w:line="400" w:lineRule="exact"/>
        <w:ind w:firstLine="420" w:firstLineChars="200"/>
        <w:rPr>
          <w:rFonts w:ascii="仿宋_GB2312" w:eastAsia="仿宋_GB2312"/>
        </w:rPr>
      </w:pPr>
      <w:r>
        <w:rPr>
          <w:rFonts w:hint="eastAsia" w:ascii="仿宋_GB2312" w:eastAsia="仿宋_GB2312"/>
        </w:rPr>
        <w:t>（一）招标人在开标前开启投标文件并将有关信息泄露给其他投标人;</w:t>
      </w:r>
    </w:p>
    <w:p>
      <w:pPr>
        <w:spacing w:line="400" w:lineRule="exact"/>
        <w:ind w:firstLine="420" w:firstLineChars="200"/>
        <w:rPr>
          <w:rFonts w:ascii="仿宋_GB2312" w:eastAsia="仿宋_GB2312"/>
        </w:rPr>
      </w:pPr>
      <w:r>
        <w:rPr>
          <w:rFonts w:hint="eastAsia" w:ascii="仿宋_GB2312" w:eastAsia="仿宋_GB2312"/>
        </w:rPr>
        <w:t>（二）招标人直接或者间接向投标人泄露标底、评标委员会成员等信息；</w:t>
      </w:r>
    </w:p>
    <w:p>
      <w:pPr>
        <w:spacing w:line="400" w:lineRule="exact"/>
        <w:ind w:firstLine="420" w:firstLineChars="200"/>
        <w:rPr>
          <w:rFonts w:ascii="仿宋_GB2312" w:eastAsia="仿宋_GB2312"/>
        </w:rPr>
      </w:pPr>
      <w:r>
        <w:rPr>
          <w:rFonts w:hint="eastAsia" w:ascii="仿宋_GB2312" w:eastAsia="仿宋_GB2312"/>
        </w:rPr>
        <w:t>（三）招标人明示或者暗示投标人压低或者抬高投标报价；</w:t>
      </w:r>
    </w:p>
    <w:p>
      <w:pPr>
        <w:spacing w:line="400" w:lineRule="exact"/>
        <w:ind w:firstLine="420" w:firstLineChars="200"/>
        <w:rPr>
          <w:rFonts w:ascii="仿宋_GB2312" w:eastAsia="仿宋_GB2312"/>
        </w:rPr>
      </w:pPr>
      <w:r>
        <w:rPr>
          <w:rFonts w:hint="eastAsia" w:ascii="仿宋_GB2312" w:eastAsia="仿宋_GB2312"/>
        </w:rPr>
        <w:t>（四）招标人授意投标人撤换、修改投标文件；</w:t>
      </w:r>
    </w:p>
    <w:p>
      <w:pPr>
        <w:spacing w:line="400" w:lineRule="exact"/>
        <w:ind w:firstLine="420" w:firstLineChars="200"/>
        <w:rPr>
          <w:rFonts w:ascii="仿宋_GB2312" w:eastAsia="仿宋_GB2312"/>
        </w:rPr>
      </w:pPr>
      <w:r>
        <w:rPr>
          <w:rFonts w:hint="eastAsia" w:ascii="仿宋_GB2312" w:eastAsia="仿宋_GB2312"/>
        </w:rPr>
        <w:t>（五）招标人明示或者暗示投标人为特定投标人中标提供方便；</w:t>
      </w:r>
    </w:p>
    <w:p>
      <w:pPr>
        <w:spacing w:line="400" w:lineRule="exact"/>
        <w:ind w:firstLine="420" w:firstLineChars="200"/>
        <w:rPr>
          <w:rFonts w:ascii="仿宋" w:hAnsi="仿宋" w:eastAsia="仿宋" w:cs="仿宋"/>
        </w:rPr>
      </w:pPr>
      <w:bookmarkStart w:id="624" w:name="_Hlk10830264"/>
      <w:r>
        <w:rPr>
          <w:rFonts w:hint="eastAsia" w:ascii="仿宋" w:hAnsi="仿宋" w:eastAsia="仿宋" w:cs="仿宋"/>
        </w:rPr>
        <w:t>3.4.4根据《湖州市工程建设招投标活动中串通投标和弄虚作假行为认定及处理办法（试行）》第</w:t>
      </w:r>
      <w:r>
        <w:rPr>
          <w:rFonts w:ascii="仿宋" w:hAnsi="仿宋" w:eastAsia="仿宋" w:cs="仿宋"/>
        </w:rPr>
        <w:t>4</w:t>
      </w:r>
      <w:r>
        <w:rPr>
          <w:rFonts w:hint="eastAsia" w:ascii="仿宋" w:hAnsi="仿宋" w:eastAsia="仿宋" w:cs="仿宋"/>
        </w:rPr>
        <w:t>条招标人或者其委托的招标代理机构在工程建设招投标过程中有下列情形之一的，属于与投标人串通投标：</w:t>
      </w:r>
    </w:p>
    <w:bookmarkEnd w:id="624"/>
    <w:p>
      <w:pPr>
        <w:spacing w:line="400" w:lineRule="exact"/>
        <w:ind w:firstLine="420" w:firstLineChars="200"/>
        <w:rPr>
          <w:rFonts w:ascii="仿宋" w:hAnsi="仿宋" w:eastAsia="仿宋" w:cs="仿宋"/>
        </w:rPr>
      </w:pPr>
      <w:r>
        <w:rPr>
          <w:rFonts w:hint="eastAsia" w:ascii="仿宋" w:hAnsi="仿宋" w:eastAsia="仿宋" w:cs="仿宋"/>
        </w:rPr>
        <w:t>（一）在开标前开启投标文件并将有关信息直接或者间接泄露给其他投标人；</w:t>
      </w:r>
    </w:p>
    <w:p>
      <w:pPr>
        <w:spacing w:line="400" w:lineRule="exact"/>
        <w:ind w:firstLine="420" w:firstLineChars="200"/>
        <w:rPr>
          <w:rFonts w:ascii="仿宋" w:hAnsi="仿宋" w:eastAsia="仿宋" w:cs="仿宋"/>
        </w:rPr>
      </w:pPr>
      <w:r>
        <w:rPr>
          <w:rFonts w:hint="eastAsia" w:ascii="仿宋" w:hAnsi="仿宋" w:eastAsia="仿宋" w:cs="仿宋"/>
        </w:rPr>
        <w:t>（二）直接或者间接向投标人泄露标底、资格审查委员会或评标委员会成员等信息；</w:t>
      </w:r>
    </w:p>
    <w:p>
      <w:pPr>
        <w:spacing w:line="400" w:lineRule="exact"/>
        <w:ind w:firstLine="420" w:firstLineChars="200"/>
        <w:rPr>
          <w:rFonts w:ascii="仿宋" w:hAnsi="仿宋" w:eastAsia="仿宋" w:cs="仿宋"/>
        </w:rPr>
      </w:pPr>
      <w:r>
        <w:rPr>
          <w:rFonts w:hint="eastAsia" w:ascii="仿宋" w:hAnsi="仿宋" w:eastAsia="仿宋" w:cs="仿宋"/>
        </w:rPr>
        <w:t>（三）明示或者暗示投标人压低或者抬高投标报价；</w:t>
      </w:r>
    </w:p>
    <w:p>
      <w:pPr>
        <w:spacing w:line="400" w:lineRule="exact"/>
        <w:ind w:firstLine="420" w:firstLineChars="200"/>
        <w:rPr>
          <w:rFonts w:ascii="仿宋" w:hAnsi="仿宋" w:eastAsia="仿宋" w:cs="仿宋"/>
        </w:rPr>
      </w:pPr>
      <w:r>
        <w:rPr>
          <w:rFonts w:hint="eastAsia" w:ascii="仿宋" w:hAnsi="仿宋" w:eastAsia="仿宋" w:cs="仿宋"/>
        </w:rPr>
        <w:t>（四）授意投标人撤换、修改投标文件；</w:t>
      </w:r>
    </w:p>
    <w:p>
      <w:pPr>
        <w:spacing w:line="400" w:lineRule="exact"/>
        <w:ind w:firstLine="420" w:firstLineChars="200"/>
        <w:rPr>
          <w:rFonts w:ascii="仿宋" w:hAnsi="仿宋" w:eastAsia="仿宋" w:cs="仿宋"/>
        </w:rPr>
      </w:pPr>
      <w:r>
        <w:rPr>
          <w:rFonts w:hint="eastAsia" w:ascii="仿宋" w:hAnsi="仿宋" w:eastAsia="仿宋" w:cs="仿宋"/>
        </w:rPr>
        <w:t>（五）明示或者暗示投标人为特定投标人中标提供方便；</w:t>
      </w:r>
    </w:p>
    <w:p>
      <w:pPr>
        <w:spacing w:line="400" w:lineRule="exact"/>
        <w:ind w:firstLine="420" w:firstLineChars="200"/>
        <w:rPr>
          <w:rFonts w:ascii="仿宋" w:hAnsi="仿宋" w:eastAsia="仿宋" w:cs="仿宋"/>
        </w:rPr>
      </w:pPr>
      <w:r>
        <w:rPr>
          <w:rFonts w:hint="eastAsia" w:ascii="仿宋" w:hAnsi="仿宋" w:eastAsia="仿宋" w:cs="仿宋"/>
        </w:rPr>
        <w:t>（六）直接或者间接向投标人泄露获取资格预审文件或者通过资格预审的投标申请人，或者已经获取招标文件的潜在投标人的名称、数量的；</w:t>
      </w:r>
    </w:p>
    <w:p>
      <w:pPr>
        <w:spacing w:line="400" w:lineRule="exact"/>
        <w:ind w:firstLine="420" w:firstLineChars="200"/>
        <w:rPr>
          <w:rFonts w:ascii="仿宋" w:hAnsi="仿宋" w:eastAsia="仿宋" w:cs="仿宋"/>
        </w:rPr>
      </w:pPr>
      <w:r>
        <w:rPr>
          <w:rFonts w:hint="eastAsia" w:ascii="仿宋" w:hAnsi="仿宋" w:eastAsia="仿宋" w:cs="仿宋"/>
        </w:rPr>
        <w:t>（七）直接或者间接向投标利害关系人泄露资格审查或者评标情况的；</w:t>
      </w:r>
    </w:p>
    <w:p>
      <w:pPr>
        <w:spacing w:line="400" w:lineRule="exact"/>
        <w:ind w:firstLine="420" w:firstLineChars="200"/>
        <w:rPr>
          <w:rFonts w:ascii="仿宋" w:hAnsi="仿宋" w:eastAsia="仿宋" w:cs="仿宋"/>
        </w:rPr>
      </w:pPr>
      <w:r>
        <w:rPr>
          <w:rFonts w:hint="eastAsia" w:ascii="仿宋" w:hAnsi="仿宋" w:eastAsia="仿宋" w:cs="仿宋"/>
        </w:rPr>
        <w:t>（八）与投标人商定压低或者抬高标价，中标后给予投标人或者招标人额外补偿的；</w:t>
      </w:r>
    </w:p>
    <w:p>
      <w:pPr>
        <w:spacing w:line="400" w:lineRule="exact"/>
        <w:ind w:firstLine="420" w:firstLineChars="200"/>
        <w:rPr>
          <w:rFonts w:ascii="仿宋" w:hAnsi="仿宋" w:eastAsia="仿宋" w:cs="仿宋"/>
        </w:rPr>
      </w:pPr>
      <w:r>
        <w:rPr>
          <w:rFonts w:hint="eastAsia" w:ascii="仿宋" w:hAnsi="仿宋" w:eastAsia="仿宋" w:cs="仿宋"/>
        </w:rPr>
        <w:t>（九）故意损毁、篡改特定投标文件内容，或者在资格预审活动中损毁、篡改特定资格预审申请人提交的资格预审申请文件；</w:t>
      </w:r>
    </w:p>
    <w:p>
      <w:pPr>
        <w:spacing w:line="400" w:lineRule="exact"/>
        <w:ind w:firstLine="420" w:firstLineChars="200"/>
        <w:rPr>
          <w:rFonts w:ascii="仿宋" w:hAnsi="仿宋" w:eastAsia="仿宋" w:cs="仿宋"/>
        </w:rPr>
      </w:pPr>
      <w:r>
        <w:rPr>
          <w:rFonts w:hint="eastAsia" w:ascii="仿宋" w:hAnsi="仿宋" w:eastAsia="仿宋" w:cs="仿宋"/>
        </w:rPr>
        <w:t>（十）招标代理机构在所代理的招标项目中投标、代理投标或者向该项目投标人提供咨询的；</w:t>
      </w:r>
    </w:p>
    <w:p>
      <w:pPr>
        <w:spacing w:line="400" w:lineRule="exact"/>
        <w:ind w:firstLine="420" w:firstLineChars="200"/>
        <w:rPr>
          <w:rFonts w:ascii="仿宋" w:hAnsi="仿宋" w:eastAsia="仿宋" w:cs="仿宋"/>
        </w:rPr>
      </w:pPr>
      <w:r>
        <w:rPr>
          <w:rFonts w:hint="eastAsia" w:ascii="仿宋" w:hAnsi="仿宋" w:eastAsia="仿宋" w:cs="仿宋"/>
        </w:rPr>
        <w:t>（十一）接受委托编制标底的中介机构参加受托编制标底项目的投标或者为该项目的投标人编制投标文件、提供咨询的；</w:t>
      </w:r>
    </w:p>
    <w:p>
      <w:pPr>
        <w:spacing w:line="400" w:lineRule="exact"/>
        <w:ind w:firstLine="420" w:firstLineChars="200"/>
        <w:rPr>
          <w:rFonts w:ascii="仿宋" w:hAnsi="仿宋" w:eastAsia="仿宋" w:cs="仿宋"/>
          <w:kern w:val="0"/>
          <w:sz w:val="20"/>
          <w:szCs w:val="20"/>
        </w:rPr>
      </w:pPr>
      <w:r>
        <w:rPr>
          <w:rFonts w:hint="eastAsia" w:ascii="仿宋" w:hAnsi="仿宋" w:eastAsia="仿宋" w:cs="仿宋"/>
        </w:rPr>
        <w:t>（十二）法律、法规、规章规定的其他行为。</w:t>
      </w:r>
    </w:p>
    <w:p>
      <w:pPr>
        <w:spacing w:line="400" w:lineRule="exact"/>
        <w:ind w:firstLine="420" w:firstLineChars="200"/>
        <w:rPr>
          <w:rFonts w:ascii="仿宋" w:hAnsi="仿宋" w:eastAsia="仿宋" w:cs="仿宋"/>
        </w:rPr>
      </w:pPr>
      <w:bookmarkStart w:id="625" w:name="_Hlk10830320"/>
      <w:r>
        <w:rPr>
          <w:rFonts w:hint="eastAsia" w:ascii="仿宋" w:hAnsi="仿宋" w:eastAsia="仿宋" w:cs="仿宋"/>
        </w:rPr>
        <w:t>3.4.5投标人在投标过程中有下列情形之一的，属于投标人相互串通投标：</w:t>
      </w:r>
    </w:p>
    <w:bookmarkEnd w:id="625"/>
    <w:p>
      <w:pPr>
        <w:spacing w:line="400" w:lineRule="exact"/>
        <w:ind w:firstLine="420" w:firstLineChars="200"/>
        <w:rPr>
          <w:rFonts w:ascii="仿宋" w:hAnsi="仿宋" w:eastAsia="仿宋" w:cs="仿宋"/>
        </w:rPr>
      </w:pPr>
      <w:r>
        <w:rPr>
          <w:rFonts w:hint="eastAsia" w:ascii="仿宋" w:hAnsi="仿宋" w:eastAsia="仿宋" w:cs="仿宋"/>
        </w:rPr>
        <w:t>（一）投标人之间协商投标报价等投标文件的实质性内容；</w:t>
      </w:r>
    </w:p>
    <w:p>
      <w:pPr>
        <w:spacing w:line="400" w:lineRule="exact"/>
        <w:ind w:firstLine="420" w:firstLineChars="200"/>
        <w:rPr>
          <w:rFonts w:ascii="仿宋" w:hAnsi="仿宋" w:eastAsia="仿宋" w:cs="仿宋"/>
        </w:rPr>
      </w:pPr>
      <w:r>
        <w:rPr>
          <w:rFonts w:hint="eastAsia" w:ascii="仿宋" w:hAnsi="仿宋" w:eastAsia="仿宋" w:cs="仿宋"/>
        </w:rPr>
        <w:t>（二）投标人之间约定中标人；</w:t>
      </w:r>
    </w:p>
    <w:p>
      <w:pPr>
        <w:spacing w:line="400" w:lineRule="exact"/>
        <w:ind w:firstLine="420" w:firstLineChars="200"/>
        <w:rPr>
          <w:rFonts w:ascii="仿宋" w:hAnsi="仿宋" w:eastAsia="仿宋" w:cs="仿宋"/>
        </w:rPr>
      </w:pPr>
      <w:r>
        <w:rPr>
          <w:rFonts w:hint="eastAsia" w:ascii="仿宋" w:hAnsi="仿宋" w:eastAsia="仿宋" w:cs="仿宋"/>
        </w:rPr>
        <w:t>（三）投标人之间约定部分投标人放弃投标、撤回投标或者放弃中标；</w:t>
      </w:r>
    </w:p>
    <w:p>
      <w:pPr>
        <w:spacing w:line="400" w:lineRule="exact"/>
        <w:ind w:firstLine="420" w:firstLineChars="200"/>
        <w:rPr>
          <w:rFonts w:ascii="仿宋" w:hAnsi="仿宋" w:eastAsia="仿宋" w:cs="仿宋"/>
        </w:rPr>
      </w:pPr>
      <w:r>
        <w:rPr>
          <w:rFonts w:hint="eastAsia" w:ascii="仿宋" w:hAnsi="仿宋" w:eastAsia="仿宋" w:cs="仿宋"/>
        </w:rPr>
        <w:t>（四）属于同一集团、协会、商会等组织成员的投标人按照该组织要求协同投标；</w:t>
      </w:r>
    </w:p>
    <w:p>
      <w:pPr>
        <w:spacing w:line="400" w:lineRule="exact"/>
        <w:ind w:firstLine="420" w:firstLineChars="200"/>
        <w:rPr>
          <w:rFonts w:ascii="仿宋" w:hAnsi="仿宋" w:eastAsia="仿宋" w:cs="仿宋"/>
        </w:rPr>
      </w:pPr>
      <w:r>
        <w:rPr>
          <w:rFonts w:hint="eastAsia" w:ascii="仿宋" w:hAnsi="仿宋" w:eastAsia="仿宋" w:cs="仿宋"/>
        </w:rPr>
        <w:t>（五）投标人之间根据相互约定不按照资格预审文件要求提交资格申请文件的；</w:t>
      </w:r>
    </w:p>
    <w:p>
      <w:pPr>
        <w:spacing w:line="400" w:lineRule="exact"/>
        <w:ind w:firstLine="420" w:firstLineChars="200"/>
        <w:rPr>
          <w:rFonts w:ascii="仿宋" w:hAnsi="仿宋" w:eastAsia="仿宋" w:cs="仿宋"/>
        </w:rPr>
      </w:pPr>
      <w:r>
        <w:rPr>
          <w:rFonts w:hint="eastAsia" w:ascii="仿宋" w:hAnsi="仿宋" w:eastAsia="仿宋" w:cs="仿宋"/>
        </w:rPr>
        <w:t>（六）投标人之间按照相互约定不实质性响应招标文件的；</w:t>
      </w:r>
    </w:p>
    <w:p>
      <w:pPr>
        <w:spacing w:line="400" w:lineRule="exact"/>
        <w:ind w:firstLine="420" w:firstLineChars="200"/>
        <w:rPr>
          <w:rFonts w:ascii="仿宋" w:hAnsi="仿宋" w:eastAsia="仿宋" w:cs="仿宋"/>
        </w:rPr>
      </w:pPr>
      <w:r>
        <w:rPr>
          <w:rFonts w:hint="eastAsia" w:ascii="仿宋" w:hAnsi="仿宋" w:eastAsia="仿宋" w:cs="仿宋"/>
        </w:rPr>
        <w:t>（七）投标人之间按照相互约定制定投标方案的；</w:t>
      </w:r>
    </w:p>
    <w:p>
      <w:pPr>
        <w:spacing w:line="400" w:lineRule="exact"/>
        <w:ind w:firstLine="420" w:firstLineChars="200"/>
        <w:rPr>
          <w:rFonts w:ascii="仿宋" w:hAnsi="仿宋" w:eastAsia="仿宋" w:cs="仿宋"/>
        </w:rPr>
      </w:pPr>
      <w:r>
        <w:rPr>
          <w:rFonts w:hint="eastAsia" w:ascii="仿宋" w:hAnsi="仿宋" w:eastAsia="仿宋" w:cs="仿宋"/>
        </w:rPr>
        <w:t>（八）相互约定给予未中标的投标人费用补偿的；</w:t>
      </w:r>
    </w:p>
    <w:p>
      <w:pPr>
        <w:spacing w:line="400" w:lineRule="exact"/>
        <w:ind w:firstLine="420" w:firstLineChars="200"/>
        <w:rPr>
          <w:rFonts w:ascii="仿宋" w:hAnsi="仿宋" w:eastAsia="仿宋" w:cs="仿宋"/>
        </w:rPr>
      </w:pPr>
      <w:r>
        <w:rPr>
          <w:rFonts w:hint="eastAsia" w:ascii="仿宋" w:hAnsi="仿宋" w:eastAsia="仿宋" w:cs="仿宋"/>
        </w:rPr>
        <w:t>（九）法律、法规、规章规定的其他行为。</w:t>
      </w:r>
    </w:p>
    <w:p>
      <w:pPr>
        <w:spacing w:line="400" w:lineRule="exact"/>
        <w:rPr>
          <w:rFonts w:ascii="仿宋_GB2312" w:eastAsia="仿宋_GB2312"/>
          <w:b/>
          <w:bCs/>
          <w:sz w:val="30"/>
          <w:szCs w:val="30"/>
        </w:rPr>
      </w:pPr>
      <w:r>
        <w:rPr>
          <w:rFonts w:hint="eastAsia" w:ascii="仿宋_GB2312" w:eastAsia="仿宋_GB2312"/>
          <w:b/>
          <w:bCs/>
          <w:sz w:val="30"/>
          <w:szCs w:val="30"/>
        </w:rPr>
        <w:t>3.5弄虚作假的行为</w:t>
      </w:r>
    </w:p>
    <w:p>
      <w:pPr>
        <w:spacing w:line="400" w:lineRule="exact"/>
        <w:ind w:firstLine="420" w:firstLineChars="200"/>
        <w:rPr>
          <w:rFonts w:ascii="仿宋" w:hAnsi="仿宋" w:eastAsia="仿宋" w:cs="仿宋"/>
        </w:rPr>
      </w:pPr>
      <w:bookmarkStart w:id="626" w:name="_Hlk10830455"/>
      <w:r>
        <w:rPr>
          <w:rFonts w:hint="eastAsia" w:ascii="仿宋" w:hAnsi="仿宋" w:eastAsia="仿宋" w:cs="仿宋"/>
        </w:rPr>
        <w:t>3</w:t>
      </w:r>
      <w:r>
        <w:rPr>
          <w:rFonts w:ascii="仿宋" w:hAnsi="仿宋" w:eastAsia="仿宋" w:cs="仿宋"/>
        </w:rPr>
        <w:t>.5.1</w:t>
      </w:r>
      <w:r>
        <w:rPr>
          <w:rFonts w:hint="eastAsia" w:ascii="仿宋" w:hAnsi="仿宋" w:eastAsia="仿宋" w:cs="仿宋"/>
        </w:rPr>
        <w:t>根据《中华人民共和国招标投标法实施条例》第4</w:t>
      </w:r>
      <w:r>
        <w:rPr>
          <w:rFonts w:ascii="仿宋" w:hAnsi="仿宋" w:eastAsia="仿宋" w:cs="仿宋"/>
        </w:rPr>
        <w:t>2</w:t>
      </w:r>
      <w:r>
        <w:rPr>
          <w:rFonts w:hint="eastAsia" w:ascii="仿宋" w:hAnsi="仿宋" w:eastAsia="仿宋" w:cs="仿宋"/>
        </w:rPr>
        <w:t>条使用通过受让或者租借等方式获取的资格、资质证书投标的，属于招</w:t>
      </w:r>
      <w:bookmarkEnd w:id="626"/>
      <w:r>
        <w:rPr>
          <w:rFonts w:hint="eastAsia" w:ascii="仿宋" w:hAnsi="仿宋" w:eastAsia="仿宋" w:cs="仿宋"/>
        </w:rPr>
        <w:t>标投标法第三十三条规定的以他人名义投标。</w:t>
      </w:r>
    </w:p>
    <w:p>
      <w:pPr>
        <w:spacing w:line="400" w:lineRule="exact"/>
        <w:ind w:firstLine="420" w:firstLineChars="200"/>
        <w:rPr>
          <w:rFonts w:ascii="仿宋" w:hAnsi="仿宋" w:eastAsia="仿宋" w:cs="仿宋"/>
        </w:rPr>
      </w:pPr>
      <w:r>
        <w:rPr>
          <w:rFonts w:hint="eastAsia" w:ascii="仿宋" w:hAnsi="仿宋" w:eastAsia="仿宋" w:cs="仿宋"/>
        </w:rPr>
        <w:t>投标人有下列情形之一的，属于招标投标法第三十三条规定的以其他方式弄虚作假的行为：</w:t>
      </w:r>
    </w:p>
    <w:p>
      <w:pPr>
        <w:spacing w:line="400" w:lineRule="exact"/>
        <w:ind w:firstLine="420" w:firstLineChars="200"/>
        <w:rPr>
          <w:rFonts w:ascii="仿宋" w:hAnsi="仿宋" w:eastAsia="仿宋" w:cs="仿宋"/>
        </w:rPr>
      </w:pPr>
      <w:r>
        <w:rPr>
          <w:rFonts w:hint="eastAsia" w:ascii="仿宋" w:hAnsi="仿宋" w:eastAsia="仿宋" w:cs="仿宋"/>
        </w:rPr>
        <w:t>（一）使用伪造、变造的许可证件；</w:t>
      </w:r>
    </w:p>
    <w:p>
      <w:pPr>
        <w:spacing w:line="400" w:lineRule="exact"/>
        <w:ind w:firstLine="420" w:firstLineChars="200"/>
        <w:rPr>
          <w:rFonts w:ascii="仿宋" w:hAnsi="仿宋" w:eastAsia="仿宋" w:cs="仿宋"/>
        </w:rPr>
      </w:pPr>
      <w:r>
        <w:rPr>
          <w:rFonts w:hint="eastAsia" w:ascii="仿宋" w:hAnsi="仿宋" w:eastAsia="仿宋" w:cs="仿宋"/>
        </w:rPr>
        <w:t>（二）提供虚假的财务状况或者业绩；</w:t>
      </w:r>
    </w:p>
    <w:p>
      <w:pPr>
        <w:spacing w:line="400" w:lineRule="exact"/>
        <w:ind w:firstLine="420" w:firstLineChars="200"/>
        <w:rPr>
          <w:rFonts w:ascii="仿宋" w:hAnsi="仿宋" w:eastAsia="仿宋" w:cs="仿宋"/>
        </w:rPr>
      </w:pPr>
      <w:r>
        <w:rPr>
          <w:rFonts w:hint="eastAsia" w:ascii="仿宋" w:hAnsi="仿宋" w:eastAsia="仿宋" w:cs="仿宋"/>
        </w:rPr>
        <w:t>（三）提供虚假的项目负责人或者主要技术人员简历、劳动关系证明；</w:t>
      </w:r>
    </w:p>
    <w:p>
      <w:pPr>
        <w:spacing w:line="400" w:lineRule="exact"/>
        <w:ind w:firstLine="420" w:firstLineChars="200"/>
        <w:rPr>
          <w:rFonts w:ascii="仿宋" w:hAnsi="仿宋" w:eastAsia="仿宋" w:cs="仿宋"/>
        </w:rPr>
      </w:pPr>
      <w:r>
        <w:rPr>
          <w:rFonts w:hint="eastAsia" w:ascii="仿宋" w:hAnsi="仿宋" w:eastAsia="仿宋" w:cs="仿宋"/>
        </w:rPr>
        <w:t>（四）提供虚假的信用状况；</w:t>
      </w:r>
    </w:p>
    <w:p>
      <w:pPr>
        <w:spacing w:line="400" w:lineRule="exact"/>
        <w:ind w:firstLine="420" w:firstLineChars="200"/>
        <w:rPr>
          <w:rFonts w:ascii="仿宋" w:hAnsi="仿宋" w:eastAsia="仿宋" w:cs="仿宋"/>
        </w:rPr>
      </w:pPr>
      <w:r>
        <w:rPr>
          <w:rFonts w:hint="eastAsia" w:ascii="仿宋" w:hAnsi="仿宋" w:eastAsia="仿宋" w:cs="仿宋"/>
        </w:rPr>
        <w:t>（五）其他弄虚作假的行为。</w:t>
      </w:r>
    </w:p>
    <w:p>
      <w:pPr>
        <w:spacing w:line="400" w:lineRule="exact"/>
        <w:ind w:firstLine="420" w:firstLineChars="200"/>
        <w:rPr>
          <w:rFonts w:ascii="仿宋" w:hAnsi="仿宋" w:eastAsia="仿宋" w:cs="仿宋"/>
        </w:rPr>
      </w:pPr>
      <w:bookmarkStart w:id="627" w:name="_Hlk10830620"/>
      <w:r>
        <w:rPr>
          <w:rFonts w:hint="eastAsia" w:ascii="仿宋" w:hAnsi="仿宋" w:eastAsia="仿宋" w:cs="仿宋"/>
        </w:rPr>
        <w:t>3</w:t>
      </w:r>
      <w:r>
        <w:rPr>
          <w:rFonts w:ascii="仿宋" w:hAnsi="仿宋" w:eastAsia="仿宋" w:cs="仿宋"/>
        </w:rPr>
        <w:t>.5.2</w:t>
      </w:r>
      <w:r>
        <w:rPr>
          <w:rFonts w:hint="eastAsia" w:ascii="仿宋" w:hAnsi="仿宋" w:eastAsia="仿宋" w:cs="仿宋"/>
        </w:rPr>
        <w:t>根据《湖州市工程建设招投标活动中串通投标和弄虚作假行为认定及处理办法（试行）》第</w:t>
      </w:r>
      <w:r>
        <w:rPr>
          <w:rFonts w:ascii="仿宋" w:hAnsi="仿宋" w:eastAsia="仿宋" w:cs="仿宋"/>
        </w:rPr>
        <w:t>11</w:t>
      </w:r>
      <w:r>
        <w:rPr>
          <w:rFonts w:hint="eastAsia" w:ascii="仿宋" w:hAnsi="仿宋" w:eastAsia="仿宋" w:cs="仿宋"/>
        </w:rPr>
        <w:t>条投标人有下列情形之一的，属于投标人弄虚作假骗取中标的行为：</w:t>
      </w:r>
    </w:p>
    <w:bookmarkEnd w:id="627"/>
    <w:p>
      <w:pPr>
        <w:spacing w:line="400" w:lineRule="exact"/>
        <w:ind w:firstLine="420" w:firstLineChars="200"/>
        <w:rPr>
          <w:rFonts w:ascii="仿宋" w:hAnsi="仿宋" w:eastAsia="仿宋" w:cs="仿宋"/>
        </w:rPr>
      </w:pPr>
      <w:r>
        <w:rPr>
          <w:rFonts w:hint="eastAsia" w:ascii="仿宋" w:hAnsi="仿宋" w:eastAsia="仿宋" w:cs="仿宋"/>
        </w:rPr>
        <w:t>（一）以他人名义投标的。具体情形包括：</w:t>
      </w:r>
    </w:p>
    <w:p>
      <w:pPr>
        <w:spacing w:line="400" w:lineRule="exact"/>
        <w:ind w:firstLine="420" w:firstLineChars="200"/>
        <w:rPr>
          <w:rFonts w:ascii="仿宋" w:hAnsi="仿宋" w:eastAsia="仿宋" w:cs="仿宋"/>
        </w:rPr>
      </w:pPr>
      <w:r>
        <w:rPr>
          <w:rFonts w:hint="eastAsia" w:ascii="仿宋" w:hAnsi="仿宋" w:eastAsia="仿宋" w:cs="仿宋"/>
        </w:rPr>
        <w:t>1.通过受让或者租借等方式从其他单位获取资格或者资质证书参加投标的；</w:t>
      </w:r>
    </w:p>
    <w:p>
      <w:pPr>
        <w:spacing w:line="400" w:lineRule="exact"/>
        <w:ind w:firstLine="420" w:firstLineChars="200"/>
        <w:rPr>
          <w:rFonts w:ascii="仿宋" w:hAnsi="仿宋" w:eastAsia="仿宋" w:cs="仿宋"/>
        </w:rPr>
      </w:pPr>
      <w:r>
        <w:rPr>
          <w:rFonts w:hint="eastAsia" w:ascii="仿宋" w:hAnsi="仿宋" w:eastAsia="仿宋" w:cs="仿宋"/>
        </w:rPr>
        <w:t>2.由其他单位或者其他单位负责人在自己编制的投标文件上加盖印章或者签字的；</w:t>
      </w:r>
    </w:p>
    <w:p>
      <w:pPr>
        <w:spacing w:line="400" w:lineRule="exact"/>
        <w:ind w:firstLine="420" w:firstLineChars="200"/>
        <w:rPr>
          <w:rFonts w:ascii="仿宋" w:hAnsi="仿宋" w:eastAsia="仿宋" w:cs="仿宋"/>
        </w:rPr>
      </w:pPr>
      <w:r>
        <w:rPr>
          <w:rFonts w:hint="eastAsia" w:ascii="仿宋" w:hAnsi="仿宋" w:eastAsia="仿宋" w:cs="仿宋"/>
        </w:rPr>
        <w:t>3.项目负责人或者主要技术人员不是本单位人员的；</w:t>
      </w:r>
    </w:p>
    <w:p>
      <w:pPr>
        <w:spacing w:line="400" w:lineRule="exact"/>
        <w:ind w:firstLine="420" w:firstLineChars="200"/>
        <w:rPr>
          <w:rFonts w:ascii="仿宋" w:hAnsi="仿宋" w:eastAsia="仿宋" w:cs="仿宋"/>
        </w:rPr>
      </w:pPr>
      <w:r>
        <w:rPr>
          <w:rFonts w:hint="eastAsia" w:ascii="仿宋" w:hAnsi="仿宋" w:eastAsia="仿宋" w:cs="仿宋"/>
        </w:rPr>
        <w:t>4.投标保证金不是从投标人的账户缴纳的；</w:t>
      </w:r>
    </w:p>
    <w:p>
      <w:pPr>
        <w:spacing w:line="400" w:lineRule="exact"/>
        <w:ind w:firstLine="420" w:firstLineChars="200"/>
        <w:rPr>
          <w:rFonts w:ascii="仿宋" w:hAnsi="仿宋" w:eastAsia="仿宋" w:cs="仿宋"/>
        </w:rPr>
      </w:pPr>
      <w:r>
        <w:rPr>
          <w:rFonts w:hint="eastAsia" w:ascii="仿宋" w:hAnsi="仿宋" w:eastAsia="仿宋" w:cs="仿宋"/>
        </w:rPr>
        <w:t>5.法律、法规、规章规定的以他人名义投标的其他行为。</w:t>
      </w:r>
    </w:p>
    <w:p>
      <w:pPr>
        <w:spacing w:line="400" w:lineRule="exact"/>
        <w:ind w:firstLine="420" w:firstLineChars="200"/>
        <w:rPr>
          <w:rFonts w:ascii="仿宋" w:hAnsi="仿宋" w:eastAsia="仿宋" w:cs="仿宋"/>
        </w:rPr>
      </w:pPr>
      <w:r>
        <w:rPr>
          <w:rFonts w:hint="eastAsia" w:ascii="仿宋" w:hAnsi="仿宋" w:eastAsia="仿宋" w:cs="仿宋"/>
        </w:rPr>
        <w:t>（二）以其他方式弄虚作假的。具体情形包括：</w:t>
      </w:r>
    </w:p>
    <w:p>
      <w:pPr>
        <w:spacing w:line="400" w:lineRule="exact"/>
        <w:ind w:firstLine="420" w:firstLineChars="200"/>
        <w:rPr>
          <w:rFonts w:ascii="仿宋" w:hAnsi="仿宋" w:eastAsia="仿宋" w:cs="仿宋"/>
        </w:rPr>
      </w:pPr>
      <w:r>
        <w:rPr>
          <w:rFonts w:hint="eastAsia" w:ascii="仿宋" w:hAnsi="仿宋" w:eastAsia="仿宋" w:cs="仿宋"/>
        </w:rPr>
        <w:t>1.使用伪造、变造的许可证件；</w:t>
      </w:r>
    </w:p>
    <w:p>
      <w:pPr>
        <w:spacing w:line="400" w:lineRule="exact"/>
        <w:ind w:firstLine="420" w:firstLineChars="200"/>
        <w:rPr>
          <w:rFonts w:ascii="仿宋" w:hAnsi="仿宋" w:eastAsia="仿宋" w:cs="仿宋"/>
        </w:rPr>
      </w:pPr>
      <w:r>
        <w:rPr>
          <w:rFonts w:hint="eastAsia" w:ascii="仿宋" w:hAnsi="仿宋" w:eastAsia="仿宋" w:cs="仿宋"/>
        </w:rPr>
        <w:t>2.提供虚假的财务状况或者业绩；</w:t>
      </w:r>
    </w:p>
    <w:p>
      <w:pPr>
        <w:spacing w:line="400" w:lineRule="exact"/>
        <w:ind w:firstLine="420" w:firstLineChars="200"/>
        <w:rPr>
          <w:rFonts w:ascii="仿宋" w:hAnsi="仿宋" w:eastAsia="仿宋" w:cs="仿宋"/>
        </w:rPr>
      </w:pPr>
      <w:r>
        <w:rPr>
          <w:rFonts w:hint="eastAsia" w:ascii="仿宋" w:hAnsi="仿宋" w:eastAsia="仿宋" w:cs="仿宋"/>
        </w:rPr>
        <w:t>3.提供虚假的项目负责人或者主要技术人员简历、劳动关系证明；</w:t>
      </w:r>
    </w:p>
    <w:p>
      <w:pPr>
        <w:spacing w:line="400" w:lineRule="exact"/>
        <w:ind w:firstLine="420" w:firstLineChars="200"/>
        <w:rPr>
          <w:rFonts w:ascii="仿宋" w:hAnsi="仿宋" w:eastAsia="仿宋" w:cs="仿宋"/>
        </w:rPr>
      </w:pPr>
      <w:r>
        <w:rPr>
          <w:rFonts w:hint="eastAsia" w:ascii="仿宋" w:hAnsi="仿宋" w:eastAsia="仿宋" w:cs="仿宋"/>
        </w:rPr>
        <w:t>4.提供虚假的信用状况；</w:t>
      </w:r>
    </w:p>
    <w:p>
      <w:pPr>
        <w:spacing w:line="400" w:lineRule="exact"/>
        <w:ind w:firstLine="420" w:firstLineChars="200"/>
        <w:rPr>
          <w:rFonts w:ascii="仿宋" w:hAnsi="仿宋" w:eastAsia="仿宋" w:cs="仿宋"/>
        </w:rPr>
      </w:pPr>
      <w:r>
        <w:rPr>
          <w:rFonts w:hint="eastAsia" w:ascii="仿宋" w:hAnsi="仿宋" w:eastAsia="仿宋" w:cs="仿宋"/>
        </w:rPr>
        <w:t>5.投标文件中有与事实不符的承诺材料；</w:t>
      </w:r>
    </w:p>
    <w:p>
      <w:pPr>
        <w:spacing w:line="400" w:lineRule="exact"/>
        <w:ind w:firstLine="420" w:firstLineChars="200"/>
        <w:rPr>
          <w:rFonts w:ascii="仿宋" w:hAnsi="仿宋" w:eastAsia="仿宋" w:cs="仿宋"/>
        </w:rPr>
      </w:pPr>
      <w:r>
        <w:rPr>
          <w:rFonts w:hint="eastAsia" w:ascii="仿宋" w:hAnsi="仿宋" w:eastAsia="仿宋" w:cs="仿宋"/>
        </w:rPr>
        <w:t>6.隐瞒招标文件要求提供的信息，或者提供虚假、引人误解的其他信息；</w:t>
      </w:r>
    </w:p>
    <w:p>
      <w:pPr>
        <w:spacing w:line="400" w:lineRule="exact"/>
        <w:ind w:firstLine="420" w:firstLineChars="200"/>
        <w:rPr>
          <w:rFonts w:ascii="仿宋_GB2312" w:eastAsia="仿宋_GB2312"/>
        </w:rPr>
      </w:pPr>
      <w:r>
        <w:rPr>
          <w:rFonts w:hint="eastAsia" w:ascii="仿宋" w:hAnsi="仿宋" w:eastAsia="仿宋" w:cs="仿宋"/>
        </w:rPr>
        <w:t>7.法律、法规、规章规定的弄虚作假的其他行为。</w:t>
      </w:r>
    </w:p>
    <w:p>
      <w:pPr>
        <w:spacing w:line="400" w:lineRule="exact"/>
        <w:rPr>
          <w:rFonts w:ascii="仿宋_GB2312" w:eastAsia="仿宋_GB2312"/>
        </w:rPr>
      </w:pPr>
      <w:r>
        <w:rPr>
          <w:rFonts w:hint="eastAsia" w:ascii="仿宋_GB2312" w:eastAsia="仿宋_GB2312"/>
        </w:rPr>
        <w:t xml:space="preserve"> </w:t>
      </w:r>
      <w:bookmarkStart w:id="628" w:name="_Toc33257243"/>
      <w:bookmarkStart w:id="629" w:name="_Toc467775100"/>
    </w:p>
    <w:p>
      <w:pPr>
        <w:pStyle w:val="2"/>
        <w:ind w:firstLine="400"/>
        <w:rPr>
          <w:rFonts w:ascii="仿宋_GB2312" w:eastAsia="仿宋_GB2312"/>
        </w:rPr>
      </w:pPr>
    </w:p>
    <w:p>
      <w:pPr>
        <w:pStyle w:val="2"/>
        <w:ind w:firstLine="400"/>
        <w:rPr>
          <w:rFonts w:ascii="仿宋_GB2312" w:eastAsia="仿宋_GB2312"/>
        </w:rPr>
      </w:pPr>
    </w:p>
    <w:p>
      <w:pPr>
        <w:pStyle w:val="2"/>
        <w:ind w:firstLine="400"/>
        <w:rPr>
          <w:rFonts w:ascii="仿宋_GB2312" w:eastAsia="仿宋_GB2312"/>
        </w:rPr>
      </w:pPr>
    </w:p>
    <w:p>
      <w:pPr>
        <w:pStyle w:val="2"/>
        <w:ind w:firstLine="400"/>
        <w:rPr>
          <w:rFonts w:ascii="仿宋_GB2312" w:eastAsia="仿宋_GB2312"/>
        </w:rPr>
      </w:pPr>
    </w:p>
    <w:p>
      <w:pPr>
        <w:pStyle w:val="2"/>
        <w:ind w:firstLine="400"/>
        <w:rPr>
          <w:rFonts w:ascii="仿宋_GB2312" w:eastAsia="仿宋_GB2312"/>
        </w:rPr>
      </w:pPr>
    </w:p>
    <w:p>
      <w:pPr>
        <w:jc w:val="center"/>
        <w:rPr>
          <w:rFonts w:hint="eastAsia" w:ascii="仿宋_GB2312" w:eastAsia="仿宋_GB2312"/>
        </w:rPr>
      </w:pPr>
      <w:bookmarkStart w:id="630" w:name="_Toc11158"/>
      <w:bookmarkStart w:id="631" w:name="_Toc31480"/>
      <w:r>
        <w:rPr>
          <w:rFonts w:hint="eastAsia" w:ascii="仿宋_GB2312" w:eastAsia="仿宋_GB2312"/>
        </w:rPr>
        <w:br w:type="page"/>
      </w:r>
    </w:p>
    <w:p>
      <w:pPr>
        <w:pStyle w:val="4"/>
        <w:spacing w:before="0" w:after="0" w:line="240" w:lineRule="auto"/>
        <w:jc w:val="center"/>
        <w:rPr>
          <w:rFonts w:ascii="仿宋_GB2312" w:eastAsia="仿宋_GB2312"/>
        </w:rPr>
      </w:pPr>
      <w:bookmarkStart w:id="632" w:name="_Toc8993"/>
      <w:r>
        <w:rPr>
          <w:rFonts w:hint="eastAsia" w:ascii="仿宋_GB2312" w:eastAsia="仿宋_GB2312"/>
        </w:rPr>
        <w:t>第四章 合同条款及格式</w:t>
      </w:r>
      <w:bookmarkEnd w:id="628"/>
      <w:bookmarkEnd w:id="629"/>
      <w:bookmarkEnd w:id="630"/>
      <w:bookmarkEnd w:id="631"/>
      <w:bookmarkEnd w:id="632"/>
    </w:p>
    <w:bookmarkEnd w:id="539"/>
    <w:bookmarkEnd w:id="540"/>
    <w:bookmarkEnd w:id="541"/>
    <w:bookmarkEnd w:id="542"/>
    <w:bookmarkEnd w:id="543"/>
    <w:bookmarkEnd w:id="544"/>
    <w:bookmarkEnd w:id="545"/>
    <w:p>
      <w:pPr>
        <w:spacing w:line="240" w:lineRule="auto"/>
        <w:jc w:val="center"/>
        <w:rPr>
          <w:rFonts w:ascii="仿宋" w:hAnsi="仿宋" w:eastAsia="仿宋" w:cs="仿宋"/>
          <w:b/>
          <w:bCs/>
          <w:sz w:val="30"/>
          <w:szCs w:val="30"/>
          <w:lang w:val="zh-CN"/>
        </w:rPr>
      </w:pPr>
      <w:bookmarkStart w:id="633" w:name="_Toc246997093"/>
      <w:bookmarkStart w:id="634" w:name="_Toc247096438"/>
      <w:bookmarkStart w:id="635" w:name="_Toc152045782"/>
      <w:bookmarkStart w:id="636" w:name="_Toc33257265"/>
      <w:bookmarkStart w:id="637" w:name="_Toc144974851"/>
      <w:bookmarkStart w:id="638" w:name="_Toc246996350"/>
      <w:bookmarkStart w:id="639" w:name="_Toc247085866"/>
      <w:bookmarkStart w:id="640" w:name="_Toc179632800"/>
      <w:bookmarkStart w:id="641" w:name="_Toc152042571"/>
      <w:r>
        <w:rPr>
          <w:rFonts w:hint="eastAsia" w:ascii="仿宋" w:hAnsi="仿宋" w:eastAsia="仿宋" w:cs="仿宋"/>
          <w:b/>
          <w:bCs/>
          <w:sz w:val="30"/>
          <w:szCs w:val="30"/>
          <w:lang w:val="en-US" w:eastAsia="zh-CN"/>
        </w:rPr>
        <w:t>劳务</w:t>
      </w:r>
      <w:r>
        <w:rPr>
          <w:rFonts w:hint="eastAsia" w:ascii="仿宋" w:hAnsi="仿宋" w:eastAsia="仿宋" w:cs="仿宋"/>
          <w:b/>
          <w:bCs/>
          <w:sz w:val="30"/>
          <w:szCs w:val="30"/>
          <w:lang w:val="zh-CN"/>
        </w:rPr>
        <w:t>承包合同</w:t>
      </w:r>
    </w:p>
    <w:p>
      <w:pPr>
        <w:pStyle w:val="22"/>
        <w:ind w:firstLine="211"/>
        <w:jc w:val="center"/>
        <w:rPr>
          <w:rFonts w:ascii="仿宋" w:hAnsi="仿宋" w:eastAsia="仿宋" w:cs="仿宋"/>
          <w:lang w:val="zh-CN"/>
        </w:rPr>
      </w:pPr>
      <w:r>
        <w:rPr>
          <w:rFonts w:hint="eastAsia" w:ascii="仿宋" w:hAnsi="仿宋" w:eastAsia="仿宋" w:cs="仿宋"/>
          <w:b/>
          <w:bCs/>
          <w:sz w:val="21"/>
          <w:szCs w:val="21"/>
          <w:lang w:val="zh-CN"/>
        </w:rPr>
        <w:t>（</w:t>
      </w:r>
      <w:r>
        <w:rPr>
          <w:rFonts w:hint="eastAsia" w:ascii="仿宋" w:hAnsi="仿宋" w:eastAsia="仿宋" w:cs="仿宋"/>
          <w:b/>
          <w:bCs/>
          <w:sz w:val="21"/>
          <w:szCs w:val="21"/>
        </w:rPr>
        <w:t>本合同为通用范本，具体以签订合同为准</w:t>
      </w:r>
      <w:r>
        <w:rPr>
          <w:rFonts w:hint="eastAsia" w:ascii="仿宋" w:hAnsi="仿宋" w:eastAsia="仿宋" w:cs="仿宋"/>
          <w:b/>
          <w:bCs/>
          <w:sz w:val="21"/>
          <w:szCs w:val="21"/>
          <w:lang w:val="zh-CN"/>
        </w:rPr>
        <w:t>）</w:t>
      </w:r>
    </w:p>
    <w:p>
      <w:pPr>
        <w:widowControl/>
        <w:spacing w:line="380" w:lineRule="exact"/>
        <w:jc w:val="left"/>
        <w:rPr>
          <w:rFonts w:ascii="仿宋" w:hAnsi="仿宋" w:eastAsia="仿宋" w:cs="仿宋"/>
          <w:szCs w:val="21"/>
        </w:rPr>
      </w:pPr>
      <w:r>
        <w:rPr>
          <w:rFonts w:hint="eastAsia" w:ascii="仿宋" w:hAnsi="仿宋" w:eastAsia="仿宋" w:cs="仿宋"/>
          <w:szCs w:val="21"/>
        </w:rPr>
        <w:t>甲方（发包人）：</w:t>
      </w:r>
      <w:r>
        <w:rPr>
          <w:rFonts w:hint="eastAsia" w:ascii="仿宋" w:hAnsi="仿宋" w:eastAsia="仿宋" w:cs="仿宋"/>
          <w:szCs w:val="21"/>
          <w:highlight w:val="yellow"/>
          <w:u w:val="single"/>
        </w:rPr>
        <w:t>湖州南浔城投城市建设集团有限公司</w:t>
      </w:r>
    </w:p>
    <w:p>
      <w:pPr>
        <w:widowControl/>
        <w:spacing w:line="380" w:lineRule="exact"/>
        <w:jc w:val="left"/>
        <w:rPr>
          <w:rFonts w:ascii="仿宋" w:hAnsi="仿宋" w:eastAsia="仿宋" w:cs="仿宋"/>
          <w:szCs w:val="21"/>
        </w:rPr>
      </w:pPr>
      <w:r>
        <w:rPr>
          <w:rFonts w:hint="eastAsia" w:ascii="仿宋" w:hAnsi="仿宋" w:eastAsia="仿宋" w:cs="仿宋"/>
          <w:szCs w:val="21"/>
        </w:rPr>
        <w:t xml:space="preserve">乙方（承包人）： </w:t>
      </w:r>
    </w:p>
    <w:p>
      <w:pPr>
        <w:keepNext w:val="0"/>
        <w:keepLines w:val="0"/>
        <w:pageBreakBefore w:val="0"/>
        <w:widowControl/>
        <w:kinsoku/>
        <w:wordWrap/>
        <w:overflowPunct/>
        <w:topLinePunct w:val="0"/>
        <w:bidi w:val="0"/>
        <w:snapToGrid/>
        <w:spacing w:line="300" w:lineRule="exact"/>
        <w:ind w:firstLine="420" w:firstLineChars="200"/>
        <w:textAlignment w:val="auto"/>
        <w:rPr>
          <w:rFonts w:ascii="仿宋" w:hAnsi="仿宋" w:eastAsia="仿宋" w:cs="仿宋"/>
          <w:szCs w:val="21"/>
          <w:lang w:val="zh-CN"/>
        </w:rPr>
      </w:pPr>
      <w:r>
        <w:rPr>
          <w:rFonts w:hint="eastAsia" w:ascii="仿宋" w:hAnsi="仿宋" w:eastAsia="仿宋" w:cs="仿宋"/>
          <w:szCs w:val="21"/>
          <w:lang w:val="zh-CN"/>
        </w:rPr>
        <w:t>根据《中华人民共和国</w:t>
      </w:r>
      <w:r>
        <w:rPr>
          <w:rFonts w:hint="eastAsia" w:ascii="仿宋" w:hAnsi="仿宋" w:eastAsia="仿宋" w:cs="仿宋"/>
          <w:szCs w:val="21"/>
        </w:rPr>
        <w:t>民法典</w:t>
      </w:r>
      <w:r>
        <w:rPr>
          <w:rFonts w:hint="eastAsia" w:ascii="仿宋" w:hAnsi="仿宋" w:eastAsia="仿宋" w:cs="仿宋"/>
          <w:szCs w:val="21"/>
          <w:lang w:val="zh-CN"/>
        </w:rPr>
        <w:t>》、《中华人民共和国建筑法》及有关法律法规的规定，遵循平等、自愿、公平和诚实信用的原则，</w:t>
      </w:r>
      <w:r>
        <w:rPr>
          <w:rFonts w:hint="eastAsia" w:ascii="仿宋" w:hAnsi="仿宋" w:eastAsia="仿宋" w:cs="仿宋"/>
          <w:szCs w:val="21"/>
        </w:rPr>
        <w:t>在承包人已经充分了解发包人与建设单位签订的施工合同内容的前提下，</w:t>
      </w:r>
      <w:r>
        <w:rPr>
          <w:rFonts w:hint="eastAsia" w:ascii="仿宋" w:hAnsi="仿宋" w:eastAsia="仿宋" w:cs="仿宋"/>
          <w:szCs w:val="21"/>
          <w:lang w:val="zh-CN"/>
        </w:rPr>
        <w:t>经双方协商一致，订立本合同。</w:t>
      </w:r>
    </w:p>
    <w:p>
      <w:pPr>
        <w:keepNext w:val="0"/>
        <w:keepLines w:val="0"/>
        <w:pageBreakBefore w:val="0"/>
        <w:widowControl/>
        <w:kinsoku/>
        <w:wordWrap/>
        <w:overflowPunct/>
        <w:topLinePunct w:val="0"/>
        <w:bidi w:val="0"/>
        <w:snapToGrid/>
        <w:spacing w:line="300" w:lineRule="exact"/>
        <w:textAlignment w:val="auto"/>
        <w:rPr>
          <w:rFonts w:ascii="仿宋" w:hAnsi="仿宋" w:eastAsia="仿宋" w:cs="仿宋"/>
          <w:szCs w:val="21"/>
          <w:lang w:val="zh-CN"/>
        </w:rPr>
      </w:pPr>
      <w:r>
        <w:rPr>
          <w:rFonts w:hint="eastAsia" w:ascii="仿宋" w:hAnsi="仿宋" w:eastAsia="仿宋" w:cs="仿宋"/>
          <w:b/>
          <w:bCs/>
          <w:szCs w:val="21"/>
          <w:lang w:val="zh-CN"/>
        </w:rPr>
        <w:t>第一条</w:t>
      </w:r>
      <w:r>
        <w:rPr>
          <w:rFonts w:hint="eastAsia" w:ascii="仿宋" w:hAnsi="仿宋" w:eastAsia="仿宋" w:cs="仿宋"/>
          <w:b/>
          <w:bCs/>
          <w:szCs w:val="21"/>
        </w:rPr>
        <w:t xml:space="preserve"> </w:t>
      </w:r>
      <w:r>
        <w:rPr>
          <w:rFonts w:hint="eastAsia" w:ascii="仿宋" w:hAnsi="仿宋" w:eastAsia="仿宋" w:cs="仿宋"/>
          <w:b/>
          <w:bCs/>
          <w:szCs w:val="21"/>
          <w:lang w:val="zh-CN"/>
        </w:rPr>
        <w:t>工程概况</w:t>
      </w:r>
    </w:p>
    <w:p>
      <w:pPr>
        <w:pStyle w:val="22"/>
        <w:keepNext w:val="0"/>
        <w:keepLines w:val="0"/>
        <w:pageBreakBefore w:val="0"/>
        <w:widowControl/>
        <w:kinsoku/>
        <w:wordWrap/>
        <w:overflowPunct/>
        <w:topLinePunct w:val="0"/>
        <w:bidi w:val="0"/>
        <w:snapToGrid/>
        <w:spacing w:after="0" w:line="300" w:lineRule="exact"/>
        <w:ind w:firstLine="0" w:firstLineChars="0"/>
        <w:textAlignment w:val="auto"/>
        <w:rPr>
          <w:rFonts w:ascii="仿宋" w:hAnsi="仿宋" w:eastAsia="仿宋" w:cs="仿宋"/>
          <w:sz w:val="21"/>
          <w:szCs w:val="21"/>
        </w:rPr>
      </w:pPr>
      <w:r>
        <w:rPr>
          <w:rFonts w:hint="eastAsia" w:ascii="仿宋" w:hAnsi="仿宋" w:eastAsia="仿宋" w:cs="仿宋"/>
          <w:sz w:val="21"/>
          <w:szCs w:val="21"/>
          <w:lang w:val="zh-CN"/>
        </w:rPr>
        <w:t>1.工程名称：</w:t>
      </w:r>
      <w:sdt>
        <w:sdtPr>
          <w:rPr>
            <w:rFonts w:hint="eastAsia" w:ascii="仿宋" w:hAnsi="仿宋" w:eastAsia="仿宋" w:cs="仿宋"/>
            <w:color w:val="auto"/>
            <w:kern w:val="2"/>
            <w:sz w:val="21"/>
            <w:szCs w:val="21"/>
            <w:highlight w:val="yellow"/>
            <w:u w:val="single"/>
            <w:lang w:val="en-US" w:eastAsia="zh-CN" w:bidi="ar-SA"/>
          </w:rPr>
          <w:id w:val="147454018"/>
          <w:placeholder>
            <w:docPart w:val="{3af5de65-bcb7-4e62-a3bb-14d3de57ad8a}"/>
          </w:placeholder>
          <w:dataBinding w:prefixMappings="xmlns:ns0='http://purl.org/dc/elements/1.1/' xmlns:ns1='http://schemas.openxmlformats.org/package/2006/metadata/core-properties' " w:xpath="/ns1:coreProperties[1]/ns0:title[1]" w:storeItemID="{6C3C8BC8-F283-45AE-878A-BAB7291924A1}"/>
          <w:text/>
        </w:sdtPr>
        <w:sdtEndPr>
          <w:rPr>
            <w:rFonts w:hint="eastAsia" w:ascii="仿宋_GB2312" w:hAnsi="Times New Roman" w:eastAsia="仿宋_GB2312" w:cs="Times New Roman"/>
            <w:color w:val="auto"/>
            <w:kern w:val="2"/>
            <w:sz w:val="48"/>
            <w:szCs w:val="48"/>
            <w:highlight w:val="yellow"/>
            <w:u w:val="single"/>
            <w:lang w:val="en-US" w:eastAsia="zh-CN" w:bidi="ar-SA"/>
          </w:rPr>
        </w:sdtEndPr>
        <w:sdtContent>
          <w:r>
            <w:rPr>
              <w:rFonts w:hint="eastAsia" w:ascii="仿宋" w:hAnsi="仿宋" w:eastAsia="仿宋" w:cs="仿宋"/>
              <w:color w:val="auto"/>
              <w:kern w:val="2"/>
              <w:sz w:val="21"/>
              <w:szCs w:val="21"/>
              <w:highlight w:val="yellow"/>
              <w:u w:val="single"/>
              <w:lang w:val="en-US" w:eastAsia="zh-CN" w:bidi="ar-SA"/>
            </w:rPr>
            <w:t>2023年頔塘未来社区验收相关工程——两处垃圾中转站改建、人行桥景观提升及东区块部分场景空间整改项目劳务分包工程（重新招标）</w:t>
          </w:r>
        </w:sdtContent>
      </w:sdt>
      <w:r>
        <w:rPr>
          <w:rFonts w:hint="eastAsia" w:ascii="仿宋" w:hAnsi="仿宋" w:eastAsia="仿宋" w:cs="仿宋"/>
          <w:sz w:val="21"/>
          <w:szCs w:val="21"/>
          <w:highlight w:val="yellow"/>
          <w:u w:val="single"/>
        </w:rPr>
        <w:t xml:space="preserve"> </w:t>
      </w:r>
      <w:r>
        <w:rPr>
          <w:rFonts w:hint="eastAsia" w:ascii="仿宋" w:hAnsi="仿宋" w:eastAsia="仿宋" w:cs="仿宋"/>
          <w:sz w:val="21"/>
          <w:szCs w:val="21"/>
          <w:u w:val="single"/>
        </w:rPr>
        <w:t xml:space="preserve">                              </w:t>
      </w:r>
      <w:r>
        <w:rPr>
          <w:rFonts w:hint="eastAsia" w:ascii="仿宋" w:hAnsi="仿宋" w:eastAsia="仿宋" w:cs="仿宋"/>
          <w:kern w:val="2"/>
          <w:sz w:val="21"/>
          <w:szCs w:val="21"/>
          <w:u w:val="single"/>
        </w:rPr>
        <w:t xml:space="preserve"> </w:t>
      </w:r>
    </w:p>
    <w:p>
      <w:pPr>
        <w:keepNext w:val="0"/>
        <w:keepLines w:val="0"/>
        <w:pageBreakBefore w:val="0"/>
        <w:widowControl/>
        <w:kinsoku/>
        <w:wordWrap/>
        <w:overflowPunct/>
        <w:topLinePunct w:val="0"/>
        <w:bidi w:val="0"/>
        <w:snapToGrid/>
        <w:spacing w:line="300" w:lineRule="exact"/>
        <w:textAlignment w:val="auto"/>
        <w:rPr>
          <w:rFonts w:hint="default" w:ascii="仿宋" w:hAnsi="仿宋" w:eastAsia="仿宋" w:cs="仿宋"/>
          <w:szCs w:val="21"/>
          <w:u w:val="single"/>
          <w:lang w:val="en-US" w:eastAsia="zh-CN"/>
        </w:rPr>
      </w:pPr>
      <w:r>
        <w:rPr>
          <w:rFonts w:hint="eastAsia" w:ascii="仿宋" w:hAnsi="仿宋" w:eastAsia="仿宋" w:cs="仿宋"/>
          <w:szCs w:val="21"/>
          <w:lang w:val="zh-CN"/>
        </w:rPr>
        <w:t>2.工程地点：</w:t>
      </w:r>
      <w:sdt>
        <w:sdtPr>
          <w:rPr>
            <w:rFonts w:hint="eastAsia" w:ascii="仿宋" w:hAnsi="仿宋" w:eastAsia="仿宋" w:cs="仿宋"/>
            <w:kern w:val="0"/>
            <w:sz w:val="28"/>
            <w:szCs w:val="28"/>
            <w:highlight w:val="yellow"/>
            <w:u w:val="single"/>
            <w:lang w:val="en-US" w:eastAsia="zh-CN" w:bidi="ar-SA"/>
          </w:rPr>
          <w:id w:val="147452457"/>
          <w:placeholder>
            <w:docPart w:val="{82ad4176-f2a8-4188-9c9e-6d4a4564eecc}"/>
          </w:placeholder>
          <w:dataBinding w:prefixMappings="xmlns:ns0='http://purl.org/dc/elements/1.1/' xmlns:ns1='http://schemas.openxmlformats.org/package/2006/metadata/core-properties' " w:xpath="/ns1:coreProperties[1]/ns1:keywords[1]" w:storeItemID="{6C3C8BC8-F283-45AE-878A-BAB7291924A1}"/>
          <w:text/>
        </w:sdtPr>
        <w:sdtEndPr>
          <w:rPr>
            <w:rFonts w:hint="eastAsia" w:ascii="仿宋" w:hAnsi="仿宋" w:eastAsia="仿宋" w:cs="仿宋"/>
            <w:kern w:val="0"/>
            <w:sz w:val="21"/>
            <w:szCs w:val="21"/>
            <w:highlight w:val="yellow"/>
            <w:u w:val="single"/>
            <w:lang w:val="en-US" w:eastAsia="zh-CN" w:bidi="ar-SA"/>
          </w:rPr>
        </w:sdtEndPr>
        <w:sdtContent>
          <w:r>
            <w:rPr>
              <w:rFonts w:hint="eastAsia" w:ascii="仿宋" w:hAnsi="仿宋" w:eastAsia="仿宋" w:cs="仿宋"/>
              <w:kern w:val="0"/>
              <w:sz w:val="21"/>
              <w:szCs w:val="21"/>
              <w:highlight w:val="yellow"/>
              <w:u w:val="single"/>
              <w:lang w:val="en-US" w:eastAsia="zh-CN" w:bidi="ar-SA"/>
            </w:rPr>
            <w:t>南浔区頔塘府</w:t>
          </w:r>
        </w:sdtContent>
      </w:sdt>
      <w:r>
        <w:rPr>
          <w:rFonts w:hint="eastAsia" w:ascii="仿宋" w:hAnsi="仿宋" w:eastAsia="仿宋"/>
          <w:sz w:val="21"/>
          <w:szCs w:val="21"/>
          <w:highlight w:val="yellow"/>
          <w:u w:val="single"/>
          <w:lang w:val="en-US" w:eastAsia="zh-CN"/>
        </w:rPr>
        <w:t xml:space="preserve"> </w:t>
      </w:r>
      <w:r>
        <w:rPr>
          <w:rFonts w:hint="eastAsia" w:ascii="仿宋" w:hAnsi="仿宋" w:eastAsia="仿宋" w:cs="仿宋"/>
          <w:szCs w:val="21"/>
          <w:highlight w:val="yellow"/>
          <w:u w:val="single"/>
        </w:rPr>
        <w:t xml:space="preserve">                                        </w:t>
      </w:r>
      <w:r>
        <w:rPr>
          <w:rFonts w:hint="eastAsia" w:ascii="仿宋" w:hAnsi="仿宋" w:eastAsia="仿宋" w:cs="仿宋"/>
          <w:szCs w:val="21"/>
          <w:highlight w:val="yellow"/>
          <w:u w:val="single"/>
          <w:lang w:val="en-US" w:eastAsia="zh-CN"/>
        </w:rPr>
        <w:t xml:space="preserve">             </w:t>
      </w:r>
    </w:p>
    <w:p>
      <w:pPr>
        <w:keepNext w:val="0"/>
        <w:keepLines w:val="0"/>
        <w:pageBreakBefore w:val="0"/>
        <w:widowControl/>
        <w:kinsoku/>
        <w:wordWrap/>
        <w:overflowPunct/>
        <w:topLinePunct w:val="0"/>
        <w:bidi w:val="0"/>
        <w:snapToGrid/>
        <w:spacing w:line="300" w:lineRule="exact"/>
        <w:textAlignment w:val="auto"/>
        <w:rPr>
          <w:rFonts w:ascii="仿宋" w:hAnsi="仿宋" w:eastAsia="仿宋" w:cs="仿宋"/>
          <w:szCs w:val="21"/>
          <w:u w:val="single"/>
        </w:rPr>
      </w:pPr>
      <w:r>
        <w:rPr>
          <w:rFonts w:hint="eastAsia" w:ascii="仿宋" w:hAnsi="仿宋" w:eastAsia="仿宋" w:cs="仿宋"/>
          <w:szCs w:val="21"/>
          <w:lang w:val="zh-CN"/>
        </w:rPr>
        <w:t>3.施工内容：</w:t>
      </w:r>
      <w:sdt>
        <w:sdtPr>
          <w:rPr>
            <w:rFonts w:hint="eastAsia" w:ascii="仿宋" w:hAnsi="仿宋" w:eastAsia="仿宋" w:cs="仿宋"/>
            <w:kern w:val="0"/>
            <w:sz w:val="21"/>
            <w:szCs w:val="21"/>
            <w:highlight w:val="yellow"/>
            <w:u w:val="single"/>
            <w:lang w:val="en-US" w:eastAsia="zh-CN" w:bidi="ar-SA"/>
          </w:rPr>
          <w:id w:val="147452163"/>
          <w:placeholder>
            <w:docPart w:val="{ae3f873c-1602-4bca-bdad-2f137883e99b}"/>
          </w:placeholder>
          <w:dataBinding w:prefixMappings="xmlns:ns0='http://purl.org/dc/elements/1.1/' xmlns:ns1='http://schemas.openxmlformats.org/package/2006/metadata/core-properties' " w:xpath="/ns1:coreProperties[1]/ns0:description[1]" w:storeItemID="{6C3C8BC8-F283-45AE-878A-BAB7291924A1}"/>
          <w:text/>
        </w:sdtPr>
        <w:sdtEndPr>
          <w:rPr>
            <w:rFonts w:hint="eastAsia" w:ascii="仿宋" w:hAnsi="仿宋" w:eastAsia="仿宋" w:cs="仿宋"/>
            <w:kern w:val="0"/>
            <w:sz w:val="21"/>
            <w:szCs w:val="21"/>
            <w:highlight w:val="yellow"/>
            <w:u w:val="single"/>
            <w:lang w:val="en-US" w:eastAsia="zh-CN" w:bidi="ar-SA"/>
          </w:rPr>
        </w:sdtEndPr>
        <w:sdtContent>
          <w:r>
            <w:rPr>
              <w:rFonts w:hint="eastAsia" w:ascii="仿宋" w:hAnsi="仿宋" w:eastAsia="仿宋" w:cs="仿宋"/>
              <w:kern w:val="0"/>
              <w:sz w:val="21"/>
              <w:szCs w:val="21"/>
              <w:highlight w:val="yellow"/>
              <w:u w:val="single"/>
              <w:lang w:val="en-US" w:eastAsia="zh-CN" w:bidi="ar-SA"/>
            </w:rPr>
            <w:t>沿街商业、城市阳台两处垃圾中转站改建，两座人行景观桥增设花箱及绿植24个，隔档2处及立柱活页盖板54个，頔塘东区块部分场景空间墙面、门禁、监控维修等，埋地消防栓管道（约6米）漏水维修及恢复，新建砖砌围墙和围墙粉刷及广告布铺设（约100），具体的施工范围和工作内容以施工图、招标人要求、现场情况、业主要求为准，直至满足功能性要求及设计单位、业主单位要求并达到竣工验收合格为止。</w:t>
          </w:r>
        </w:sdtContent>
      </w:sdt>
      <w:r>
        <w:rPr>
          <w:rFonts w:hint="eastAsia" w:ascii="仿宋" w:hAnsi="仿宋" w:eastAsia="仿宋" w:cs="仿宋"/>
          <w:kern w:val="0"/>
          <w:sz w:val="21"/>
          <w:szCs w:val="21"/>
          <w:highlight w:val="yellow"/>
          <w:u w:val="single"/>
          <w:lang w:val="en-US" w:eastAsia="zh-CN" w:bidi="ar-SA"/>
        </w:rPr>
        <w:t xml:space="preserve"> </w:t>
      </w:r>
      <w:r>
        <w:rPr>
          <w:rFonts w:hint="eastAsia" w:ascii="仿宋" w:hAnsi="仿宋" w:eastAsia="仿宋" w:cs="仿宋"/>
          <w:szCs w:val="21"/>
          <w:u w:val="single"/>
        </w:rPr>
        <w:t xml:space="preserve">                                                                           </w:t>
      </w:r>
    </w:p>
    <w:p>
      <w:pPr>
        <w:keepNext w:val="0"/>
        <w:keepLines w:val="0"/>
        <w:pageBreakBefore w:val="0"/>
        <w:widowControl/>
        <w:kinsoku/>
        <w:wordWrap/>
        <w:overflowPunct/>
        <w:topLinePunct w:val="0"/>
        <w:bidi w:val="0"/>
        <w:snapToGrid/>
        <w:spacing w:line="300" w:lineRule="exact"/>
        <w:textAlignment w:val="auto"/>
        <w:rPr>
          <w:rFonts w:ascii="仿宋" w:hAnsi="仿宋" w:eastAsia="仿宋" w:cs="仿宋"/>
          <w:szCs w:val="21"/>
          <w:lang w:val="zh-CN"/>
        </w:rPr>
      </w:pPr>
      <w:r>
        <w:rPr>
          <w:rFonts w:hint="eastAsia" w:ascii="仿宋" w:hAnsi="仿宋" w:eastAsia="仿宋" w:cs="仿宋"/>
          <w:szCs w:val="21"/>
          <w:lang w:val="zh-CN"/>
        </w:rPr>
        <w:t>4.承包方式：</w:t>
      </w:r>
      <w:r>
        <w:rPr>
          <w:rFonts w:hint="eastAsia" w:ascii="仿宋" w:hAnsi="仿宋" w:eastAsia="仿宋" w:cs="仿宋"/>
          <w:szCs w:val="21"/>
          <w:u w:val="single"/>
          <w:lang w:val="en-US" w:eastAsia="zh-CN"/>
        </w:rPr>
        <w:t>劳务</w:t>
      </w:r>
      <w:r>
        <w:rPr>
          <w:rFonts w:hint="eastAsia" w:ascii="仿宋" w:hAnsi="仿宋" w:eastAsia="仿宋" w:cs="仿宋"/>
          <w:szCs w:val="21"/>
          <w:u w:val="single"/>
        </w:rPr>
        <w:t xml:space="preserve">承包                                                                </w:t>
      </w:r>
    </w:p>
    <w:p>
      <w:pPr>
        <w:keepNext w:val="0"/>
        <w:keepLines w:val="0"/>
        <w:pageBreakBefore w:val="0"/>
        <w:widowControl/>
        <w:kinsoku/>
        <w:wordWrap/>
        <w:overflowPunct/>
        <w:topLinePunct w:val="0"/>
        <w:bidi w:val="0"/>
        <w:snapToGrid/>
        <w:spacing w:line="300" w:lineRule="exact"/>
        <w:ind w:firstLine="420" w:firstLineChars="200"/>
        <w:textAlignment w:val="auto"/>
        <w:rPr>
          <w:rFonts w:ascii="仿宋" w:hAnsi="仿宋" w:eastAsia="仿宋" w:cs="仿宋"/>
          <w:szCs w:val="21"/>
          <w:lang w:val="zh-CN"/>
        </w:rPr>
      </w:pPr>
      <w:r>
        <w:rPr>
          <w:rFonts w:hint="eastAsia" w:ascii="仿宋" w:hAnsi="仿宋" w:eastAsia="仿宋" w:cs="仿宋"/>
          <w:szCs w:val="21"/>
          <w:lang w:val="zh-CN"/>
        </w:rPr>
        <w:t>乙方已经观察现场，使自己熟悉现场情况及完成工程之详细资料，乙方不得以不知现场情况为理由而要求费用案赔或延长工期。</w:t>
      </w:r>
    </w:p>
    <w:p>
      <w:pPr>
        <w:keepNext w:val="0"/>
        <w:keepLines w:val="0"/>
        <w:pageBreakBefore w:val="0"/>
        <w:widowControl/>
        <w:kinsoku/>
        <w:wordWrap/>
        <w:overflowPunct/>
        <w:topLinePunct w:val="0"/>
        <w:bidi w:val="0"/>
        <w:snapToGrid/>
        <w:spacing w:line="300" w:lineRule="exact"/>
        <w:textAlignment w:val="auto"/>
        <w:rPr>
          <w:rFonts w:ascii="仿宋" w:hAnsi="仿宋" w:eastAsia="仿宋" w:cs="仿宋"/>
          <w:b/>
          <w:bCs/>
          <w:szCs w:val="21"/>
          <w:lang w:val="zh-CN"/>
        </w:rPr>
      </w:pPr>
      <w:r>
        <w:rPr>
          <w:rFonts w:hint="eastAsia" w:ascii="仿宋" w:hAnsi="仿宋" w:eastAsia="仿宋" w:cs="仿宋"/>
          <w:b/>
          <w:bCs/>
          <w:szCs w:val="21"/>
          <w:lang w:val="zh-CN"/>
        </w:rPr>
        <w:t>第二条</w:t>
      </w:r>
      <w:r>
        <w:rPr>
          <w:rFonts w:hint="eastAsia" w:ascii="仿宋" w:hAnsi="仿宋" w:eastAsia="仿宋" w:cs="仿宋"/>
          <w:b/>
          <w:bCs/>
          <w:szCs w:val="21"/>
        </w:rPr>
        <w:t xml:space="preserve"> </w:t>
      </w:r>
      <w:r>
        <w:rPr>
          <w:rFonts w:hint="eastAsia" w:ascii="仿宋" w:hAnsi="仿宋" w:eastAsia="仿宋" w:cs="仿宋"/>
          <w:b/>
          <w:bCs/>
          <w:szCs w:val="21"/>
          <w:lang w:val="zh-CN"/>
        </w:rPr>
        <w:t>施工服务价款</w:t>
      </w:r>
    </w:p>
    <w:p>
      <w:pPr>
        <w:keepNext w:val="0"/>
        <w:keepLines w:val="0"/>
        <w:pageBreakBefore w:val="0"/>
        <w:widowControl/>
        <w:kinsoku/>
        <w:wordWrap/>
        <w:overflowPunct/>
        <w:topLinePunct w:val="0"/>
        <w:bidi w:val="0"/>
        <w:snapToGrid/>
        <w:spacing w:line="300" w:lineRule="exact"/>
        <w:ind w:firstLine="420" w:firstLineChars="200"/>
        <w:jc w:val="left"/>
        <w:textAlignment w:val="auto"/>
        <w:rPr>
          <w:rFonts w:ascii="仿宋" w:hAnsi="仿宋" w:eastAsia="仿宋" w:cs="仿宋"/>
          <w:szCs w:val="21"/>
          <w:lang w:val="zh-CN"/>
        </w:rPr>
      </w:pPr>
      <w:r>
        <w:rPr>
          <w:rFonts w:hint="eastAsia" w:ascii="仿宋" w:hAnsi="仿宋" w:eastAsia="仿宋" w:cs="仿宋"/>
          <w:szCs w:val="21"/>
          <w:lang w:val="zh-CN"/>
        </w:rPr>
        <w:t>本施工服务价款总额：</w:t>
      </w:r>
      <w:r>
        <w:rPr>
          <w:rFonts w:hint="eastAsia" w:ascii="仿宋" w:hAnsi="仿宋" w:eastAsia="仿宋" w:cs="仿宋"/>
          <w:szCs w:val="21"/>
        </w:rPr>
        <w:t>业主审计结算价</w:t>
      </w:r>
      <w:r>
        <w:rPr>
          <w:rFonts w:hint="eastAsia" w:ascii="仿宋" w:hAnsi="仿宋" w:eastAsia="仿宋" w:cs="仿宋"/>
          <w:szCs w:val="21"/>
          <w:shd w:val="clear" w:color="auto" w:fill="FFFFFF"/>
        </w:rPr>
        <w:t>×</w:t>
      </w:r>
      <w:r>
        <w:rPr>
          <w:rFonts w:hint="eastAsia" w:ascii="仿宋" w:hAnsi="仿宋" w:eastAsia="仿宋" w:cs="仿宋"/>
          <w:szCs w:val="21"/>
          <w:u w:val="single"/>
        </w:rPr>
        <w:t>（1-中标下浮率%）</w:t>
      </w:r>
      <w:r>
        <w:rPr>
          <w:rFonts w:hint="eastAsia" w:ascii="仿宋" w:hAnsi="仿宋" w:eastAsia="仿宋" w:cs="仿宋"/>
          <w:szCs w:val="21"/>
          <w:lang w:val="zh-CN"/>
        </w:rPr>
        <w:t>（人民币大写：</w:t>
      </w:r>
      <w:r>
        <w:rPr>
          <w:rFonts w:hint="eastAsia" w:ascii="仿宋" w:hAnsi="仿宋" w:eastAsia="仿宋" w:cs="仿宋"/>
          <w:i/>
          <w:iCs/>
          <w:szCs w:val="21"/>
          <w:u w:val="single"/>
        </w:rPr>
        <w:t xml:space="preserve"> </w:t>
      </w:r>
      <w:r>
        <w:rPr>
          <w:rFonts w:hint="eastAsia" w:ascii="仿宋" w:hAnsi="仿宋" w:eastAsia="仿宋" w:cs="仿宋"/>
          <w:szCs w:val="21"/>
          <w:u w:val="single"/>
        </w:rPr>
        <w:t xml:space="preserve">  </w:t>
      </w:r>
      <w:r>
        <w:rPr>
          <w:rFonts w:hint="eastAsia" w:ascii="仿宋" w:hAnsi="仿宋" w:eastAsia="仿宋" w:cs="仿宋"/>
          <w:i/>
          <w:iCs/>
          <w:szCs w:val="21"/>
          <w:u w:val="single"/>
        </w:rPr>
        <w:t xml:space="preserve">        </w:t>
      </w:r>
      <w:r>
        <w:rPr>
          <w:rFonts w:hint="eastAsia" w:ascii="仿宋" w:hAnsi="仿宋" w:eastAsia="仿宋" w:cs="仿宋"/>
          <w:szCs w:val="21"/>
          <w:lang w:val="zh-CN"/>
        </w:rPr>
        <w:t>）。</w:t>
      </w:r>
      <w:sdt>
        <w:sdtPr>
          <w:rPr>
            <w:rFonts w:hint="eastAsia" w:ascii="华文仿宋" w:hAnsi="华文仿宋" w:eastAsia="华文仿宋" w:cs="华文仿宋"/>
            <w:color w:val="000000"/>
            <w:kern w:val="2"/>
            <w:sz w:val="21"/>
            <w:szCs w:val="21"/>
            <w:highlight w:val="yellow"/>
            <w:lang w:val="en-US" w:eastAsia="zh-CN" w:bidi="ar-SA"/>
          </w:rPr>
          <w:id w:val="147451098"/>
          <w:placeholder>
            <w:docPart w:val="{c9ec557a-5d98-45cb-851d-fe9d1126c485}"/>
          </w:placeholder>
          <w:dataBinding w:prefixMappings="xmlns:ns0='http://purl.org/dc/elements/1.1/' xmlns:ns1='http://schemas.openxmlformats.org/package/2006/metadata/core-properties' " w:xpath="/ns1:coreProperties[1]/ns1:contentStatus[1]" w:storeItemID="{6C3C8BC8-F283-45AE-878A-BAB7291924A1}"/>
          <w:text/>
        </w:sdtPr>
        <w:sdtEndPr>
          <w:rPr>
            <w:rFonts w:hint="eastAsia" w:ascii="华文仿宋" w:hAnsi="华文仿宋" w:eastAsia="华文仿宋" w:cs="华文仿宋"/>
            <w:color w:val="000000"/>
            <w:kern w:val="2"/>
            <w:sz w:val="21"/>
            <w:szCs w:val="21"/>
            <w:highlight w:val="yellow"/>
            <w:u w:val="single"/>
            <w:lang w:val="en-US" w:eastAsia="zh-CN" w:bidi="ar-SA"/>
          </w:rPr>
        </w:sdtEndPr>
        <w:sdtContent>
          <w:r>
            <w:rPr>
              <w:rFonts w:hint="eastAsia" w:ascii="仿宋" w:hAnsi="仿宋" w:eastAsia="仿宋" w:cs="仿宋"/>
              <w:color w:val="000000"/>
              <w:szCs w:val="21"/>
              <w:highlight w:val="yellow"/>
              <w:lang w:eastAsia="zh-CN"/>
            </w:rPr>
            <w:t>工程暂估价30万元，其中劳务暂估价9万元，工程量按实际计算</w:t>
          </w:r>
        </w:sdtContent>
      </w:sdt>
      <w:r>
        <w:rPr>
          <w:rFonts w:hint="eastAsia" w:ascii="仿宋" w:hAnsi="仿宋" w:eastAsia="仿宋" w:cs="仿宋"/>
          <w:szCs w:val="21"/>
          <w:highlight w:val="yellow"/>
        </w:rPr>
        <w:t>（</w:t>
      </w:r>
      <w:r>
        <w:rPr>
          <w:rFonts w:hint="eastAsia" w:ascii="仿宋" w:hAnsi="仿宋" w:eastAsia="仿宋" w:cs="仿宋"/>
          <w:szCs w:val="21"/>
          <w:highlight w:val="yellow"/>
          <w:lang w:val="zh-CN"/>
        </w:rPr>
        <w:t>以现场实际工程量为准，实际金额以审计报告为准</w:t>
      </w:r>
      <w:r>
        <w:rPr>
          <w:rFonts w:hint="eastAsia" w:ascii="仿宋" w:hAnsi="仿宋" w:eastAsia="仿宋" w:cs="仿宋"/>
          <w:szCs w:val="21"/>
          <w:highlight w:val="yellow"/>
        </w:rPr>
        <w:t>）</w:t>
      </w:r>
      <w:r>
        <w:rPr>
          <w:rFonts w:hint="eastAsia" w:ascii="仿宋" w:hAnsi="仿宋" w:eastAsia="仿宋" w:cs="仿宋"/>
          <w:szCs w:val="21"/>
        </w:rPr>
        <w:t>。</w:t>
      </w:r>
    </w:p>
    <w:p>
      <w:pPr>
        <w:keepNext w:val="0"/>
        <w:keepLines w:val="0"/>
        <w:pageBreakBefore w:val="0"/>
        <w:widowControl/>
        <w:kinsoku/>
        <w:wordWrap/>
        <w:overflowPunct/>
        <w:topLinePunct w:val="0"/>
        <w:bidi w:val="0"/>
        <w:snapToGrid/>
        <w:spacing w:line="300" w:lineRule="exact"/>
        <w:textAlignment w:val="auto"/>
        <w:rPr>
          <w:rFonts w:ascii="仿宋" w:hAnsi="仿宋" w:eastAsia="仿宋" w:cs="仿宋"/>
          <w:b/>
          <w:bCs/>
          <w:szCs w:val="21"/>
          <w:lang w:val="zh-CN"/>
        </w:rPr>
      </w:pPr>
      <w:r>
        <w:rPr>
          <w:rFonts w:hint="eastAsia" w:ascii="仿宋" w:hAnsi="仿宋" w:eastAsia="仿宋" w:cs="仿宋"/>
          <w:b/>
          <w:bCs/>
          <w:szCs w:val="21"/>
          <w:lang w:val="zh-CN"/>
        </w:rPr>
        <w:t>第三条</w:t>
      </w:r>
      <w:r>
        <w:rPr>
          <w:rFonts w:hint="eastAsia" w:ascii="仿宋" w:hAnsi="仿宋" w:eastAsia="仿宋" w:cs="仿宋"/>
          <w:b/>
          <w:bCs/>
          <w:szCs w:val="21"/>
        </w:rPr>
        <w:t xml:space="preserve"> </w:t>
      </w:r>
      <w:r>
        <w:rPr>
          <w:rFonts w:hint="eastAsia" w:ascii="仿宋" w:hAnsi="仿宋" w:eastAsia="仿宋" w:cs="仿宋"/>
          <w:b/>
          <w:bCs/>
          <w:szCs w:val="21"/>
          <w:lang w:val="zh-CN"/>
        </w:rPr>
        <w:t>工期</w:t>
      </w:r>
    </w:p>
    <w:p>
      <w:pPr>
        <w:keepNext w:val="0"/>
        <w:keepLines w:val="0"/>
        <w:pageBreakBefore w:val="0"/>
        <w:widowControl/>
        <w:kinsoku/>
        <w:wordWrap/>
        <w:overflowPunct/>
        <w:topLinePunct w:val="0"/>
        <w:bidi w:val="0"/>
        <w:snapToGrid/>
        <w:spacing w:line="300" w:lineRule="exact"/>
        <w:ind w:firstLine="420" w:firstLineChars="200"/>
        <w:jc w:val="left"/>
        <w:textAlignment w:val="auto"/>
        <w:rPr>
          <w:rFonts w:ascii="仿宋" w:hAnsi="仿宋" w:eastAsia="仿宋" w:cs="仿宋"/>
          <w:szCs w:val="21"/>
          <w:lang w:val="zh-CN"/>
        </w:rPr>
      </w:pPr>
      <w:r>
        <w:rPr>
          <w:rFonts w:hint="eastAsia" w:ascii="仿宋" w:hAnsi="仿宋" w:eastAsia="仿宋" w:cs="仿宋"/>
          <w:szCs w:val="21"/>
          <w:lang w:val="zh-CN"/>
        </w:rPr>
        <w:t>1.工程计划于</w:t>
      </w:r>
      <w:r>
        <w:rPr>
          <w:rFonts w:hint="eastAsia" w:ascii="仿宋" w:hAnsi="仿宋" w:eastAsia="仿宋" w:cs="仿宋"/>
          <w:szCs w:val="21"/>
          <w:u w:val="single"/>
          <w:lang w:val="zh-CN"/>
        </w:rPr>
        <w:t xml:space="preserve">    </w:t>
      </w:r>
      <w:r>
        <w:rPr>
          <w:rFonts w:hint="eastAsia" w:ascii="仿宋" w:hAnsi="仿宋" w:eastAsia="仿宋" w:cs="仿宋"/>
          <w:szCs w:val="21"/>
          <w:lang w:val="zh-CN"/>
        </w:rPr>
        <w:t>年</w:t>
      </w:r>
      <w:r>
        <w:rPr>
          <w:rFonts w:hint="eastAsia" w:ascii="仿宋" w:hAnsi="仿宋" w:eastAsia="仿宋" w:cs="仿宋"/>
          <w:szCs w:val="21"/>
          <w:u w:val="single"/>
          <w:lang w:val="zh-CN"/>
        </w:rPr>
        <w:t xml:space="preserve">    </w:t>
      </w:r>
      <w:r>
        <w:rPr>
          <w:rFonts w:hint="eastAsia" w:ascii="仿宋" w:hAnsi="仿宋" w:eastAsia="仿宋" w:cs="仿宋"/>
          <w:szCs w:val="21"/>
          <w:lang w:val="zh-CN"/>
        </w:rPr>
        <w:t>月</w:t>
      </w:r>
      <w:r>
        <w:rPr>
          <w:rFonts w:hint="eastAsia" w:ascii="仿宋" w:hAnsi="仿宋" w:eastAsia="仿宋" w:cs="仿宋"/>
          <w:szCs w:val="21"/>
          <w:u w:val="single"/>
          <w:lang w:val="zh-CN"/>
        </w:rPr>
        <w:t xml:space="preserve">    </w:t>
      </w:r>
      <w:r>
        <w:rPr>
          <w:rFonts w:hint="eastAsia" w:ascii="仿宋" w:hAnsi="仿宋" w:eastAsia="仿宋" w:cs="仿宋"/>
          <w:szCs w:val="21"/>
          <w:lang w:val="zh-CN"/>
        </w:rPr>
        <w:t>日进场施工，计划于</w:t>
      </w:r>
      <w:r>
        <w:rPr>
          <w:rFonts w:hint="eastAsia" w:ascii="仿宋" w:hAnsi="仿宋" w:eastAsia="仿宋" w:cs="仿宋"/>
          <w:szCs w:val="21"/>
          <w:u w:val="single"/>
          <w:lang w:val="zh-CN"/>
        </w:rPr>
        <w:t xml:space="preserve">    </w:t>
      </w:r>
      <w:r>
        <w:rPr>
          <w:rFonts w:hint="eastAsia" w:ascii="仿宋" w:hAnsi="仿宋" w:eastAsia="仿宋" w:cs="仿宋"/>
          <w:szCs w:val="21"/>
          <w:lang w:val="zh-CN"/>
        </w:rPr>
        <w:t>年</w:t>
      </w:r>
      <w:r>
        <w:rPr>
          <w:rFonts w:hint="eastAsia" w:ascii="仿宋" w:hAnsi="仿宋" w:eastAsia="仿宋" w:cs="仿宋"/>
          <w:szCs w:val="21"/>
          <w:u w:val="single"/>
          <w:lang w:val="zh-CN"/>
        </w:rPr>
        <w:t xml:space="preserve">    </w:t>
      </w:r>
      <w:r>
        <w:rPr>
          <w:rFonts w:hint="eastAsia" w:ascii="仿宋" w:hAnsi="仿宋" w:eastAsia="仿宋" w:cs="仿宋"/>
          <w:szCs w:val="21"/>
          <w:lang w:val="zh-CN"/>
        </w:rPr>
        <w:t>月</w:t>
      </w:r>
      <w:r>
        <w:rPr>
          <w:rFonts w:hint="eastAsia" w:ascii="仿宋" w:hAnsi="仿宋" w:eastAsia="仿宋" w:cs="仿宋"/>
          <w:szCs w:val="21"/>
          <w:u w:val="single"/>
          <w:lang w:val="zh-CN"/>
        </w:rPr>
        <w:t xml:space="preserve">    </w:t>
      </w:r>
      <w:r>
        <w:rPr>
          <w:rFonts w:hint="eastAsia" w:ascii="仿宋" w:hAnsi="仿宋" w:eastAsia="仿宋" w:cs="仿宋"/>
          <w:szCs w:val="21"/>
          <w:lang w:val="zh-CN"/>
        </w:rPr>
        <w:t>日前竣工。工期总日历天数为</w:t>
      </w:r>
      <w:r>
        <w:rPr>
          <w:rFonts w:hint="eastAsia" w:ascii="仿宋" w:hAnsi="仿宋" w:eastAsia="仿宋" w:cs="仿宋"/>
          <w:szCs w:val="21"/>
          <w:u w:val="single"/>
          <w:lang w:val="zh-CN"/>
        </w:rPr>
        <w:t xml:space="preserve"> </w:t>
      </w:r>
      <w:sdt>
        <w:sdtPr>
          <w:rPr>
            <w:rFonts w:hint="eastAsia" w:ascii="仿宋" w:hAnsi="仿宋" w:eastAsia="仿宋" w:cs="仿宋"/>
            <w:kern w:val="0"/>
            <w:sz w:val="28"/>
            <w:szCs w:val="28"/>
            <w:lang w:val="en-US" w:eastAsia="zh-CN" w:bidi="ar-SA"/>
          </w:rPr>
          <w:id w:val="147452006"/>
          <w:placeholder>
            <w:docPart w:val="{970b8992-0f86-41ee-9d13-550d4915bc6d}"/>
          </w:placeholder>
          <w:dataBinding w:prefixMappings="xmlns:ns0='http://purl.org/dc/elements/1.1/' xmlns:ns1='http://schemas.openxmlformats.org/package/2006/metadata/core-properties' " w:xpath="/ns1:coreProperties[1]/ns0:subject[1]" w:storeItemID="{6C3C8BC8-F283-45AE-878A-BAB7291924A1}"/>
          <w:text/>
        </w:sdtPr>
        <w:sdtEndPr>
          <w:rPr>
            <w:rFonts w:hint="eastAsia" w:ascii="仿宋" w:hAnsi="仿宋" w:eastAsia="仿宋" w:cs="仿宋"/>
            <w:kern w:val="0"/>
            <w:sz w:val="28"/>
            <w:szCs w:val="28"/>
            <w:highlight w:val="yellow"/>
            <w:u w:val="single"/>
            <w:lang w:val="en-US" w:eastAsia="zh-CN" w:bidi="ar-SA"/>
          </w:rPr>
        </w:sdtEndPr>
        <w:sdtContent>
          <w:r>
            <w:rPr>
              <w:rFonts w:hint="eastAsia" w:ascii="仿宋" w:hAnsi="仿宋" w:eastAsia="仿宋" w:cs="仿宋"/>
              <w:kern w:val="0"/>
              <w:sz w:val="21"/>
              <w:szCs w:val="21"/>
              <w:highlight w:val="yellow"/>
              <w:u w:val="single"/>
              <w:lang w:val="en-US" w:eastAsia="zh-CN" w:bidi="ar-SA"/>
            </w:rPr>
            <w:t>30日历天</w:t>
          </w:r>
        </w:sdtContent>
      </w:sdt>
      <w:r>
        <w:rPr>
          <w:rFonts w:hint="eastAsia" w:ascii="仿宋" w:hAnsi="仿宋" w:eastAsia="仿宋" w:cs="仿宋"/>
          <w:szCs w:val="21"/>
          <w:u w:val="single"/>
          <w:lang w:val="zh-CN"/>
        </w:rPr>
        <w:t xml:space="preserve"> </w:t>
      </w:r>
      <w:r>
        <w:rPr>
          <w:rFonts w:hint="eastAsia" w:ascii="仿宋" w:hAnsi="仿宋" w:eastAsia="仿宋" w:cs="仿宋"/>
          <w:szCs w:val="21"/>
          <w:lang w:val="zh-CN"/>
        </w:rPr>
        <w:t>。工期总日历天数与根据前述计划开工竣工日期计算的工期天数不一致的，以工期总日历天数为准。</w:t>
      </w:r>
    </w:p>
    <w:p>
      <w:pPr>
        <w:keepNext w:val="0"/>
        <w:keepLines w:val="0"/>
        <w:pageBreakBefore w:val="0"/>
        <w:widowControl/>
        <w:kinsoku/>
        <w:wordWrap/>
        <w:overflowPunct/>
        <w:topLinePunct w:val="0"/>
        <w:bidi w:val="0"/>
        <w:snapToGrid/>
        <w:spacing w:line="300" w:lineRule="exact"/>
        <w:ind w:firstLine="420" w:firstLineChars="200"/>
        <w:jc w:val="left"/>
        <w:textAlignment w:val="auto"/>
        <w:rPr>
          <w:rFonts w:ascii="仿宋" w:hAnsi="仿宋" w:eastAsia="仿宋" w:cs="仿宋"/>
          <w:szCs w:val="21"/>
          <w:lang w:val="zh-CN"/>
        </w:rPr>
      </w:pPr>
      <w:r>
        <w:rPr>
          <w:rFonts w:hint="eastAsia" w:ascii="仿宋" w:hAnsi="仿宋" w:eastAsia="仿宋" w:cs="仿宋"/>
          <w:szCs w:val="21"/>
          <w:lang w:val="zh-CN"/>
        </w:rPr>
        <w:t>2.因甲方原因未按计划开工日期开工的，甲方应按实际开工日期顺延竣工日期，确保实际工期不低于合同约定的工期总日历天数。</w:t>
      </w:r>
    </w:p>
    <w:p>
      <w:pPr>
        <w:pStyle w:val="22"/>
        <w:keepNext w:val="0"/>
        <w:keepLines w:val="0"/>
        <w:pageBreakBefore w:val="0"/>
        <w:kinsoku/>
        <w:wordWrap/>
        <w:overflowPunct/>
        <w:topLinePunct w:val="0"/>
        <w:bidi w:val="0"/>
        <w:snapToGrid/>
        <w:spacing w:line="300" w:lineRule="exact"/>
        <w:ind w:firstLine="210"/>
        <w:textAlignment w:val="auto"/>
        <w:rPr>
          <w:szCs w:val="21"/>
          <w:lang w:val="zh-CN"/>
        </w:rPr>
      </w:pPr>
      <w:r>
        <w:rPr>
          <w:rFonts w:hint="eastAsia" w:ascii="仿宋" w:hAnsi="仿宋" w:eastAsia="仿宋" w:cs="仿宋"/>
          <w:sz w:val="21"/>
          <w:szCs w:val="21"/>
        </w:rPr>
        <w:t>3.其他：</w:t>
      </w:r>
      <w:r>
        <w:rPr>
          <w:rFonts w:hint="eastAsia"/>
          <w:b/>
          <w:bCs/>
          <w:color w:val="FF0000"/>
          <w:sz w:val="21"/>
          <w:szCs w:val="21"/>
          <w:u w:val="single"/>
          <w:lang w:val="en-US" w:eastAsia="zh-CN"/>
        </w:rPr>
        <w:t xml:space="preserve">                    </w:t>
      </w:r>
      <w:r>
        <w:rPr>
          <w:rFonts w:hint="eastAsia"/>
          <w:b/>
          <w:bCs/>
          <w:color w:val="FF0000"/>
          <w:sz w:val="21"/>
          <w:szCs w:val="21"/>
          <w:lang w:val="zh-CN"/>
        </w:rPr>
        <w:t>。</w:t>
      </w:r>
    </w:p>
    <w:p>
      <w:pPr>
        <w:keepNext w:val="0"/>
        <w:keepLines w:val="0"/>
        <w:pageBreakBefore w:val="0"/>
        <w:widowControl/>
        <w:kinsoku/>
        <w:wordWrap/>
        <w:overflowPunct/>
        <w:topLinePunct w:val="0"/>
        <w:bidi w:val="0"/>
        <w:snapToGrid/>
        <w:spacing w:line="300" w:lineRule="exact"/>
        <w:textAlignment w:val="auto"/>
        <w:rPr>
          <w:rFonts w:ascii="仿宋" w:hAnsi="仿宋" w:eastAsia="仿宋" w:cs="仿宋"/>
          <w:b/>
          <w:bCs/>
          <w:szCs w:val="21"/>
          <w:lang w:val="zh-CN"/>
        </w:rPr>
      </w:pPr>
      <w:r>
        <w:rPr>
          <w:rFonts w:hint="eastAsia" w:ascii="仿宋" w:hAnsi="仿宋" w:eastAsia="仿宋" w:cs="仿宋"/>
          <w:b/>
          <w:bCs/>
          <w:szCs w:val="21"/>
          <w:lang w:val="zh-CN"/>
        </w:rPr>
        <w:t>第四条</w:t>
      </w:r>
      <w:r>
        <w:rPr>
          <w:rFonts w:hint="eastAsia" w:ascii="仿宋" w:hAnsi="仿宋" w:eastAsia="仿宋" w:cs="仿宋"/>
          <w:b/>
          <w:bCs/>
          <w:szCs w:val="21"/>
        </w:rPr>
        <w:t xml:space="preserve"> </w:t>
      </w:r>
      <w:r>
        <w:rPr>
          <w:rFonts w:hint="eastAsia" w:ascii="仿宋" w:hAnsi="仿宋" w:eastAsia="仿宋" w:cs="仿宋"/>
          <w:b/>
          <w:bCs/>
          <w:szCs w:val="21"/>
          <w:lang w:val="zh-CN"/>
        </w:rPr>
        <w:t>工程质量标准</w:t>
      </w:r>
    </w:p>
    <w:p>
      <w:pPr>
        <w:keepNext w:val="0"/>
        <w:keepLines w:val="0"/>
        <w:pageBreakBefore w:val="0"/>
        <w:widowControl/>
        <w:kinsoku/>
        <w:wordWrap/>
        <w:overflowPunct/>
        <w:topLinePunct w:val="0"/>
        <w:bidi w:val="0"/>
        <w:snapToGrid/>
        <w:spacing w:line="300" w:lineRule="exact"/>
        <w:ind w:firstLine="420" w:firstLineChars="200"/>
        <w:textAlignment w:val="auto"/>
        <w:rPr>
          <w:rFonts w:ascii="仿宋" w:hAnsi="仿宋" w:eastAsia="仿宋" w:cs="仿宋"/>
          <w:szCs w:val="21"/>
          <w:lang w:val="zh-CN"/>
        </w:rPr>
      </w:pPr>
      <w:r>
        <w:rPr>
          <w:rFonts w:hint="eastAsia" w:ascii="仿宋" w:hAnsi="仿宋" w:eastAsia="仿宋" w:cs="仿宋"/>
          <w:szCs w:val="21"/>
          <w:lang w:val="zh-CN"/>
        </w:rPr>
        <w:t>应符合《建筑工程施工质量验收统一标准》、各专业工程施工质量验收标准及《住宅室内装饰装修工程质量验收规范》标准，达到合格标准且满足甲方与承包方签订的《建设工程施工分包合同》中约定的质量标准。</w:t>
      </w:r>
      <w:r>
        <w:rPr>
          <w:rFonts w:hint="eastAsia" w:ascii="仿宋" w:hAnsi="仿宋" w:eastAsia="仿宋" w:cs="仿宋"/>
          <w:szCs w:val="21"/>
        </w:rPr>
        <w:t>工程质量应达到设计图纸要求及约定标准和质量目标；如图纸、发包人指令和国家及当地政府施工验收规范、标准之间有差异或不一致，承包人应在取得发包人书面认可后，以质量要求较高者为施工依据。 </w:t>
      </w:r>
    </w:p>
    <w:p>
      <w:pPr>
        <w:keepNext w:val="0"/>
        <w:keepLines w:val="0"/>
        <w:pageBreakBefore w:val="0"/>
        <w:widowControl/>
        <w:kinsoku/>
        <w:wordWrap/>
        <w:overflowPunct/>
        <w:topLinePunct w:val="0"/>
        <w:bidi w:val="0"/>
        <w:snapToGrid/>
        <w:spacing w:line="300" w:lineRule="exact"/>
        <w:textAlignment w:val="auto"/>
        <w:rPr>
          <w:rFonts w:ascii="仿宋" w:hAnsi="仿宋" w:eastAsia="仿宋" w:cs="仿宋"/>
          <w:b/>
          <w:bCs/>
          <w:szCs w:val="21"/>
          <w:lang w:val="zh-CN"/>
        </w:rPr>
      </w:pPr>
      <w:r>
        <w:rPr>
          <w:rFonts w:hint="eastAsia" w:ascii="仿宋" w:hAnsi="仿宋" w:eastAsia="仿宋" w:cs="仿宋"/>
          <w:b/>
          <w:bCs/>
          <w:szCs w:val="21"/>
          <w:lang w:val="zh-CN"/>
        </w:rPr>
        <w:t>第五条</w:t>
      </w:r>
      <w:r>
        <w:rPr>
          <w:rFonts w:hint="eastAsia" w:ascii="仿宋" w:hAnsi="仿宋" w:eastAsia="仿宋" w:cs="仿宋"/>
          <w:b/>
          <w:bCs/>
          <w:szCs w:val="21"/>
        </w:rPr>
        <w:t xml:space="preserve"> </w:t>
      </w:r>
      <w:r>
        <w:rPr>
          <w:rFonts w:hint="eastAsia" w:ascii="仿宋" w:hAnsi="仿宋" w:eastAsia="仿宋" w:cs="仿宋"/>
          <w:b/>
          <w:bCs/>
          <w:szCs w:val="21"/>
          <w:lang w:val="zh-CN"/>
        </w:rPr>
        <w:t>验收标准</w:t>
      </w:r>
    </w:p>
    <w:p>
      <w:pPr>
        <w:keepNext w:val="0"/>
        <w:keepLines w:val="0"/>
        <w:pageBreakBefore w:val="0"/>
        <w:widowControl/>
        <w:kinsoku/>
        <w:wordWrap/>
        <w:overflowPunct/>
        <w:topLinePunct w:val="0"/>
        <w:bidi w:val="0"/>
        <w:snapToGrid/>
        <w:spacing w:line="300" w:lineRule="exact"/>
        <w:ind w:firstLine="420" w:firstLineChars="200"/>
        <w:textAlignment w:val="auto"/>
        <w:rPr>
          <w:rFonts w:ascii="仿宋" w:hAnsi="仿宋" w:eastAsia="仿宋" w:cs="仿宋"/>
          <w:szCs w:val="21"/>
          <w:lang w:val="zh-CN"/>
        </w:rPr>
      </w:pPr>
      <w:r>
        <w:rPr>
          <w:rFonts w:hint="eastAsia" w:ascii="仿宋" w:hAnsi="仿宋" w:eastAsia="仿宋" w:cs="仿宋"/>
          <w:szCs w:val="21"/>
          <w:lang w:val="zh-CN"/>
        </w:rPr>
        <w:t>按甲方与承包方签订的《建设工程施工分包合同》中约定的相关工程</w:t>
      </w:r>
      <w:r>
        <w:rPr>
          <w:rFonts w:hint="eastAsia" w:ascii="仿宋" w:hAnsi="仿宋" w:eastAsia="仿宋" w:cs="仿宋"/>
          <w:szCs w:val="21"/>
        </w:rPr>
        <w:t>质量</w:t>
      </w:r>
      <w:r>
        <w:rPr>
          <w:rFonts w:hint="eastAsia" w:ascii="仿宋" w:hAnsi="仿宋" w:eastAsia="仿宋" w:cs="仿宋"/>
          <w:szCs w:val="21"/>
          <w:lang w:val="zh-CN"/>
        </w:rPr>
        <w:t>验收规范及相关工程施工质量验收规范，</w:t>
      </w:r>
      <w:r>
        <w:rPr>
          <w:rFonts w:hint="eastAsia" w:ascii="仿宋" w:hAnsi="仿宋" w:eastAsia="仿宋" w:cs="仿宋"/>
          <w:szCs w:val="21"/>
        </w:rPr>
        <w:t>甲方与业主单位签订的合同，以及本合同的</w:t>
      </w:r>
      <w:r>
        <w:rPr>
          <w:rFonts w:hint="eastAsia" w:ascii="仿宋" w:hAnsi="仿宋" w:eastAsia="仿宋" w:cs="仿宋"/>
          <w:szCs w:val="21"/>
          <w:lang w:val="zh-CN"/>
        </w:rPr>
        <w:t>约定进行验收。</w:t>
      </w:r>
    </w:p>
    <w:p>
      <w:pPr>
        <w:keepNext w:val="0"/>
        <w:keepLines w:val="0"/>
        <w:pageBreakBefore w:val="0"/>
        <w:widowControl/>
        <w:kinsoku/>
        <w:wordWrap/>
        <w:overflowPunct/>
        <w:topLinePunct w:val="0"/>
        <w:bidi w:val="0"/>
        <w:snapToGrid/>
        <w:spacing w:line="300" w:lineRule="exact"/>
        <w:textAlignment w:val="auto"/>
        <w:rPr>
          <w:rFonts w:ascii="仿宋" w:hAnsi="仿宋" w:eastAsia="仿宋" w:cs="仿宋"/>
          <w:b/>
          <w:bCs/>
          <w:szCs w:val="21"/>
          <w:lang w:val="zh-CN"/>
        </w:rPr>
      </w:pPr>
      <w:r>
        <w:rPr>
          <w:rFonts w:hint="eastAsia" w:ascii="仿宋" w:hAnsi="仿宋" w:eastAsia="仿宋" w:cs="仿宋"/>
          <w:b/>
          <w:bCs/>
          <w:szCs w:val="21"/>
          <w:lang w:val="zh-CN"/>
        </w:rPr>
        <w:t>第六条</w:t>
      </w:r>
      <w:r>
        <w:rPr>
          <w:rFonts w:hint="eastAsia" w:ascii="仿宋" w:hAnsi="仿宋" w:eastAsia="仿宋" w:cs="仿宋"/>
          <w:b/>
          <w:bCs/>
          <w:szCs w:val="21"/>
        </w:rPr>
        <w:t xml:space="preserve"> </w:t>
      </w:r>
      <w:r>
        <w:rPr>
          <w:rFonts w:hint="eastAsia" w:ascii="仿宋" w:hAnsi="仿宋" w:eastAsia="仿宋" w:cs="仿宋"/>
          <w:b/>
          <w:bCs/>
          <w:szCs w:val="21"/>
          <w:lang w:val="zh-CN"/>
        </w:rPr>
        <w:t>保修期</w:t>
      </w:r>
    </w:p>
    <w:p>
      <w:pPr>
        <w:keepNext w:val="0"/>
        <w:keepLines w:val="0"/>
        <w:pageBreakBefore w:val="0"/>
        <w:widowControl/>
        <w:kinsoku/>
        <w:wordWrap/>
        <w:overflowPunct/>
        <w:topLinePunct w:val="0"/>
        <w:bidi w:val="0"/>
        <w:snapToGrid/>
        <w:spacing w:line="300" w:lineRule="exact"/>
        <w:ind w:firstLine="420" w:firstLineChars="200"/>
        <w:textAlignment w:val="auto"/>
        <w:rPr>
          <w:rFonts w:ascii="仿宋" w:hAnsi="仿宋" w:eastAsia="仿宋" w:cs="仿宋"/>
          <w:szCs w:val="21"/>
          <w:lang w:val="zh-CN"/>
        </w:rPr>
      </w:pPr>
      <w:r>
        <w:rPr>
          <w:rFonts w:hint="eastAsia" w:ascii="仿宋" w:hAnsi="仿宋" w:eastAsia="仿宋" w:cs="仿宋"/>
          <w:szCs w:val="21"/>
          <w:lang w:val="zh-CN"/>
        </w:rPr>
        <w:t>乙方承包范国内的工程质量保修期限为</w:t>
      </w:r>
      <w:r>
        <w:rPr>
          <w:rFonts w:hint="eastAsia" w:ascii="仿宋" w:hAnsi="仿宋" w:eastAsia="仿宋" w:cs="仿宋"/>
          <w:szCs w:val="21"/>
          <w:u w:val="single"/>
          <w:lang w:val="en-US" w:eastAsia="zh-CN"/>
        </w:rPr>
        <w:t xml:space="preserve"> </w:t>
      </w:r>
      <w:r>
        <w:rPr>
          <w:rFonts w:hint="eastAsia" w:ascii="仿宋" w:hAnsi="仿宋" w:eastAsia="仿宋" w:cs="仿宋"/>
          <w:szCs w:val="21"/>
          <w:highlight w:val="yellow"/>
          <w:u w:val="single"/>
          <w:lang w:val="en-US" w:eastAsia="zh-CN"/>
        </w:rPr>
        <w:t xml:space="preserve">壹 </w:t>
      </w:r>
      <w:r>
        <w:rPr>
          <w:rFonts w:hint="eastAsia" w:ascii="仿宋" w:hAnsi="仿宋" w:eastAsia="仿宋" w:cs="仿宋"/>
          <w:szCs w:val="21"/>
        </w:rPr>
        <w:t>年</w:t>
      </w:r>
      <w:r>
        <w:rPr>
          <w:rFonts w:hint="eastAsia" w:ascii="仿宋" w:hAnsi="仿宋" w:eastAsia="仿宋" w:cs="仿宋"/>
          <w:szCs w:val="21"/>
          <w:lang w:val="zh-CN"/>
        </w:rPr>
        <w:t>，质量保修期以整体工程竣工验收合格之日起开始计算。</w:t>
      </w:r>
    </w:p>
    <w:p>
      <w:pPr>
        <w:keepNext w:val="0"/>
        <w:keepLines w:val="0"/>
        <w:pageBreakBefore w:val="0"/>
        <w:widowControl/>
        <w:numPr>
          <w:ilvl w:val="0"/>
          <w:numId w:val="2"/>
        </w:numPr>
        <w:kinsoku/>
        <w:wordWrap/>
        <w:overflowPunct/>
        <w:topLinePunct w:val="0"/>
        <w:bidi w:val="0"/>
        <w:snapToGrid/>
        <w:spacing w:line="300" w:lineRule="exact"/>
        <w:textAlignment w:val="auto"/>
        <w:rPr>
          <w:rFonts w:ascii="仿宋" w:hAnsi="仿宋" w:eastAsia="仿宋" w:cs="仿宋"/>
          <w:b/>
          <w:bCs/>
          <w:szCs w:val="21"/>
          <w:lang w:val="zh-CN"/>
        </w:rPr>
      </w:pPr>
      <w:r>
        <w:rPr>
          <w:rFonts w:hint="eastAsia" w:ascii="仿宋" w:hAnsi="仿宋" w:eastAsia="仿宋" w:cs="仿宋"/>
          <w:b/>
          <w:bCs/>
          <w:szCs w:val="21"/>
          <w:lang w:val="zh-CN"/>
        </w:rPr>
        <w:t>材料供应</w:t>
      </w:r>
      <w:r>
        <w:rPr>
          <w:rFonts w:hint="eastAsia" w:ascii="仿宋" w:hAnsi="仿宋" w:eastAsia="仿宋" w:cs="仿宋"/>
          <w:b/>
          <w:bCs/>
          <w:szCs w:val="21"/>
        </w:rPr>
        <w:t>及</w:t>
      </w:r>
      <w:r>
        <w:rPr>
          <w:rFonts w:hint="eastAsia" w:ascii="仿宋" w:hAnsi="仿宋" w:eastAsia="仿宋" w:cs="仿宋"/>
          <w:b/>
          <w:bCs/>
          <w:szCs w:val="21"/>
          <w:lang w:val="zh-CN"/>
        </w:rPr>
        <w:t>管理</w:t>
      </w:r>
    </w:p>
    <w:p>
      <w:pPr>
        <w:pStyle w:val="22"/>
        <w:keepNext w:val="0"/>
        <w:keepLines w:val="0"/>
        <w:pageBreakBefore w:val="0"/>
        <w:widowControl/>
        <w:kinsoku/>
        <w:wordWrap/>
        <w:overflowPunct/>
        <w:topLinePunct w:val="0"/>
        <w:bidi w:val="0"/>
        <w:snapToGrid/>
        <w:spacing w:after="0" w:line="300" w:lineRule="exact"/>
        <w:ind w:firstLineChars="200"/>
        <w:textAlignment w:val="auto"/>
        <w:rPr>
          <w:rFonts w:ascii="仿宋" w:hAnsi="仿宋" w:eastAsia="仿宋" w:cs="仿宋"/>
          <w:sz w:val="21"/>
          <w:szCs w:val="21"/>
        </w:rPr>
      </w:pPr>
      <w:r>
        <w:rPr>
          <w:rFonts w:hint="eastAsia" w:ascii="仿宋" w:hAnsi="仿宋" w:eastAsia="仿宋" w:cs="仿宋"/>
          <w:sz w:val="21"/>
          <w:szCs w:val="21"/>
        </w:rPr>
        <w:t>1</w:t>
      </w:r>
      <w:r>
        <w:rPr>
          <w:rFonts w:hint="eastAsia" w:ascii="仿宋" w:hAnsi="仿宋" w:eastAsia="仿宋" w:cs="仿宋"/>
          <w:sz w:val="21"/>
          <w:szCs w:val="21"/>
          <w:lang w:val="zh-CN"/>
        </w:rPr>
        <w:t>.</w:t>
      </w:r>
      <w:r>
        <w:rPr>
          <w:rFonts w:hint="eastAsia" w:ascii="仿宋" w:hAnsi="仿宋" w:eastAsia="仿宋" w:cs="仿宋"/>
          <w:sz w:val="21"/>
          <w:szCs w:val="21"/>
        </w:rPr>
        <w:t>材料的供应：本工程涉及到的</w:t>
      </w:r>
      <w:r>
        <w:rPr>
          <w:rFonts w:hint="eastAsia" w:ascii="仿宋" w:hAnsi="仿宋" w:eastAsia="仿宋" w:cs="仿宋"/>
          <w:color w:val="FF0000"/>
          <w:sz w:val="21"/>
          <w:szCs w:val="21"/>
          <w:u w:val="single"/>
        </w:rPr>
        <w:t xml:space="preserve"> </w:t>
      </w:r>
      <w:r>
        <w:rPr>
          <w:rFonts w:hint="eastAsia" w:ascii="仿宋" w:hAnsi="仿宋" w:eastAsia="仿宋" w:cs="仿宋"/>
          <w:color w:val="FF0000"/>
          <w:sz w:val="21"/>
          <w:szCs w:val="21"/>
          <w:u w:val="single"/>
          <w:lang w:val="en-US" w:eastAsia="zh-CN"/>
        </w:rPr>
        <w:t xml:space="preserve">主材 </w:t>
      </w:r>
      <w:r>
        <w:rPr>
          <w:rFonts w:hint="eastAsia" w:ascii="仿宋" w:hAnsi="仿宋" w:eastAsia="仿宋" w:cs="仿宋"/>
          <w:sz w:val="21"/>
          <w:szCs w:val="21"/>
        </w:rPr>
        <w:t>由甲方提供，其余材料、防护用具、工具等由乙方自行负责采购，材料品牌按照南浔城投集团品牌库或者业主单位、甲方要求执行。</w:t>
      </w:r>
    </w:p>
    <w:p>
      <w:pPr>
        <w:keepNext w:val="0"/>
        <w:keepLines w:val="0"/>
        <w:pageBreakBefore w:val="0"/>
        <w:widowControl/>
        <w:kinsoku/>
        <w:wordWrap/>
        <w:overflowPunct/>
        <w:topLinePunct w:val="0"/>
        <w:bidi w:val="0"/>
        <w:snapToGrid/>
        <w:spacing w:line="300" w:lineRule="exact"/>
        <w:ind w:firstLine="420" w:firstLineChars="200"/>
        <w:textAlignment w:val="auto"/>
        <w:rPr>
          <w:rFonts w:ascii="仿宋" w:hAnsi="仿宋" w:eastAsia="仿宋" w:cs="仿宋"/>
          <w:szCs w:val="21"/>
          <w:lang w:val="zh-CN"/>
        </w:rPr>
      </w:pPr>
      <w:r>
        <w:rPr>
          <w:rFonts w:hint="eastAsia" w:ascii="仿宋" w:hAnsi="仿宋" w:eastAsia="仿宋" w:cs="仿宋"/>
          <w:szCs w:val="21"/>
        </w:rPr>
        <w:t>2</w:t>
      </w:r>
      <w:r>
        <w:rPr>
          <w:rFonts w:hint="eastAsia" w:ascii="仿宋" w:hAnsi="仿宋" w:eastAsia="仿宋" w:cs="仿宋"/>
          <w:szCs w:val="21"/>
          <w:lang w:val="zh-CN"/>
        </w:rPr>
        <w:t>.乙方设专人向甲方申请办理各项用料的限额领料手续，</w:t>
      </w:r>
      <w:r>
        <w:rPr>
          <w:rFonts w:hint="eastAsia" w:ascii="仿宋" w:hAnsi="仿宋" w:eastAsia="仿宋" w:cs="仿宋"/>
          <w:szCs w:val="21"/>
        </w:rPr>
        <w:t>乙方负责开具料单并对料单准确度负责</w:t>
      </w:r>
      <w:r>
        <w:rPr>
          <w:rFonts w:hint="eastAsia" w:ascii="仿宋" w:hAnsi="仿宋" w:eastAsia="仿宋" w:cs="仿宋"/>
          <w:szCs w:val="21"/>
          <w:lang w:val="zh-CN"/>
        </w:rPr>
        <w:t>。</w:t>
      </w:r>
    </w:p>
    <w:p>
      <w:pPr>
        <w:keepNext w:val="0"/>
        <w:keepLines w:val="0"/>
        <w:pageBreakBefore w:val="0"/>
        <w:widowControl/>
        <w:kinsoku/>
        <w:wordWrap/>
        <w:overflowPunct/>
        <w:topLinePunct w:val="0"/>
        <w:bidi w:val="0"/>
        <w:snapToGrid/>
        <w:spacing w:line="300" w:lineRule="exact"/>
        <w:ind w:firstLine="420" w:firstLineChars="200"/>
        <w:textAlignment w:val="auto"/>
        <w:rPr>
          <w:rFonts w:ascii="仿宋" w:hAnsi="仿宋" w:eastAsia="仿宋" w:cs="仿宋"/>
          <w:szCs w:val="21"/>
          <w:lang w:val="zh-CN"/>
        </w:rPr>
      </w:pPr>
      <w:r>
        <w:rPr>
          <w:rFonts w:hint="eastAsia" w:ascii="仿宋" w:hAnsi="仿宋" w:eastAsia="仿宋" w:cs="仿宋"/>
          <w:szCs w:val="21"/>
        </w:rPr>
        <w:t>3</w:t>
      </w:r>
      <w:r>
        <w:rPr>
          <w:rFonts w:hint="eastAsia" w:ascii="仿宋" w:hAnsi="仿宋" w:eastAsia="仿宋" w:cs="仿宋"/>
          <w:szCs w:val="21"/>
          <w:lang w:val="zh-CN"/>
        </w:rPr>
        <w:t>.乙方应按照甲方提供的质量要求和材料进行施工。</w:t>
      </w:r>
    </w:p>
    <w:p>
      <w:pPr>
        <w:keepNext w:val="0"/>
        <w:keepLines w:val="0"/>
        <w:pageBreakBefore w:val="0"/>
        <w:widowControl/>
        <w:kinsoku/>
        <w:wordWrap/>
        <w:overflowPunct/>
        <w:topLinePunct w:val="0"/>
        <w:bidi w:val="0"/>
        <w:snapToGrid/>
        <w:spacing w:line="300" w:lineRule="exact"/>
        <w:ind w:firstLine="420" w:firstLineChars="200"/>
        <w:textAlignment w:val="auto"/>
        <w:rPr>
          <w:rFonts w:ascii="仿宋" w:hAnsi="仿宋" w:eastAsia="仿宋" w:cs="仿宋"/>
          <w:szCs w:val="21"/>
          <w:lang w:val="zh-CN"/>
        </w:rPr>
      </w:pPr>
      <w:r>
        <w:rPr>
          <w:rFonts w:hint="eastAsia" w:ascii="仿宋" w:hAnsi="仿宋" w:eastAsia="仿宋" w:cs="仿宋"/>
          <w:szCs w:val="21"/>
        </w:rPr>
        <w:t>4</w:t>
      </w:r>
      <w:r>
        <w:rPr>
          <w:rFonts w:hint="eastAsia" w:ascii="仿宋" w:hAnsi="仿宋" w:eastAsia="仿宋" w:cs="仿宋"/>
          <w:szCs w:val="21"/>
          <w:lang w:val="zh-CN"/>
        </w:rPr>
        <w:t>.</w:t>
      </w:r>
      <w:r>
        <w:rPr>
          <w:rFonts w:hint="eastAsia" w:ascii="仿宋" w:hAnsi="仿宋" w:eastAsia="仿宋" w:cs="仿宋"/>
          <w:szCs w:val="21"/>
        </w:rPr>
        <w:t>坚持绿色原则，</w:t>
      </w:r>
      <w:r>
        <w:rPr>
          <w:rFonts w:hint="eastAsia" w:ascii="仿宋" w:hAnsi="仿宋" w:eastAsia="仿宋" w:cs="仿宋"/>
          <w:szCs w:val="21"/>
          <w:lang w:val="zh-CN"/>
        </w:rPr>
        <w:t>对于乙方施工中存在不合理的用料浪费或不合理的超出限额部分，由乙方负担。</w:t>
      </w:r>
    </w:p>
    <w:p>
      <w:pPr>
        <w:keepNext w:val="0"/>
        <w:keepLines w:val="0"/>
        <w:pageBreakBefore w:val="0"/>
        <w:widowControl/>
        <w:kinsoku/>
        <w:wordWrap/>
        <w:overflowPunct/>
        <w:topLinePunct w:val="0"/>
        <w:bidi w:val="0"/>
        <w:snapToGrid/>
        <w:spacing w:line="300" w:lineRule="exact"/>
        <w:ind w:firstLine="420" w:firstLineChars="200"/>
        <w:textAlignment w:val="auto"/>
        <w:rPr>
          <w:rFonts w:ascii="仿宋" w:hAnsi="仿宋" w:eastAsia="仿宋" w:cs="仿宋"/>
          <w:szCs w:val="21"/>
          <w:lang w:val="zh-CN"/>
        </w:rPr>
      </w:pPr>
      <w:r>
        <w:rPr>
          <w:rFonts w:hint="eastAsia" w:ascii="仿宋" w:hAnsi="仿宋" w:eastAsia="仿宋" w:cs="仿宋"/>
          <w:szCs w:val="21"/>
        </w:rPr>
        <w:t>5</w:t>
      </w:r>
      <w:r>
        <w:rPr>
          <w:rFonts w:hint="eastAsia" w:ascii="仿宋" w:hAnsi="仿宋" w:eastAsia="仿宋" w:cs="仿宋"/>
          <w:szCs w:val="21"/>
          <w:lang w:val="zh-CN"/>
        </w:rPr>
        <w:t>.乙方在施工中应按限额使用材料，做到日用日清，活完料净，保持现场整洁。</w:t>
      </w:r>
    </w:p>
    <w:p>
      <w:pPr>
        <w:keepNext w:val="0"/>
        <w:keepLines w:val="0"/>
        <w:pageBreakBefore w:val="0"/>
        <w:widowControl/>
        <w:kinsoku/>
        <w:wordWrap/>
        <w:overflowPunct/>
        <w:topLinePunct w:val="0"/>
        <w:bidi w:val="0"/>
        <w:snapToGrid/>
        <w:spacing w:line="300" w:lineRule="exact"/>
        <w:jc w:val="left"/>
        <w:textAlignment w:val="auto"/>
        <w:rPr>
          <w:rFonts w:ascii="仿宋" w:hAnsi="仿宋" w:eastAsia="仿宋" w:cs="仿宋"/>
          <w:b/>
          <w:bCs/>
          <w:szCs w:val="21"/>
        </w:rPr>
      </w:pPr>
      <w:r>
        <w:rPr>
          <w:rFonts w:hint="eastAsia" w:ascii="仿宋" w:hAnsi="仿宋" w:eastAsia="仿宋" w:cs="仿宋"/>
          <w:b/>
          <w:bCs/>
          <w:szCs w:val="21"/>
        </w:rPr>
        <w:t>第八条 付款方式</w:t>
      </w:r>
    </w:p>
    <w:p>
      <w:pPr>
        <w:keepNext w:val="0"/>
        <w:keepLines w:val="0"/>
        <w:pageBreakBefore w:val="0"/>
        <w:widowControl/>
        <w:kinsoku/>
        <w:wordWrap/>
        <w:overflowPunct/>
        <w:topLinePunct w:val="0"/>
        <w:bidi w:val="0"/>
        <w:snapToGrid/>
        <w:spacing w:line="300" w:lineRule="exact"/>
        <w:ind w:firstLine="420" w:firstLineChars="200"/>
        <w:textAlignment w:val="auto"/>
        <w:rPr>
          <w:rFonts w:ascii="仿宋" w:hAnsi="仿宋" w:eastAsia="仿宋" w:cs="仿宋"/>
          <w:bCs/>
          <w:kern w:val="0"/>
          <w:szCs w:val="21"/>
          <w:highlight w:val="yellow"/>
        </w:rPr>
      </w:pPr>
      <w:r>
        <w:rPr>
          <w:rFonts w:hint="eastAsia" w:ascii="仿宋" w:hAnsi="仿宋" w:eastAsia="仿宋" w:cs="仿宋"/>
          <w:bCs/>
          <w:szCs w:val="21"/>
          <w:highlight w:val="yellow"/>
        </w:rPr>
        <w:t>1.</w:t>
      </w:r>
      <w:r>
        <w:rPr>
          <w:rFonts w:hint="eastAsia" w:ascii="仿宋" w:hAnsi="仿宋" w:eastAsia="仿宋" w:cs="仿宋"/>
          <w:bCs/>
          <w:szCs w:val="21"/>
          <w:highlight w:val="yellow"/>
          <w:lang w:val="en-US" w:eastAsia="zh-CN"/>
        </w:rPr>
        <w:t>工程完工后支付实际完成合格工程量下浮后的30%，工程完工后凭竣工验收证书、项目移交证书、签订送审承诺书及完成送审结算资料后支付至实际完成合格工程量下浮后的70%，审计报告经双方确认一致后支付至审定结算价款95%,尾款待保修期满后付清（无息）。</w:t>
      </w:r>
    </w:p>
    <w:p>
      <w:pPr>
        <w:keepNext w:val="0"/>
        <w:keepLines w:val="0"/>
        <w:pageBreakBefore w:val="0"/>
        <w:widowControl/>
        <w:kinsoku/>
        <w:wordWrap/>
        <w:overflowPunct/>
        <w:topLinePunct w:val="0"/>
        <w:bidi w:val="0"/>
        <w:snapToGrid/>
        <w:spacing w:line="300" w:lineRule="exact"/>
        <w:ind w:firstLine="420" w:firstLineChars="200"/>
        <w:textAlignment w:val="auto"/>
        <w:rPr>
          <w:rFonts w:ascii="仿宋" w:hAnsi="仿宋" w:eastAsia="仿宋" w:cs="仿宋"/>
          <w:bCs/>
          <w:kern w:val="0"/>
          <w:szCs w:val="21"/>
        </w:rPr>
      </w:pPr>
      <w:r>
        <w:rPr>
          <w:rFonts w:hint="eastAsia" w:ascii="仿宋" w:hAnsi="仿宋" w:eastAsia="仿宋" w:cs="仿宋"/>
          <w:bCs/>
          <w:kern w:val="0"/>
          <w:szCs w:val="21"/>
        </w:rPr>
        <w:t>2.乙方须向甲方提供工程结算价9%的税款，其中劳务费部分对应开具增值税专用发票税率为3%。</w:t>
      </w:r>
    </w:p>
    <w:p>
      <w:pPr>
        <w:keepNext w:val="0"/>
        <w:keepLines w:val="0"/>
        <w:pageBreakBefore w:val="0"/>
        <w:widowControl/>
        <w:kinsoku/>
        <w:wordWrap/>
        <w:overflowPunct/>
        <w:topLinePunct w:val="0"/>
        <w:bidi w:val="0"/>
        <w:snapToGrid/>
        <w:spacing w:line="300" w:lineRule="exact"/>
        <w:jc w:val="left"/>
        <w:textAlignment w:val="auto"/>
        <w:rPr>
          <w:rFonts w:ascii="仿宋" w:hAnsi="仿宋" w:eastAsia="仿宋" w:cs="仿宋"/>
          <w:b/>
          <w:bCs/>
          <w:szCs w:val="21"/>
          <w:lang w:val="zh-CN"/>
        </w:rPr>
      </w:pPr>
      <w:r>
        <w:rPr>
          <w:rFonts w:hint="eastAsia" w:ascii="仿宋" w:hAnsi="仿宋" w:eastAsia="仿宋" w:cs="仿宋"/>
          <w:b/>
          <w:bCs/>
          <w:szCs w:val="21"/>
          <w:lang w:val="zh-CN"/>
        </w:rPr>
        <w:t>第九条</w:t>
      </w:r>
      <w:r>
        <w:rPr>
          <w:rFonts w:hint="eastAsia" w:ascii="仿宋" w:hAnsi="仿宋" w:eastAsia="仿宋" w:cs="仿宋"/>
          <w:b/>
          <w:bCs/>
          <w:szCs w:val="21"/>
        </w:rPr>
        <w:t xml:space="preserve"> </w:t>
      </w:r>
      <w:r>
        <w:rPr>
          <w:rFonts w:hint="eastAsia" w:ascii="仿宋" w:hAnsi="仿宋" w:eastAsia="仿宋" w:cs="仿宋"/>
          <w:b/>
          <w:bCs/>
          <w:szCs w:val="21"/>
          <w:lang w:val="zh-CN"/>
        </w:rPr>
        <w:t>甲方的权利义务</w:t>
      </w:r>
    </w:p>
    <w:p>
      <w:pPr>
        <w:keepNext w:val="0"/>
        <w:keepLines w:val="0"/>
        <w:pageBreakBefore w:val="0"/>
        <w:widowControl/>
        <w:kinsoku/>
        <w:wordWrap/>
        <w:overflowPunct/>
        <w:topLinePunct w:val="0"/>
        <w:bidi w:val="0"/>
        <w:snapToGrid/>
        <w:spacing w:line="300" w:lineRule="exact"/>
        <w:ind w:firstLine="420" w:firstLineChars="200"/>
        <w:textAlignment w:val="auto"/>
        <w:rPr>
          <w:rFonts w:ascii="仿宋" w:hAnsi="仿宋" w:eastAsia="仿宋" w:cs="仿宋"/>
          <w:szCs w:val="21"/>
          <w:lang w:val="zh-CN"/>
        </w:rPr>
      </w:pPr>
      <w:r>
        <w:rPr>
          <w:rFonts w:hint="eastAsia" w:ascii="仿宋" w:hAnsi="仿宋" w:eastAsia="仿宋" w:cs="仿宋"/>
          <w:szCs w:val="21"/>
          <w:lang w:val="zh-CN"/>
        </w:rPr>
        <w:t>1.提供符合进场的条件，包括提供施工所需的水、电等设施。</w:t>
      </w:r>
    </w:p>
    <w:p>
      <w:pPr>
        <w:keepNext w:val="0"/>
        <w:keepLines w:val="0"/>
        <w:pageBreakBefore w:val="0"/>
        <w:widowControl/>
        <w:kinsoku/>
        <w:wordWrap/>
        <w:overflowPunct/>
        <w:topLinePunct w:val="0"/>
        <w:bidi w:val="0"/>
        <w:snapToGrid/>
        <w:spacing w:line="300" w:lineRule="exact"/>
        <w:ind w:firstLine="420" w:firstLineChars="200"/>
        <w:textAlignment w:val="auto"/>
        <w:rPr>
          <w:rFonts w:ascii="仿宋" w:hAnsi="仿宋" w:eastAsia="仿宋" w:cs="仿宋"/>
          <w:szCs w:val="21"/>
          <w:lang w:val="zh-CN"/>
        </w:rPr>
      </w:pPr>
      <w:r>
        <w:rPr>
          <w:rFonts w:hint="eastAsia" w:ascii="仿宋" w:hAnsi="仿宋" w:eastAsia="仿宋" w:cs="仿宋"/>
          <w:szCs w:val="21"/>
          <w:lang w:val="zh-CN"/>
        </w:rPr>
        <w:t>2.委派</w:t>
      </w:r>
      <w:r>
        <w:rPr>
          <w:rFonts w:hint="eastAsia" w:ascii="仿宋" w:hAnsi="仿宋" w:eastAsia="仿宋" w:cs="仿宋"/>
          <w:szCs w:val="21"/>
          <w:u w:val="single"/>
        </w:rPr>
        <w:t xml:space="preserve">      </w:t>
      </w:r>
      <w:r>
        <w:rPr>
          <w:rFonts w:hint="eastAsia" w:ascii="仿宋" w:hAnsi="仿宋" w:eastAsia="仿宋" w:cs="仿宋"/>
          <w:szCs w:val="21"/>
          <w:lang w:val="zh-CN"/>
        </w:rPr>
        <w:t>为</w:t>
      </w:r>
      <w:r>
        <w:rPr>
          <w:rFonts w:hint="eastAsia" w:ascii="仿宋" w:hAnsi="仿宋" w:eastAsia="仿宋" w:cs="仿宋"/>
          <w:szCs w:val="21"/>
        </w:rPr>
        <w:t>项目经理/</w:t>
      </w:r>
      <w:r>
        <w:rPr>
          <w:rFonts w:hint="eastAsia" w:ascii="仿宋" w:hAnsi="仿宋" w:eastAsia="仿宋" w:cs="仿宋"/>
          <w:szCs w:val="21"/>
          <w:lang w:val="zh-CN"/>
        </w:rPr>
        <w:t>现场管理代表（电话：</w:t>
      </w:r>
      <w:r>
        <w:rPr>
          <w:rFonts w:hint="eastAsia" w:ascii="仿宋" w:hAnsi="仿宋" w:eastAsia="仿宋" w:cs="仿宋"/>
          <w:szCs w:val="21"/>
          <w:u w:val="single"/>
        </w:rPr>
        <w:t xml:space="preserve">         </w:t>
      </w:r>
      <w:r>
        <w:rPr>
          <w:rFonts w:hint="eastAsia" w:ascii="仿宋" w:hAnsi="仿宋" w:eastAsia="仿宋" w:cs="仿宋"/>
          <w:szCs w:val="21"/>
          <w:lang w:val="zh-CN"/>
        </w:rPr>
        <w:t>），负责监督、检查、处理工程质量、安全、进度、验收等事宜（</w:t>
      </w:r>
      <w:r>
        <w:rPr>
          <w:rFonts w:hint="eastAsia" w:ascii="仿宋" w:hAnsi="仿宋" w:eastAsia="仿宋" w:cs="仿宋"/>
          <w:szCs w:val="21"/>
        </w:rPr>
        <w:t>不包括工程款的对账和结算，财务事需要甲方自行确认</w:t>
      </w:r>
      <w:r>
        <w:rPr>
          <w:rFonts w:hint="eastAsia" w:ascii="仿宋" w:hAnsi="仿宋" w:eastAsia="仿宋" w:cs="仿宋"/>
          <w:szCs w:val="21"/>
          <w:lang w:val="zh-CN"/>
        </w:rPr>
        <w:t>）。</w:t>
      </w:r>
    </w:p>
    <w:p>
      <w:pPr>
        <w:keepNext w:val="0"/>
        <w:keepLines w:val="0"/>
        <w:pageBreakBefore w:val="0"/>
        <w:widowControl/>
        <w:kinsoku/>
        <w:wordWrap/>
        <w:overflowPunct/>
        <w:topLinePunct w:val="0"/>
        <w:bidi w:val="0"/>
        <w:snapToGrid/>
        <w:spacing w:line="300" w:lineRule="exact"/>
        <w:ind w:firstLine="420" w:firstLineChars="200"/>
        <w:textAlignment w:val="auto"/>
        <w:rPr>
          <w:rFonts w:ascii="仿宋" w:hAnsi="仿宋" w:eastAsia="仿宋" w:cs="仿宋"/>
          <w:szCs w:val="21"/>
          <w:lang w:val="zh-CN"/>
        </w:rPr>
      </w:pPr>
      <w:r>
        <w:rPr>
          <w:rFonts w:hint="eastAsia" w:ascii="仿宋" w:hAnsi="仿宋" w:eastAsia="仿宋" w:cs="仿宋"/>
          <w:szCs w:val="21"/>
          <w:lang w:val="zh-CN"/>
        </w:rPr>
        <w:t>3.开工前向乙方提供施工图纸</w:t>
      </w:r>
      <w:r>
        <w:rPr>
          <w:rFonts w:hint="eastAsia" w:ascii="仿宋" w:hAnsi="仿宋" w:eastAsia="仿宋" w:cs="仿宋"/>
          <w:szCs w:val="21"/>
          <w:u w:val="single"/>
        </w:rPr>
        <w:t xml:space="preserve">      </w:t>
      </w:r>
      <w:r>
        <w:rPr>
          <w:rFonts w:hint="eastAsia" w:ascii="仿宋" w:hAnsi="仿宋" w:eastAsia="仿宋" w:cs="仿宋"/>
          <w:szCs w:val="21"/>
          <w:lang w:val="zh-CN"/>
        </w:rPr>
        <w:t>份，进行现场情况交底及组织有关技术交底。</w:t>
      </w:r>
    </w:p>
    <w:p>
      <w:pPr>
        <w:keepNext w:val="0"/>
        <w:keepLines w:val="0"/>
        <w:pageBreakBefore w:val="0"/>
        <w:widowControl/>
        <w:kinsoku/>
        <w:wordWrap/>
        <w:overflowPunct/>
        <w:topLinePunct w:val="0"/>
        <w:bidi w:val="0"/>
        <w:snapToGrid/>
        <w:spacing w:line="300" w:lineRule="exact"/>
        <w:ind w:firstLine="420" w:firstLineChars="200"/>
        <w:textAlignment w:val="auto"/>
        <w:rPr>
          <w:rFonts w:ascii="仿宋" w:hAnsi="仿宋" w:eastAsia="仿宋" w:cs="仿宋"/>
          <w:szCs w:val="21"/>
          <w:lang w:val="zh-CN"/>
        </w:rPr>
      </w:pPr>
      <w:r>
        <w:rPr>
          <w:rFonts w:hint="eastAsia" w:ascii="仿宋" w:hAnsi="仿宋" w:eastAsia="仿宋" w:cs="仿宋"/>
          <w:szCs w:val="21"/>
          <w:lang w:val="zh-CN"/>
        </w:rPr>
        <w:t>4.开工前对乙方工人进行安全教育。</w:t>
      </w:r>
    </w:p>
    <w:p>
      <w:pPr>
        <w:keepNext w:val="0"/>
        <w:keepLines w:val="0"/>
        <w:pageBreakBefore w:val="0"/>
        <w:widowControl/>
        <w:kinsoku/>
        <w:wordWrap/>
        <w:overflowPunct/>
        <w:topLinePunct w:val="0"/>
        <w:bidi w:val="0"/>
        <w:snapToGrid/>
        <w:spacing w:line="300" w:lineRule="exact"/>
        <w:ind w:firstLine="420" w:firstLineChars="200"/>
        <w:textAlignment w:val="auto"/>
        <w:rPr>
          <w:rFonts w:ascii="仿宋" w:hAnsi="仿宋" w:eastAsia="仿宋" w:cs="仿宋"/>
          <w:szCs w:val="21"/>
          <w:lang w:val="zh-CN"/>
        </w:rPr>
      </w:pPr>
      <w:r>
        <w:rPr>
          <w:rFonts w:hint="eastAsia" w:ascii="仿宋" w:hAnsi="仿宋" w:eastAsia="仿宋" w:cs="仿宋"/>
          <w:szCs w:val="21"/>
          <w:lang w:val="zh-CN"/>
        </w:rPr>
        <w:t>5.组织对工程竣工验收和办理竣工结算。</w:t>
      </w:r>
    </w:p>
    <w:p>
      <w:pPr>
        <w:keepNext w:val="0"/>
        <w:keepLines w:val="0"/>
        <w:pageBreakBefore w:val="0"/>
        <w:widowControl/>
        <w:kinsoku/>
        <w:wordWrap/>
        <w:overflowPunct/>
        <w:topLinePunct w:val="0"/>
        <w:bidi w:val="0"/>
        <w:snapToGrid/>
        <w:spacing w:line="300" w:lineRule="exact"/>
        <w:ind w:firstLine="420" w:firstLineChars="200"/>
        <w:textAlignment w:val="auto"/>
        <w:rPr>
          <w:rFonts w:ascii="仿宋" w:hAnsi="仿宋" w:eastAsia="仿宋" w:cs="仿宋"/>
          <w:szCs w:val="21"/>
          <w:lang w:val="zh-CN"/>
        </w:rPr>
      </w:pPr>
      <w:r>
        <w:rPr>
          <w:rFonts w:hint="eastAsia" w:ascii="仿宋" w:hAnsi="仿宋" w:eastAsia="仿宋" w:cs="仿宋"/>
          <w:szCs w:val="21"/>
          <w:lang w:val="zh-CN"/>
        </w:rPr>
        <w:t>6.按合同约定及时、足额</w:t>
      </w:r>
      <w:r>
        <w:rPr>
          <w:rFonts w:hint="eastAsia" w:ascii="仿宋" w:hAnsi="仿宋" w:eastAsia="仿宋" w:cs="仿宋"/>
          <w:szCs w:val="21"/>
        </w:rPr>
        <w:t>支</w:t>
      </w:r>
      <w:r>
        <w:rPr>
          <w:rFonts w:hint="eastAsia" w:ascii="仿宋" w:hAnsi="仿宋" w:eastAsia="仿宋" w:cs="仿宋"/>
          <w:szCs w:val="21"/>
          <w:lang w:val="zh-CN"/>
        </w:rPr>
        <w:t>付工程款。</w:t>
      </w:r>
    </w:p>
    <w:p>
      <w:pPr>
        <w:keepNext w:val="0"/>
        <w:keepLines w:val="0"/>
        <w:pageBreakBefore w:val="0"/>
        <w:widowControl/>
        <w:kinsoku/>
        <w:wordWrap/>
        <w:overflowPunct/>
        <w:topLinePunct w:val="0"/>
        <w:bidi w:val="0"/>
        <w:snapToGrid/>
        <w:spacing w:line="300" w:lineRule="exact"/>
        <w:textAlignment w:val="auto"/>
        <w:rPr>
          <w:rFonts w:ascii="仿宋" w:hAnsi="仿宋" w:eastAsia="仿宋" w:cs="仿宋"/>
          <w:b/>
          <w:bCs/>
          <w:szCs w:val="21"/>
          <w:lang w:val="zh-CN"/>
        </w:rPr>
      </w:pPr>
      <w:r>
        <w:rPr>
          <w:rFonts w:hint="eastAsia" w:ascii="仿宋" w:hAnsi="仿宋" w:eastAsia="仿宋" w:cs="仿宋"/>
          <w:b/>
          <w:bCs/>
          <w:szCs w:val="21"/>
          <w:lang w:val="zh-CN"/>
        </w:rPr>
        <w:t>第十条</w:t>
      </w:r>
      <w:r>
        <w:rPr>
          <w:rFonts w:hint="eastAsia" w:ascii="仿宋" w:hAnsi="仿宋" w:eastAsia="仿宋" w:cs="仿宋"/>
          <w:b/>
          <w:bCs/>
          <w:szCs w:val="21"/>
        </w:rPr>
        <w:t xml:space="preserve"> </w:t>
      </w:r>
      <w:r>
        <w:rPr>
          <w:rFonts w:hint="eastAsia" w:ascii="仿宋" w:hAnsi="仿宋" w:eastAsia="仿宋" w:cs="仿宋"/>
          <w:b/>
          <w:bCs/>
          <w:szCs w:val="21"/>
          <w:lang w:val="zh-CN"/>
        </w:rPr>
        <w:t>乙方的权利义务</w:t>
      </w:r>
    </w:p>
    <w:p>
      <w:pPr>
        <w:keepNext w:val="0"/>
        <w:keepLines w:val="0"/>
        <w:pageBreakBefore w:val="0"/>
        <w:widowControl/>
        <w:kinsoku/>
        <w:wordWrap/>
        <w:overflowPunct/>
        <w:topLinePunct w:val="0"/>
        <w:bidi w:val="0"/>
        <w:snapToGrid/>
        <w:spacing w:line="300" w:lineRule="exact"/>
        <w:ind w:firstLine="420" w:firstLineChars="200"/>
        <w:textAlignment w:val="auto"/>
        <w:rPr>
          <w:rFonts w:ascii="仿宋" w:hAnsi="仿宋" w:eastAsia="仿宋" w:cs="仿宋"/>
          <w:szCs w:val="21"/>
          <w:lang w:val="zh-CN"/>
        </w:rPr>
      </w:pPr>
      <w:r>
        <w:rPr>
          <w:rFonts w:hint="eastAsia" w:ascii="仿宋" w:hAnsi="仿宋" w:eastAsia="仿宋" w:cs="仿宋"/>
          <w:szCs w:val="21"/>
          <w:lang w:val="zh-CN"/>
        </w:rPr>
        <w:t>1.乙方</w:t>
      </w:r>
      <w:r>
        <w:rPr>
          <w:rFonts w:hint="eastAsia" w:ascii="仿宋" w:hAnsi="仿宋" w:eastAsia="仿宋" w:cs="仿宋"/>
          <w:szCs w:val="21"/>
        </w:rPr>
        <w:t>委派</w:t>
      </w:r>
      <w:r>
        <w:rPr>
          <w:rFonts w:hint="eastAsia" w:ascii="仿宋" w:hAnsi="仿宋" w:eastAsia="仿宋" w:cs="仿宋"/>
          <w:szCs w:val="21"/>
          <w:u w:val="single"/>
        </w:rPr>
        <w:t xml:space="preserve">       </w:t>
      </w:r>
      <w:r>
        <w:rPr>
          <w:rFonts w:hint="eastAsia" w:ascii="仿宋" w:hAnsi="仿宋" w:eastAsia="仿宋" w:cs="仿宋"/>
          <w:szCs w:val="21"/>
          <w:lang w:val="zh-CN"/>
        </w:rPr>
        <w:t>（电话：</w:t>
      </w:r>
      <w:r>
        <w:rPr>
          <w:rFonts w:hint="eastAsia" w:ascii="仿宋" w:hAnsi="仿宋" w:eastAsia="仿宋" w:cs="仿宋"/>
          <w:szCs w:val="21"/>
          <w:u w:val="single"/>
        </w:rPr>
        <w:t xml:space="preserve">             </w:t>
      </w:r>
      <w:r>
        <w:rPr>
          <w:rFonts w:hint="eastAsia" w:ascii="仿宋" w:hAnsi="仿宋" w:eastAsia="仿宋" w:cs="仿宋"/>
          <w:szCs w:val="21"/>
          <w:lang w:val="zh-CN"/>
        </w:rPr>
        <w:t>）代表乙方履行本合同（包括但不限于</w:t>
      </w:r>
      <w:r>
        <w:rPr>
          <w:rFonts w:hint="eastAsia" w:ascii="仿宋" w:hAnsi="仿宋" w:eastAsia="仿宋" w:cs="仿宋"/>
          <w:szCs w:val="21"/>
        </w:rPr>
        <w:t>现场管理</w:t>
      </w:r>
      <w:r>
        <w:rPr>
          <w:rFonts w:hint="eastAsia" w:ascii="仿宋" w:hAnsi="仿宋" w:eastAsia="仿宋" w:cs="仿宋"/>
          <w:szCs w:val="21"/>
          <w:lang w:val="zh-CN"/>
        </w:rPr>
        <w:t>、</w:t>
      </w:r>
      <w:r>
        <w:rPr>
          <w:rFonts w:hint="eastAsia" w:ascii="仿宋" w:hAnsi="仿宋" w:eastAsia="仿宋" w:cs="仿宋"/>
          <w:szCs w:val="21"/>
        </w:rPr>
        <w:t>安全、进度、洽谈、</w:t>
      </w:r>
      <w:r>
        <w:rPr>
          <w:rFonts w:hint="eastAsia" w:ascii="仿宋" w:hAnsi="仿宋" w:eastAsia="仿宋" w:cs="仿宋"/>
          <w:szCs w:val="21"/>
          <w:lang w:val="zh-CN"/>
        </w:rPr>
        <w:t>对账、</w:t>
      </w:r>
      <w:r>
        <w:rPr>
          <w:rFonts w:hint="eastAsia" w:ascii="仿宋" w:hAnsi="仿宋" w:eastAsia="仿宋" w:cs="仿宋"/>
          <w:szCs w:val="21"/>
        </w:rPr>
        <w:t>收</w:t>
      </w:r>
      <w:r>
        <w:rPr>
          <w:rFonts w:hint="eastAsia" w:ascii="仿宋" w:hAnsi="仿宋" w:eastAsia="仿宋" w:cs="仿宋"/>
          <w:szCs w:val="21"/>
          <w:lang w:val="zh-CN"/>
        </w:rPr>
        <w:t>付款、签订协议、确认书、承诺书以及本合同所及的任何事务），该代表的行为即乙方的行为。</w:t>
      </w:r>
    </w:p>
    <w:p>
      <w:pPr>
        <w:keepNext w:val="0"/>
        <w:keepLines w:val="0"/>
        <w:pageBreakBefore w:val="0"/>
        <w:widowControl/>
        <w:kinsoku/>
        <w:wordWrap/>
        <w:overflowPunct/>
        <w:topLinePunct w:val="0"/>
        <w:bidi w:val="0"/>
        <w:snapToGrid/>
        <w:spacing w:line="300" w:lineRule="exact"/>
        <w:ind w:firstLine="420" w:firstLineChars="200"/>
        <w:textAlignment w:val="auto"/>
        <w:rPr>
          <w:rFonts w:ascii="仿宋" w:hAnsi="仿宋" w:eastAsia="仿宋" w:cs="仿宋"/>
          <w:szCs w:val="21"/>
          <w:lang w:val="zh-CN"/>
        </w:rPr>
      </w:pPr>
      <w:r>
        <w:rPr>
          <w:rFonts w:hint="eastAsia" w:ascii="仿宋" w:hAnsi="仿宋" w:eastAsia="仿宋" w:cs="仿宋"/>
          <w:szCs w:val="21"/>
        </w:rPr>
        <w:t>2</w:t>
      </w:r>
      <w:r>
        <w:rPr>
          <w:rFonts w:hint="eastAsia" w:ascii="仿宋" w:hAnsi="仿宋" w:eastAsia="仿宋" w:cs="仿宋"/>
          <w:szCs w:val="21"/>
          <w:lang w:val="zh-CN"/>
        </w:rPr>
        <w:t>.乙方必须严格按照甲方所提供的图纸设计要求和施工规范要求进行施工。如施工过程中未能按照甲方所要求应达到的质量验收标准及未能按照甲方提供的图纸正确施工而造成返工的，其一切损失及误工等后果由乙方承担，</w:t>
      </w:r>
      <w:r>
        <w:rPr>
          <w:rFonts w:hint="eastAsia" w:ascii="仿宋" w:hAnsi="仿宋" w:eastAsia="仿宋" w:cs="仿宋"/>
          <w:szCs w:val="21"/>
        </w:rPr>
        <w:t>且</w:t>
      </w:r>
      <w:r>
        <w:rPr>
          <w:rFonts w:hint="eastAsia" w:ascii="仿宋" w:hAnsi="仿宋" w:eastAsia="仿宋" w:cs="仿宋"/>
          <w:szCs w:val="21"/>
          <w:lang w:val="zh-CN"/>
        </w:rPr>
        <w:t>甲方有权提前终止施工合同及要求乙方离场。</w:t>
      </w:r>
      <w:r>
        <w:rPr>
          <w:rFonts w:hint="eastAsia" w:ascii="仿宋" w:hAnsi="仿宋" w:eastAsia="仿宋" w:cs="仿宋"/>
          <w:kern w:val="0"/>
          <w:szCs w:val="21"/>
        </w:rPr>
        <w:t>乙方在施工时自觉接受业主和甲方各主管部门的监督、检查、管理，自觉遵守业主和甲方各项规章制度；</w:t>
      </w:r>
    </w:p>
    <w:p>
      <w:pPr>
        <w:keepNext w:val="0"/>
        <w:keepLines w:val="0"/>
        <w:pageBreakBefore w:val="0"/>
        <w:widowControl/>
        <w:kinsoku/>
        <w:wordWrap/>
        <w:overflowPunct/>
        <w:topLinePunct w:val="0"/>
        <w:bidi w:val="0"/>
        <w:snapToGrid/>
        <w:spacing w:line="300" w:lineRule="exact"/>
        <w:ind w:firstLine="420" w:firstLineChars="200"/>
        <w:textAlignment w:val="auto"/>
        <w:rPr>
          <w:rFonts w:ascii="仿宋" w:hAnsi="仿宋" w:eastAsia="仿宋" w:cs="仿宋"/>
          <w:szCs w:val="21"/>
          <w:lang w:val="zh-CN"/>
        </w:rPr>
      </w:pPr>
      <w:r>
        <w:rPr>
          <w:rFonts w:hint="eastAsia" w:ascii="仿宋" w:hAnsi="仿宋" w:eastAsia="仿宋" w:cs="仿宋"/>
          <w:kern w:val="0"/>
          <w:szCs w:val="21"/>
        </w:rPr>
        <w:t>3.不允许乙方分包或转包本工程(有关违法分包定义见国务院令第279号《建设工程质量管理条例》)。乙方若对所承担的工程质量、施工进度、施工现场管理无能力满足合同要求时，甲方有权单方面调整工程任务直止终止合同，由此产生的工程费用增加部分由乙方承担。</w:t>
      </w:r>
    </w:p>
    <w:p>
      <w:pPr>
        <w:keepNext w:val="0"/>
        <w:keepLines w:val="0"/>
        <w:pageBreakBefore w:val="0"/>
        <w:widowControl/>
        <w:kinsoku/>
        <w:wordWrap/>
        <w:overflowPunct/>
        <w:topLinePunct w:val="0"/>
        <w:bidi w:val="0"/>
        <w:snapToGrid/>
        <w:spacing w:line="300" w:lineRule="exact"/>
        <w:ind w:firstLine="420" w:firstLineChars="200"/>
        <w:textAlignment w:val="auto"/>
        <w:rPr>
          <w:rFonts w:ascii="仿宋" w:hAnsi="仿宋" w:eastAsia="仿宋" w:cs="仿宋"/>
          <w:szCs w:val="21"/>
          <w:lang w:val="zh-CN"/>
        </w:rPr>
      </w:pPr>
      <w:r>
        <w:rPr>
          <w:rFonts w:hint="eastAsia" w:ascii="仿宋" w:hAnsi="仿宋" w:eastAsia="仿宋" w:cs="仿宋"/>
          <w:szCs w:val="21"/>
        </w:rPr>
        <w:t>4</w:t>
      </w:r>
      <w:r>
        <w:rPr>
          <w:rFonts w:hint="eastAsia" w:ascii="仿宋" w:hAnsi="仿宋" w:eastAsia="仿宋" w:cs="仿宋"/>
          <w:szCs w:val="21"/>
          <w:lang w:val="zh-CN"/>
        </w:rPr>
        <w:t>.工程全部或部分按照图纸施工完毕，由于图纸更改而重做部分的，甲方应</w:t>
      </w:r>
      <w:r>
        <w:rPr>
          <w:rFonts w:hint="eastAsia" w:ascii="仿宋" w:hAnsi="仿宋" w:eastAsia="仿宋" w:cs="仿宋"/>
          <w:szCs w:val="21"/>
        </w:rPr>
        <w:t>向业主单位申请签证，乙方做好配合工作</w:t>
      </w:r>
      <w:r>
        <w:rPr>
          <w:rFonts w:hint="eastAsia" w:ascii="仿宋" w:hAnsi="仿宋" w:eastAsia="仿宋" w:cs="仿宋"/>
          <w:szCs w:val="21"/>
          <w:lang w:val="zh-CN"/>
        </w:rPr>
        <w:t>。</w:t>
      </w:r>
    </w:p>
    <w:p>
      <w:pPr>
        <w:keepNext w:val="0"/>
        <w:keepLines w:val="0"/>
        <w:pageBreakBefore w:val="0"/>
        <w:widowControl/>
        <w:kinsoku/>
        <w:wordWrap/>
        <w:overflowPunct/>
        <w:topLinePunct w:val="0"/>
        <w:bidi w:val="0"/>
        <w:snapToGrid/>
        <w:spacing w:line="300" w:lineRule="exact"/>
        <w:ind w:firstLine="420" w:firstLineChars="200"/>
        <w:textAlignment w:val="auto"/>
        <w:rPr>
          <w:rFonts w:ascii="仿宋" w:hAnsi="仿宋" w:eastAsia="仿宋" w:cs="仿宋"/>
          <w:szCs w:val="21"/>
          <w:lang w:val="zh-CN"/>
        </w:rPr>
      </w:pPr>
      <w:r>
        <w:rPr>
          <w:rFonts w:hint="eastAsia" w:ascii="仿宋" w:hAnsi="仿宋" w:eastAsia="仿宋" w:cs="仿宋"/>
          <w:szCs w:val="21"/>
        </w:rPr>
        <w:t>5</w:t>
      </w:r>
      <w:r>
        <w:rPr>
          <w:rFonts w:hint="eastAsia" w:ascii="仿宋" w:hAnsi="仿宋" w:eastAsia="仿宋" w:cs="仿宋"/>
          <w:szCs w:val="21"/>
          <w:lang w:val="zh-CN"/>
        </w:rPr>
        <w:t>.乙方应严格按照甲方规定的进度进行施工，否则甲方有权要求乙方增加人手等其它方式赶工，乙方不得以任何理由推辞。</w:t>
      </w:r>
    </w:p>
    <w:p>
      <w:pPr>
        <w:keepNext w:val="0"/>
        <w:keepLines w:val="0"/>
        <w:pageBreakBefore w:val="0"/>
        <w:widowControl/>
        <w:kinsoku/>
        <w:wordWrap/>
        <w:overflowPunct/>
        <w:topLinePunct w:val="0"/>
        <w:bidi w:val="0"/>
        <w:snapToGrid/>
        <w:spacing w:line="300" w:lineRule="exact"/>
        <w:ind w:firstLine="420" w:firstLineChars="200"/>
        <w:textAlignment w:val="auto"/>
        <w:rPr>
          <w:rFonts w:ascii="仿宋" w:hAnsi="仿宋" w:eastAsia="仿宋" w:cs="仿宋"/>
          <w:szCs w:val="21"/>
          <w:lang w:val="zh-CN"/>
        </w:rPr>
      </w:pPr>
      <w:r>
        <w:rPr>
          <w:rFonts w:hint="eastAsia" w:ascii="仿宋" w:hAnsi="仿宋" w:eastAsia="仿宋" w:cs="仿宋"/>
          <w:szCs w:val="21"/>
        </w:rPr>
        <w:t>6</w:t>
      </w:r>
      <w:r>
        <w:rPr>
          <w:rFonts w:hint="eastAsia" w:ascii="仿宋" w:hAnsi="仿宋" w:eastAsia="仿宋" w:cs="仿宋"/>
          <w:szCs w:val="21"/>
          <w:lang w:val="zh-CN"/>
        </w:rPr>
        <w:t>.若乙方的施工进度明显延迟，甲方有权调派其他施工班组进行帮工，由此增加的一切费用由乙方承担（甲方有权在乙方工程款中扣除且无需</w:t>
      </w:r>
      <w:r>
        <w:rPr>
          <w:rFonts w:hint="eastAsia" w:ascii="仿宋" w:hAnsi="仿宋" w:eastAsia="仿宋" w:cs="仿宋"/>
          <w:szCs w:val="21"/>
        </w:rPr>
        <w:t>事先</w:t>
      </w:r>
      <w:r>
        <w:rPr>
          <w:rFonts w:hint="eastAsia" w:ascii="仿宋" w:hAnsi="仿宋" w:eastAsia="仿宋" w:cs="仿宋"/>
          <w:szCs w:val="21"/>
          <w:lang w:val="zh-CN"/>
        </w:rPr>
        <w:t>征得乙方同意），且甲方有权向乙方收取所发生工程费用</w:t>
      </w:r>
      <w:r>
        <w:rPr>
          <w:rFonts w:hint="eastAsia" w:ascii="仿宋" w:hAnsi="仿宋" w:eastAsia="仿宋" w:cs="仿宋"/>
          <w:szCs w:val="21"/>
        </w:rPr>
        <w:t>对应的</w:t>
      </w:r>
      <w:r>
        <w:rPr>
          <w:rFonts w:hint="eastAsia" w:ascii="仿宋" w:hAnsi="仿宋" w:eastAsia="仿宋" w:cs="仿宋"/>
          <w:szCs w:val="21"/>
          <w:lang w:val="zh-CN"/>
        </w:rPr>
        <w:t>管理费。</w:t>
      </w:r>
    </w:p>
    <w:p>
      <w:pPr>
        <w:keepNext w:val="0"/>
        <w:keepLines w:val="0"/>
        <w:pageBreakBefore w:val="0"/>
        <w:widowControl/>
        <w:kinsoku/>
        <w:wordWrap/>
        <w:overflowPunct/>
        <w:topLinePunct w:val="0"/>
        <w:bidi w:val="0"/>
        <w:snapToGrid/>
        <w:spacing w:line="300" w:lineRule="exact"/>
        <w:ind w:firstLine="420" w:firstLineChars="200"/>
        <w:textAlignment w:val="auto"/>
        <w:rPr>
          <w:rFonts w:ascii="仿宋" w:hAnsi="仿宋" w:eastAsia="仿宋" w:cs="仿宋"/>
          <w:szCs w:val="21"/>
          <w:lang w:val="zh-CN"/>
        </w:rPr>
      </w:pPr>
      <w:r>
        <w:rPr>
          <w:rFonts w:hint="eastAsia" w:ascii="仿宋" w:hAnsi="仿宋" w:eastAsia="仿宋" w:cs="仿宋"/>
          <w:szCs w:val="21"/>
        </w:rPr>
        <w:t>7</w:t>
      </w:r>
      <w:r>
        <w:rPr>
          <w:rFonts w:hint="eastAsia" w:ascii="仿宋" w:hAnsi="仿宋" w:eastAsia="仿宋" w:cs="仿宋"/>
          <w:szCs w:val="21"/>
          <w:lang w:val="zh-CN"/>
        </w:rPr>
        <w:t>.在乙方施工内容里，非因甲方原因，乙方自动退场的，甲方将按照乙方已施工发生</w:t>
      </w:r>
      <w:r>
        <w:rPr>
          <w:rFonts w:hint="eastAsia" w:ascii="仿宋" w:hAnsi="仿宋" w:eastAsia="仿宋" w:cs="仿宋"/>
          <w:szCs w:val="21"/>
        </w:rPr>
        <w:t>合格</w:t>
      </w:r>
      <w:r>
        <w:rPr>
          <w:rFonts w:hint="eastAsia" w:ascii="仿宋" w:hAnsi="仿宋" w:eastAsia="仿宋" w:cs="仿宋"/>
          <w:szCs w:val="21"/>
          <w:lang w:val="zh-CN"/>
        </w:rPr>
        <w:t>的总工程量</w:t>
      </w:r>
      <w:r>
        <w:rPr>
          <w:rFonts w:hint="eastAsia" w:ascii="仿宋" w:hAnsi="仿宋" w:eastAsia="仿宋" w:cs="仿宋"/>
          <w:szCs w:val="21"/>
          <w:u w:val="single"/>
        </w:rPr>
        <w:t xml:space="preserve"> 10 </w:t>
      </w:r>
      <w:r>
        <w:rPr>
          <w:rFonts w:hint="eastAsia" w:ascii="仿宋" w:hAnsi="仿宋" w:eastAsia="仿宋" w:cs="仿宋"/>
          <w:szCs w:val="21"/>
          <w:lang w:val="zh-CN"/>
        </w:rPr>
        <w:t>%给予结算。</w:t>
      </w:r>
    </w:p>
    <w:p>
      <w:pPr>
        <w:keepNext w:val="0"/>
        <w:keepLines w:val="0"/>
        <w:pageBreakBefore w:val="0"/>
        <w:widowControl/>
        <w:kinsoku/>
        <w:wordWrap/>
        <w:overflowPunct/>
        <w:topLinePunct w:val="0"/>
        <w:bidi w:val="0"/>
        <w:snapToGrid/>
        <w:spacing w:line="300" w:lineRule="exact"/>
        <w:ind w:firstLine="420" w:firstLineChars="200"/>
        <w:textAlignment w:val="auto"/>
        <w:rPr>
          <w:rFonts w:ascii="仿宋" w:hAnsi="仿宋" w:eastAsia="仿宋" w:cs="仿宋"/>
          <w:szCs w:val="21"/>
          <w:lang w:val="zh-CN"/>
        </w:rPr>
      </w:pPr>
      <w:r>
        <w:rPr>
          <w:rFonts w:hint="eastAsia" w:ascii="仿宋" w:hAnsi="仿宋" w:eastAsia="仿宋" w:cs="仿宋"/>
          <w:szCs w:val="21"/>
        </w:rPr>
        <w:t>8</w:t>
      </w:r>
      <w:r>
        <w:rPr>
          <w:rFonts w:hint="eastAsia" w:ascii="仿宋" w:hAnsi="仿宋" w:eastAsia="仿宋" w:cs="仿宋"/>
          <w:szCs w:val="21"/>
          <w:lang w:val="zh-CN"/>
        </w:rPr>
        <w:t>.施工期间，乙方必须服从甲方现场管理人员的管理，注意防火、安全、规范施工，遵守现场文明施工的一切规定。如施工过程中，由于乙方管理不善或乙方班组成员施工不当而引起的人员伤亡或其它安全事故，由此产生的一切费用及后果，均由乙方自行承担。甲方已垫付相关费用的，有权在乙方工程款中扣除</w:t>
      </w:r>
      <w:r>
        <w:rPr>
          <w:rFonts w:hint="eastAsia" w:ascii="仿宋" w:hAnsi="仿宋" w:eastAsia="仿宋" w:cs="仿宋"/>
          <w:szCs w:val="21"/>
        </w:rPr>
        <w:t>且</w:t>
      </w:r>
      <w:r>
        <w:rPr>
          <w:rFonts w:hint="eastAsia" w:ascii="仿宋" w:hAnsi="仿宋" w:eastAsia="仿宋" w:cs="仿宋"/>
          <w:szCs w:val="21"/>
          <w:lang w:val="zh-CN"/>
        </w:rPr>
        <w:t>无需事先征得乙方同意。</w:t>
      </w:r>
    </w:p>
    <w:p>
      <w:pPr>
        <w:keepNext w:val="0"/>
        <w:keepLines w:val="0"/>
        <w:pageBreakBefore w:val="0"/>
        <w:widowControl/>
        <w:kinsoku/>
        <w:wordWrap/>
        <w:overflowPunct/>
        <w:topLinePunct w:val="0"/>
        <w:bidi w:val="0"/>
        <w:snapToGrid/>
        <w:spacing w:line="300" w:lineRule="exact"/>
        <w:ind w:firstLine="420" w:firstLineChars="200"/>
        <w:textAlignment w:val="auto"/>
        <w:rPr>
          <w:rFonts w:ascii="仿宋" w:hAnsi="仿宋" w:eastAsia="仿宋" w:cs="仿宋"/>
          <w:szCs w:val="21"/>
          <w:lang w:val="zh-CN"/>
        </w:rPr>
      </w:pPr>
      <w:r>
        <w:rPr>
          <w:rFonts w:hint="eastAsia" w:ascii="仿宋" w:hAnsi="仿宋" w:eastAsia="仿宋" w:cs="仿宋"/>
          <w:szCs w:val="21"/>
        </w:rPr>
        <w:t>9</w:t>
      </w:r>
      <w:r>
        <w:rPr>
          <w:rFonts w:hint="eastAsia" w:ascii="仿宋" w:hAnsi="仿宋" w:eastAsia="仿宋" w:cs="仿宋"/>
          <w:szCs w:val="21"/>
          <w:lang w:val="zh-CN"/>
        </w:rPr>
        <w:t>.本承包工程</w:t>
      </w:r>
      <w:r>
        <w:rPr>
          <w:rFonts w:hint="eastAsia" w:ascii="仿宋" w:hAnsi="仿宋" w:eastAsia="仿宋" w:cs="仿宋"/>
          <w:szCs w:val="21"/>
          <w:u w:val="single"/>
        </w:rPr>
        <w:t xml:space="preserve">   /   </w:t>
      </w:r>
      <w:r>
        <w:rPr>
          <w:rFonts w:hint="eastAsia" w:ascii="仿宋" w:hAnsi="仿宋" w:eastAsia="仿宋" w:cs="仿宋"/>
          <w:szCs w:val="21"/>
          <w:lang w:val="zh-CN"/>
        </w:rPr>
        <w:t>费用均乙方自行承担，</w:t>
      </w:r>
      <w:r>
        <w:rPr>
          <w:rFonts w:hint="eastAsia" w:ascii="仿宋" w:hAnsi="仿宋" w:eastAsia="仿宋" w:cs="仿宋"/>
          <w:szCs w:val="21"/>
          <w:u w:val="single"/>
        </w:rPr>
        <w:t xml:space="preserve">   /   </w:t>
      </w:r>
      <w:r>
        <w:rPr>
          <w:rFonts w:hint="eastAsia" w:ascii="仿宋" w:hAnsi="仿宋" w:eastAsia="仿宋" w:cs="仿宋"/>
          <w:szCs w:val="21"/>
          <w:lang w:val="zh-CN"/>
        </w:rPr>
        <w:t>等费用由甲方承担。</w:t>
      </w:r>
    </w:p>
    <w:p>
      <w:pPr>
        <w:keepNext w:val="0"/>
        <w:keepLines w:val="0"/>
        <w:pageBreakBefore w:val="0"/>
        <w:widowControl/>
        <w:kinsoku/>
        <w:wordWrap/>
        <w:overflowPunct/>
        <w:topLinePunct w:val="0"/>
        <w:bidi w:val="0"/>
        <w:snapToGrid/>
        <w:spacing w:line="300" w:lineRule="exact"/>
        <w:ind w:firstLine="420" w:firstLineChars="200"/>
        <w:textAlignment w:val="auto"/>
        <w:rPr>
          <w:rFonts w:ascii="仿宋" w:hAnsi="仿宋" w:eastAsia="仿宋" w:cs="仿宋"/>
          <w:szCs w:val="21"/>
          <w:lang w:val="zh-CN"/>
        </w:rPr>
      </w:pPr>
      <w:r>
        <w:rPr>
          <w:rFonts w:hint="eastAsia" w:ascii="仿宋" w:hAnsi="仿宋" w:eastAsia="仿宋" w:cs="仿宋"/>
          <w:szCs w:val="21"/>
        </w:rPr>
        <w:t>10</w:t>
      </w:r>
      <w:r>
        <w:rPr>
          <w:rFonts w:hint="eastAsia" w:ascii="仿宋" w:hAnsi="仿宋" w:eastAsia="仿宋" w:cs="仿宋"/>
          <w:szCs w:val="21"/>
          <w:lang w:val="zh-CN"/>
        </w:rPr>
        <w:t>.</w:t>
      </w:r>
      <w:r>
        <w:rPr>
          <w:rFonts w:hint="eastAsia" w:ascii="仿宋" w:hAnsi="仿宋" w:eastAsia="仿宋" w:cs="仿宋"/>
          <w:color w:val="0000FF"/>
          <w:szCs w:val="21"/>
          <w:lang w:val="zh-CN"/>
        </w:rPr>
        <w:t>用工严格按照国家、地方政府及甲方相关规章制度执行。乙方需采用指纹和刷脸进行考勤记录，乙方对与其作业工人必须认真审查，保证人员的政治素质、身体素质和技术水平，并如实将作业人员登记造册(须写明姓名、性别、年龄、籍贯、工种、级别、工作证号码或身份证号码)，交发包人备案。乙方及其雇佣的工人需签订用工或劳动合同，且应遵纪守法，如发生连反《治安管理处罚法》等违法行为的，由此发生的一切后果，均由乙方自行承担。</w:t>
      </w:r>
    </w:p>
    <w:p>
      <w:pPr>
        <w:keepNext w:val="0"/>
        <w:keepLines w:val="0"/>
        <w:pageBreakBefore w:val="0"/>
        <w:widowControl/>
        <w:kinsoku/>
        <w:wordWrap/>
        <w:overflowPunct/>
        <w:topLinePunct w:val="0"/>
        <w:bidi w:val="0"/>
        <w:snapToGrid/>
        <w:spacing w:line="300" w:lineRule="exact"/>
        <w:ind w:firstLine="420" w:firstLineChars="200"/>
        <w:textAlignment w:val="auto"/>
        <w:rPr>
          <w:rFonts w:ascii="仿宋" w:hAnsi="仿宋" w:eastAsia="仿宋" w:cs="仿宋"/>
          <w:szCs w:val="21"/>
          <w:lang w:val="zh-CN"/>
        </w:rPr>
      </w:pPr>
      <w:r>
        <w:rPr>
          <w:rFonts w:hint="eastAsia" w:ascii="仿宋" w:hAnsi="仿宋" w:eastAsia="仿宋" w:cs="仿宋"/>
          <w:szCs w:val="21"/>
          <w:lang w:val="zh-CN"/>
        </w:rPr>
        <w:t>1</w:t>
      </w:r>
      <w:r>
        <w:rPr>
          <w:rFonts w:hint="eastAsia" w:ascii="仿宋" w:hAnsi="仿宋" w:eastAsia="仿宋" w:cs="仿宋"/>
          <w:szCs w:val="21"/>
        </w:rPr>
        <w:t>1</w:t>
      </w:r>
      <w:r>
        <w:rPr>
          <w:rFonts w:hint="eastAsia" w:ascii="仿宋" w:hAnsi="仿宋" w:eastAsia="仿宋" w:cs="仿宋"/>
          <w:szCs w:val="21"/>
          <w:lang w:val="zh-CN"/>
        </w:rPr>
        <w:t>.乙方选场施工前，所有工序应提前按设计图纸做好样板，并经甲方项目部验收及确认；施工样板质量经验收合格后，方可施工，否则由此而产生的一切费用由乙方承担。</w:t>
      </w:r>
    </w:p>
    <w:p>
      <w:pPr>
        <w:keepNext w:val="0"/>
        <w:keepLines w:val="0"/>
        <w:pageBreakBefore w:val="0"/>
        <w:widowControl/>
        <w:kinsoku/>
        <w:wordWrap/>
        <w:overflowPunct/>
        <w:topLinePunct w:val="0"/>
        <w:bidi w:val="0"/>
        <w:snapToGrid/>
        <w:spacing w:line="300" w:lineRule="exact"/>
        <w:ind w:firstLine="420" w:firstLineChars="200"/>
        <w:textAlignment w:val="auto"/>
        <w:rPr>
          <w:rFonts w:ascii="仿宋" w:hAnsi="仿宋" w:eastAsia="仿宋" w:cs="仿宋"/>
          <w:szCs w:val="21"/>
          <w:lang w:val="zh-CN"/>
        </w:rPr>
      </w:pPr>
      <w:r>
        <w:rPr>
          <w:rFonts w:hint="eastAsia" w:ascii="仿宋" w:hAnsi="仿宋" w:eastAsia="仿宋" w:cs="仿宋"/>
          <w:kern w:val="0"/>
          <w:szCs w:val="21"/>
        </w:rPr>
        <w:t>12</w:t>
      </w:r>
      <w:r>
        <w:rPr>
          <w:rFonts w:hint="eastAsia" w:ascii="仿宋" w:hAnsi="仿宋" w:eastAsia="仿宋" w:cs="仿宋"/>
          <w:szCs w:val="21"/>
          <w:lang w:val="zh-CN"/>
        </w:rPr>
        <w:t>.</w:t>
      </w:r>
      <w:r>
        <w:rPr>
          <w:rFonts w:hint="eastAsia" w:ascii="仿宋" w:hAnsi="仿宋" w:eastAsia="仿宋" w:cs="仿宋"/>
          <w:kern w:val="0"/>
          <w:szCs w:val="21"/>
        </w:rPr>
        <w:t>乙方在施工时应按照国家、业主和甲方关于建筑施工的要求，自觉到相关部门办理各种手续及缴纳费用，接受相关部门的监督、检查、管理；</w:t>
      </w:r>
    </w:p>
    <w:p>
      <w:pPr>
        <w:keepNext w:val="0"/>
        <w:keepLines w:val="0"/>
        <w:pageBreakBefore w:val="0"/>
        <w:widowControl/>
        <w:kinsoku/>
        <w:wordWrap/>
        <w:overflowPunct/>
        <w:topLinePunct w:val="0"/>
        <w:bidi w:val="0"/>
        <w:snapToGrid/>
        <w:spacing w:line="300" w:lineRule="exact"/>
        <w:ind w:firstLine="420" w:firstLineChars="200"/>
        <w:textAlignment w:val="auto"/>
        <w:rPr>
          <w:rFonts w:ascii="仿宋" w:hAnsi="仿宋" w:eastAsia="仿宋" w:cs="仿宋"/>
          <w:szCs w:val="21"/>
          <w:lang w:val="zh-CN"/>
        </w:rPr>
      </w:pPr>
      <w:r>
        <w:rPr>
          <w:rFonts w:hint="eastAsia" w:ascii="仿宋" w:hAnsi="仿宋" w:eastAsia="仿宋" w:cs="仿宋"/>
          <w:szCs w:val="21"/>
          <w:lang w:val="zh-CN"/>
        </w:rPr>
        <w:t>1</w:t>
      </w:r>
      <w:r>
        <w:rPr>
          <w:rFonts w:hint="eastAsia" w:ascii="仿宋" w:hAnsi="仿宋" w:eastAsia="仿宋" w:cs="仿宋"/>
          <w:szCs w:val="21"/>
        </w:rPr>
        <w:t>3</w:t>
      </w:r>
      <w:r>
        <w:rPr>
          <w:rFonts w:hint="eastAsia" w:ascii="仿宋" w:hAnsi="仿宋" w:eastAsia="仿宋" w:cs="仿宋"/>
          <w:szCs w:val="21"/>
          <w:lang w:val="zh-CN"/>
        </w:rPr>
        <w:t>.本合同所指乙方与甲方商讨有关工程施工、结算的主管人为</w:t>
      </w:r>
      <w:r>
        <w:rPr>
          <w:rFonts w:hint="eastAsia" w:ascii="仿宋" w:hAnsi="仿宋" w:eastAsia="仿宋" w:cs="仿宋"/>
          <w:szCs w:val="21"/>
          <w:u w:val="single"/>
        </w:rPr>
        <w:t xml:space="preserve">   /   </w:t>
      </w:r>
      <w:r>
        <w:rPr>
          <w:rFonts w:hint="eastAsia" w:ascii="仿宋" w:hAnsi="仿宋" w:eastAsia="仿宋" w:cs="仿宋"/>
          <w:szCs w:val="21"/>
          <w:lang w:val="zh-CN"/>
        </w:rPr>
        <w:t>，乙方所在班组</w:t>
      </w:r>
      <w:r>
        <w:rPr>
          <w:rFonts w:hint="eastAsia" w:ascii="仿宋" w:hAnsi="仿宋" w:eastAsia="仿宋" w:cs="仿宋"/>
          <w:szCs w:val="21"/>
        </w:rPr>
        <w:t>雇佣</w:t>
      </w:r>
      <w:r>
        <w:rPr>
          <w:rFonts w:hint="eastAsia" w:ascii="仿宋" w:hAnsi="仿宋" w:eastAsia="仿宋" w:cs="仿宋"/>
          <w:szCs w:val="21"/>
          <w:lang w:val="zh-CN"/>
        </w:rPr>
        <w:t>的任何成员与甲方无关，甲方亦不对班组内的任何成员承担任何</w:t>
      </w:r>
      <w:r>
        <w:rPr>
          <w:rFonts w:hint="eastAsia" w:ascii="仿宋" w:hAnsi="仿宋" w:eastAsia="仿宋" w:cs="仿宋"/>
          <w:szCs w:val="21"/>
        </w:rPr>
        <w:t>法律</w:t>
      </w:r>
      <w:r>
        <w:rPr>
          <w:rFonts w:hint="eastAsia" w:ascii="仿宋" w:hAnsi="仿宋" w:eastAsia="仿宋" w:cs="仿宋"/>
          <w:szCs w:val="21"/>
          <w:lang w:val="zh-CN"/>
        </w:rPr>
        <w:t>责任（</w:t>
      </w:r>
      <w:r>
        <w:rPr>
          <w:rFonts w:hint="eastAsia" w:ascii="仿宋" w:hAnsi="仿宋" w:eastAsia="仿宋" w:cs="仿宋"/>
          <w:szCs w:val="21"/>
        </w:rPr>
        <w:t>如乙方未依法及时发放农民工工资的，甲方有权直接支付农民工工资费用，</w:t>
      </w:r>
      <w:r>
        <w:rPr>
          <w:rFonts w:hint="eastAsia" w:ascii="仿宋" w:hAnsi="仿宋" w:eastAsia="仿宋" w:cs="仿宋"/>
          <w:szCs w:val="21"/>
          <w:lang w:val="zh-CN"/>
        </w:rPr>
        <w:t>该工资费用已包含在本施工价款总额中）。</w:t>
      </w:r>
    </w:p>
    <w:p>
      <w:pPr>
        <w:pStyle w:val="22"/>
        <w:keepNext w:val="0"/>
        <w:keepLines w:val="0"/>
        <w:pageBreakBefore w:val="0"/>
        <w:widowControl/>
        <w:kinsoku/>
        <w:wordWrap/>
        <w:overflowPunct/>
        <w:topLinePunct w:val="0"/>
        <w:bidi w:val="0"/>
        <w:snapToGrid/>
        <w:spacing w:after="0" w:line="300" w:lineRule="exact"/>
        <w:ind w:firstLineChars="200"/>
        <w:textAlignment w:val="auto"/>
        <w:rPr>
          <w:rFonts w:ascii="仿宋" w:hAnsi="仿宋" w:eastAsia="仿宋" w:cs="仿宋"/>
          <w:sz w:val="21"/>
          <w:szCs w:val="21"/>
        </w:rPr>
      </w:pPr>
      <w:r>
        <w:rPr>
          <w:rFonts w:hint="eastAsia" w:ascii="仿宋" w:hAnsi="仿宋" w:eastAsia="仿宋" w:cs="仿宋"/>
          <w:sz w:val="21"/>
          <w:szCs w:val="21"/>
        </w:rPr>
        <w:t>14</w:t>
      </w:r>
      <w:r>
        <w:rPr>
          <w:rFonts w:hint="eastAsia" w:ascii="仿宋" w:hAnsi="仿宋" w:eastAsia="仿宋" w:cs="仿宋"/>
          <w:sz w:val="21"/>
          <w:szCs w:val="21"/>
          <w:lang w:val="zh-CN"/>
        </w:rPr>
        <w:t>.</w:t>
      </w:r>
      <w:r>
        <w:rPr>
          <w:rFonts w:hint="eastAsia" w:ascii="仿宋" w:hAnsi="仿宋" w:eastAsia="仿宋" w:cs="仿宋"/>
          <w:bCs/>
          <w:color w:val="0000FF"/>
          <w:sz w:val="21"/>
          <w:szCs w:val="21"/>
        </w:rPr>
        <w:t>乙方必须按时发放民工工资，且银行付款记录交甲方备案，不得发生民工上访讨薪事件，否则每发生一起扣除10000元，民工工资履约保证金扣完后则直接在工程款中进行扣除。</w:t>
      </w:r>
      <w:r>
        <w:rPr>
          <w:rFonts w:hint="eastAsia" w:ascii="仿宋" w:hAnsi="仿宋" w:eastAsia="仿宋" w:cs="仿宋"/>
          <w:sz w:val="21"/>
          <w:szCs w:val="21"/>
        </w:rPr>
        <w:t xml:space="preserve">   </w:t>
      </w:r>
    </w:p>
    <w:p>
      <w:pPr>
        <w:keepNext w:val="0"/>
        <w:keepLines w:val="0"/>
        <w:pageBreakBefore w:val="0"/>
        <w:widowControl/>
        <w:kinsoku/>
        <w:wordWrap/>
        <w:overflowPunct/>
        <w:topLinePunct w:val="0"/>
        <w:bidi w:val="0"/>
        <w:snapToGrid/>
        <w:spacing w:line="300" w:lineRule="exact"/>
        <w:ind w:firstLine="420" w:firstLineChars="200"/>
        <w:textAlignment w:val="auto"/>
        <w:rPr>
          <w:rFonts w:ascii="仿宋" w:hAnsi="仿宋" w:eastAsia="仿宋" w:cs="仿宋"/>
          <w:kern w:val="0"/>
          <w:szCs w:val="21"/>
        </w:rPr>
      </w:pPr>
      <w:r>
        <w:rPr>
          <w:rFonts w:hint="eastAsia" w:ascii="仿宋" w:hAnsi="仿宋" w:eastAsia="仿宋" w:cs="仿宋"/>
          <w:szCs w:val="21"/>
        </w:rPr>
        <w:t>15</w:t>
      </w:r>
      <w:r>
        <w:rPr>
          <w:rFonts w:hint="eastAsia" w:ascii="仿宋" w:hAnsi="仿宋" w:eastAsia="仿宋" w:cs="仿宋"/>
          <w:szCs w:val="21"/>
          <w:lang w:val="zh-CN"/>
        </w:rPr>
        <w:t>.</w:t>
      </w:r>
      <w:r>
        <w:rPr>
          <w:rFonts w:hint="eastAsia" w:ascii="仿宋" w:hAnsi="仿宋" w:eastAsia="仿宋" w:cs="仿宋"/>
          <w:kern w:val="0"/>
          <w:szCs w:val="21"/>
        </w:rPr>
        <w:t>乙方必须承担工伤保险、人身意外险；乙方必须执行国家、地方及企业的安全生产法及其相关规定；乙方必须执行国家、地方及企业项目建设廉洁的相关规定；甲方可以根据客观需要代替或者要求乙方及其班组人员购买意外伤害商业保险或者购买雇主责任险。一旦有意外伤害事故发生，如需要甲方承担民事责任的，保险理赔款视为甲方的赔偿金，从甲方应赔偿的金额中予以扣除，不足部分由乙方负责部足。</w:t>
      </w:r>
    </w:p>
    <w:p>
      <w:pPr>
        <w:pStyle w:val="22"/>
        <w:keepNext w:val="0"/>
        <w:keepLines w:val="0"/>
        <w:pageBreakBefore w:val="0"/>
        <w:widowControl/>
        <w:kinsoku/>
        <w:wordWrap/>
        <w:overflowPunct/>
        <w:topLinePunct w:val="0"/>
        <w:bidi w:val="0"/>
        <w:snapToGrid/>
        <w:spacing w:after="0" w:line="300" w:lineRule="exact"/>
        <w:ind w:firstLineChars="200"/>
        <w:textAlignment w:val="auto"/>
        <w:rPr>
          <w:rFonts w:ascii="仿宋" w:hAnsi="仿宋" w:eastAsia="仿宋" w:cs="仿宋"/>
          <w:sz w:val="21"/>
          <w:szCs w:val="21"/>
        </w:rPr>
      </w:pPr>
      <w:r>
        <w:rPr>
          <w:rFonts w:hint="eastAsia" w:ascii="仿宋" w:hAnsi="仿宋" w:eastAsia="仿宋" w:cs="仿宋"/>
          <w:sz w:val="21"/>
          <w:szCs w:val="21"/>
        </w:rPr>
        <w:t>16</w:t>
      </w:r>
      <w:r>
        <w:rPr>
          <w:rFonts w:hint="eastAsia" w:ascii="仿宋" w:hAnsi="仿宋" w:eastAsia="仿宋" w:cs="仿宋"/>
          <w:sz w:val="21"/>
          <w:szCs w:val="21"/>
          <w:lang w:val="zh-CN"/>
        </w:rPr>
        <w:t>.</w:t>
      </w:r>
      <w:r>
        <w:rPr>
          <w:rFonts w:hint="eastAsia" w:ascii="仿宋" w:hAnsi="仿宋" w:eastAsia="仿宋" w:cs="仿宋"/>
          <w:sz w:val="21"/>
          <w:szCs w:val="21"/>
        </w:rPr>
        <w:t>乙方施工期间管理人员必须按备案名单到位，特别是项目经理，否则甲方有权解除合同；在第一次支付工程进度款前，乙方须向项目部按班组提供实际进场人员名单、民工合同及工资支付约定并按要求填写《作业人员诚信信息卡》。否则甲方有权解除合同。乙方特殊作业人员要持证上岗，工种搭配合理。</w:t>
      </w:r>
      <w:r>
        <w:rPr>
          <w:rFonts w:hint="eastAsia" w:ascii="仿宋" w:hAnsi="仿宋" w:eastAsia="仿宋" w:cs="仿宋"/>
          <w:sz w:val="21"/>
          <w:szCs w:val="21"/>
          <w:highlight w:val="green"/>
        </w:rPr>
        <w:t>班组负责人与本工程配备的项目负责人（项目经理）须为同一人，且施工现场的劳务人员工资、材料采购均是与其发生关系，且该人员到场率需达到工程实际工期的</w:t>
      </w:r>
      <w:r>
        <w:rPr>
          <w:rFonts w:hint="eastAsia" w:ascii="仿宋" w:hAnsi="仿宋" w:eastAsia="仿宋" w:cs="仿宋"/>
          <w:sz w:val="21"/>
          <w:szCs w:val="21"/>
        </w:rPr>
        <w:t>8</w:t>
      </w:r>
      <w:r>
        <w:rPr>
          <w:rFonts w:ascii="仿宋" w:hAnsi="仿宋" w:eastAsia="仿宋" w:cs="仿宋"/>
          <w:sz w:val="21"/>
          <w:szCs w:val="21"/>
        </w:rPr>
        <w:t>5%</w:t>
      </w:r>
      <w:r>
        <w:rPr>
          <w:rFonts w:hint="eastAsia" w:ascii="仿宋" w:hAnsi="仿宋" w:eastAsia="仿宋" w:cs="仿宋"/>
          <w:sz w:val="21"/>
          <w:szCs w:val="21"/>
          <w:highlight w:val="green"/>
        </w:rPr>
        <w:t>以上，否则招标人有权认为该班组属于违法转包，该班组履约后评价划归为</w:t>
      </w:r>
      <w:r>
        <w:rPr>
          <w:rFonts w:hint="eastAsia" w:ascii="仿宋" w:hAnsi="仿宋" w:eastAsia="仿宋" w:cs="仿宋"/>
          <w:sz w:val="21"/>
          <w:szCs w:val="21"/>
        </w:rPr>
        <w:t>C</w:t>
      </w:r>
      <w:r>
        <w:rPr>
          <w:rFonts w:hint="eastAsia" w:ascii="仿宋" w:hAnsi="仿宋" w:eastAsia="仿宋" w:cs="仿宋"/>
          <w:sz w:val="21"/>
          <w:szCs w:val="21"/>
          <w:highlight w:val="green"/>
        </w:rPr>
        <w:t>类，并且有权对该班组清退出库处理，对此投标人完全知晓并接受</w:t>
      </w:r>
    </w:p>
    <w:p>
      <w:pPr>
        <w:pStyle w:val="22"/>
        <w:keepNext w:val="0"/>
        <w:keepLines w:val="0"/>
        <w:pageBreakBefore w:val="0"/>
        <w:widowControl/>
        <w:kinsoku/>
        <w:wordWrap/>
        <w:overflowPunct/>
        <w:topLinePunct w:val="0"/>
        <w:bidi w:val="0"/>
        <w:snapToGrid/>
        <w:spacing w:after="0" w:line="300" w:lineRule="exact"/>
        <w:ind w:firstLineChars="200"/>
        <w:textAlignment w:val="auto"/>
        <w:rPr>
          <w:rFonts w:ascii="仿宋" w:hAnsi="仿宋" w:eastAsia="仿宋" w:cs="仿宋"/>
          <w:bCs/>
          <w:sz w:val="21"/>
          <w:szCs w:val="21"/>
        </w:rPr>
      </w:pPr>
      <w:r>
        <w:rPr>
          <w:rFonts w:hint="eastAsia" w:ascii="仿宋" w:hAnsi="仿宋" w:eastAsia="仿宋" w:cs="仿宋"/>
          <w:bCs/>
          <w:sz w:val="21"/>
          <w:szCs w:val="21"/>
        </w:rPr>
        <w:t>17</w:t>
      </w:r>
      <w:r>
        <w:rPr>
          <w:rFonts w:hint="eastAsia" w:ascii="仿宋" w:hAnsi="仿宋" w:eastAsia="仿宋" w:cs="仿宋"/>
          <w:sz w:val="21"/>
          <w:szCs w:val="21"/>
          <w:lang w:val="zh-CN"/>
        </w:rPr>
        <w:t>.</w:t>
      </w:r>
      <w:r>
        <w:rPr>
          <w:rFonts w:hint="eastAsia" w:ascii="仿宋" w:hAnsi="仿宋" w:eastAsia="仿宋" w:cs="仿宋"/>
          <w:bCs/>
          <w:sz w:val="21"/>
          <w:szCs w:val="21"/>
        </w:rPr>
        <w:t>乙方须根据施工组织的要求及甲方管理、监理、业主及质监部门要求进行临时用水用电的设置，如工期较急甲方或业主管理要求增设急须的，乙方须无条件服从，临时用电设施布置须根据甲方要求于工程完成竣工验收时才可拆除，期间甲方委托的其它班组均可以免费使用。</w:t>
      </w:r>
    </w:p>
    <w:p>
      <w:pPr>
        <w:pStyle w:val="22"/>
        <w:keepNext w:val="0"/>
        <w:keepLines w:val="0"/>
        <w:pageBreakBefore w:val="0"/>
        <w:widowControl/>
        <w:kinsoku/>
        <w:wordWrap/>
        <w:overflowPunct/>
        <w:topLinePunct w:val="0"/>
        <w:bidi w:val="0"/>
        <w:snapToGrid/>
        <w:spacing w:after="0" w:line="300" w:lineRule="exact"/>
        <w:ind w:firstLineChars="200"/>
        <w:textAlignment w:val="auto"/>
        <w:rPr>
          <w:rFonts w:ascii="仿宋" w:hAnsi="仿宋" w:eastAsia="仿宋" w:cs="仿宋"/>
          <w:bCs/>
          <w:sz w:val="21"/>
          <w:szCs w:val="21"/>
        </w:rPr>
      </w:pPr>
      <w:r>
        <w:rPr>
          <w:rFonts w:hint="eastAsia" w:ascii="仿宋" w:hAnsi="仿宋" w:eastAsia="仿宋" w:cs="仿宋"/>
          <w:bCs/>
          <w:sz w:val="21"/>
          <w:szCs w:val="21"/>
        </w:rPr>
        <w:t>18</w:t>
      </w:r>
      <w:r>
        <w:rPr>
          <w:rFonts w:hint="eastAsia" w:ascii="仿宋" w:hAnsi="仿宋" w:eastAsia="仿宋" w:cs="仿宋"/>
          <w:sz w:val="21"/>
          <w:szCs w:val="21"/>
          <w:lang w:val="zh-CN"/>
        </w:rPr>
        <w:t>.</w:t>
      </w:r>
      <w:r>
        <w:rPr>
          <w:rFonts w:hint="eastAsia" w:ascii="仿宋" w:hAnsi="仿宋" w:eastAsia="仿宋" w:cs="仿宋"/>
          <w:bCs/>
          <w:sz w:val="21"/>
          <w:szCs w:val="21"/>
        </w:rPr>
        <w:t>乙方须严格服从甲方的管理，乙方承诺的相关人员必须全程驻场组织施工和作业，并对乙方和甲方负责，如乙方的相关管理人员不服从甲方管理人员管理的，甲方有权要求乙方更换相关管理人员，乙方须无条件接受，甲方有权视情况对乙方进行2000至50000元的处罚。乙方应对工程现场的进度、安全、质量及文明施工负主要责任，乙方承诺将严格按照要求组织施工，直至工程验收合格并交付为止，否则由此对甲方造成的一切责任和损失由乙方承担。</w:t>
      </w:r>
    </w:p>
    <w:p>
      <w:pPr>
        <w:pStyle w:val="22"/>
        <w:keepNext w:val="0"/>
        <w:keepLines w:val="0"/>
        <w:pageBreakBefore w:val="0"/>
        <w:widowControl/>
        <w:kinsoku/>
        <w:wordWrap/>
        <w:overflowPunct/>
        <w:topLinePunct w:val="0"/>
        <w:bidi w:val="0"/>
        <w:snapToGrid/>
        <w:spacing w:after="0" w:line="300" w:lineRule="exact"/>
        <w:ind w:left="63" w:firstLineChars="200"/>
        <w:textAlignment w:val="auto"/>
        <w:rPr>
          <w:rFonts w:ascii="仿宋" w:hAnsi="仿宋" w:eastAsia="仿宋" w:cs="仿宋"/>
          <w:bCs/>
          <w:sz w:val="21"/>
          <w:szCs w:val="21"/>
        </w:rPr>
      </w:pPr>
      <w:r>
        <w:rPr>
          <w:rFonts w:hint="eastAsia" w:ascii="仿宋" w:hAnsi="仿宋" w:eastAsia="仿宋" w:cs="仿宋"/>
          <w:bCs/>
          <w:sz w:val="21"/>
          <w:szCs w:val="21"/>
        </w:rPr>
        <w:t>19</w:t>
      </w:r>
      <w:r>
        <w:rPr>
          <w:rFonts w:hint="eastAsia" w:ascii="仿宋" w:hAnsi="仿宋" w:eastAsia="仿宋" w:cs="仿宋"/>
          <w:sz w:val="21"/>
          <w:szCs w:val="21"/>
          <w:lang w:val="zh-CN"/>
        </w:rPr>
        <w:t>.</w:t>
      </w:r>
      <w:r>
        <w:rPr>
          <w:rFonts w:hint="eastAsia" w:ascii="仿宋" w:hAnsi="仿宋" w:eastAsia="仿宋" w:cs="仿宋"/>
          <w:bCs/>
          <w:sz w:val="21"/>
          <w:szCs w:val="21"/>
        </w:rPr>
        <w:t>业主与甲方签订的合同及合同组成文件（工程量清单及其他与合同价格相关的文件除外），以及施工过程中业主与甲方达成的各种约定中甲方必须履行的义务和责任，乙方同样必须履行。甲方受到约束的，乙方也同样受到约束。如工程开展过程中，相关部门或者业主单位及甲方公司有新的规定和要求，乙方必须遵照执行；</w:t>
      </w:r>
      <w:r>
        <w:rPr>
          <w:rFonts w:hint="eastAsia" w:ascii="仿宋" w:hAnsi="仿宋" w:eastAsia="仿宋" w:cs="仿宋"/>
          <w:b/>
          <w:sz w:val="21"/>
          <w:szCs w:val="21"/>
        </w:rPr>
        <w:t>对本条款乙方充分阅读、知晓和理解。</w:t>
      </w:r>
    </w:p>
    <w:p>
      <w:pPr>
        <w:pStyle w:val="22"/>
        <w:keepNext w:val="0"/>
        <w:keepLines w:val="0"/>
        <w:pageBreakBefore w:val="0"/>
        <w:widowControl/>
        <w:kinsoku/>
        <w:wordWrap/>
        <w:overflowPunct/>
        <w:topLinePunct w:val="0"/>
        <w:bidi w:val="0"/>
        <w:snapToGrid/>
        <w:spacing w:after="0" w:line="300" w:lineRule="exact"/>
        <w:ind w:firstLineChars="200"/>
        <w:textAlignment w:val="auto"/>
        <w:rPr>
          <w:rFonts w:ascii="仿宋" w:hAnsi="仿宋" w:eastAsia="仿宋" w:cs="仿宋"/>
          <w:bCs/>
          <w:sz w:val="21"/>
          <w:szCs w:val="21"/>
        </w:rPr>
      </w:pPr>
      <w:r>
        <w:rPr>
          <w:rFonts w:hint="eastAsia" w:ascii="仿宋" w:hAnsi="仿宋" w:eastAsia="仿宋" w:cs="仿宋"/>
          <w:bCs/>
          <w:sz w:val="21"/>
          <w:szCs w:val="21"/>
        </w:rPr>
        <w:t>20</w:t>
      </w:r>
      <w:r>
        <w:rPr>
          <w:rFonts w:hint="eastAsia" w:ascii="仿宋" w:hAnsi="仿宋" w:eastAsia="仿宋" w:cs="仿宋"/>
          <w:sz w:val="21"/>
          <w:szCs w:val="21"/>
          <w:lang w:val="zh-CN"/>
        </w:rPr>
        <w:t>.</w:t>
      </w:r>
      <w:r>
        <w:rPr>
          <w:rFonts w:hint="eastAsia" w:ascii="仿宋" w:hAnsi="仿宋" w:eastAsia="仿宋" w:cs="仿宋"/>
          <w:bCs/>
          <w:sz w:val="21"/>
          <w:szCs w:val="21"/>
        </w:rPr>
        <w:t>乙方承诺在本合同签订后根据甲方要求的时间内组织管理班子及工人进场开始施工，在3天内向甲方提供完整的工程进度计划和材料采购计划。乙方须确保涉及工程须使用的材料于该项工程（工作）开始前7天提供完整的书面采购计划给甲方，否则由此造成的工程延期责任由乙方承担。</w:t>
      </w:r>
    </w:p>
    <w:p>
      <w:pPr>
        <w:pStyle w:val="22"/>
        <w:keepNext w:val="0"/>
        <w:keepLines w:val="0"/>
        <w:pageBreakBefore w:val="0"/>
        <w:widowControl/>
        <w:kinsoku/>
        <w:wordWrap/>
        <w:overflowPunct/>
        <w:topLinePunct w:val="0"/>
        <w:bidi w:val="0"/>
        <w:snapToGrid/>
        <w:spacing w:after="0" w:line="300" w:lineRule="exact"/>
        <w:ind w:firstLineChars="200"/>
        <w:textAlignment w:val="auto"/>
        <w:rPr>
          <w:rFonts w:ascii="仿宋" w:hAnsi="仿宋" w:eastAsia="仿宋" w:cs="仿宋"/>
          <w:sz w:val="21"/>
          <w:szCs w:val="21"/>
          <w:lang w:val="zh-CN"/>
        </w:rPr>
      </w:pPr>
      <w:r>
        <w:rPr>
          <w:rFonts w:hint="eastAsia" w:ascii="仿宋" w:hAnsi="仿宋" w:eastAsia="仿宋" w:cs="仿宋"/>
          <w:bCs/>
          <w:sz w:val="21"/>
          <w:szCs w:val="21"/>
        </w:rPr>
        <w:t>21</w:t>
      </w:r>
      <w:r>
        <w:rPr>
          <w:rFonts w:hint="eastAsia" w:ascii="仿宋" w:hAnsi="仿宋" w:eastAsia="仿宋" w:cs="仿宋"/>
          <w:sz w:val="21"/>
          <w:szCs w:val="21"/>
          <w:lang w:val="zh-CN"/>
        </w:rPr>
        <w:t>.</w:t>
      </w:r>
      <w:r>
        <w:rPr>
          <w:rFonts w:hint="eastAsia" w:ascii="仿宋" w:hAnsi="仿宋" w:eastAsia="仿宋" w:cs="仿宋"/>
          <w:bCs/>
          <w:sz w:val="21"/>
          <w:szCs w:val="21"/>
        </w:rPr>
        <w:t>乙方应服从甲方管理，全力配合甲方完成约定范围内的全部施工内容及其它相应内容，直至竣工验收完成。双方约定的合同价款是须充分考虑此项费用，实际发生时不予额外计量。</w:t>
      </w:r>
    </w:p>
    <w:p>
      <w:pPr>
        <w:keepNext w:val="0"/>
        <w:keepLines w:val="0"/>
        <w:pageBreakBefore w:val="0"/>
        <w:widowControl/>
        <w:kinsoku/>
        <w:wordWrap/>
        <w:overflowPunct/>
        <w:topLinePunct w:val="0"/>
        <w:bidi w:val="0"/>
        <w:snapToGrid/>
        <w:spacing w:line="300" w:lineRule="exact"/>
        <w:ind w:firstLine="420" w:firstLineChars="200"/>
        <w:textAlignment w:val="auto"/>
        <w:rPr>
          <w:rFonts w:ascii="仿宋" w:hAnsi="仿宋" w:eastAsia="仿宋" w:cs="仿宋"/>
          <w:szCs w:val="21"/>
          <w:lang w:val="zh-CN"/>
        </w:rPr>
      </w:pPr>
      <w:r>
        <w:rPr>
          <w:rFonts w:hint="eastAsia" w:ascii="仿宋" w:hAnsi="仿宋" w:eastAsia="仿宋" w:cs="仿宋"/>
          <w:szCs w:val="21"/>
        </w:rPr>
        <w:t>22</w:t>
      </w:r>
      <w:r>
        <w:rPr>
          <w:rFonts w:hint="eastAsia" w:ascii="仿宋" w:hAnsi="仿宋" w:eastAsia="仿宋" w:cs="仿宋"/>
          <w:szCs w:val="21"/>
          <w:lang w:val="zh-CN"/>
        </w:rPr>
        <w:t>.发放具体工程款时，乙方需要提供班组成员的身份证复印件、有效的银行卡复印件及正确的技术服务所得费用表。</w:t>
      </w:r>
    </w:p>
    <w:p>
      <w:pPr>
        <w:keepNext w:val="0"/>
        <w:keepLines w:val="0"/>
        <w:pageBreakBefore w:val="0"/>
        <w:widowControl/>
        <w:kinsoku/>
        <w:wordWrap/>
        <w:overflowPunct/>
        <w:topLinePunct w:val="0"/>
        <w:bidi w:val="0"/>
        <w:snapToGrid/>
        <w:spacing w:line="300" w:lineRule="exact"/>
        <w:ind w:firstLine="420" w:firstLineChars="200"/>
        <w:textAlignment w:val="auto"/>
        <w:rPr>
          <w:rFonts w:ascii="仿宋" w:hAnsi="仿宋" w:eastAsia="仿宋" w:cs="仿宋"/>
          <w:szCs w:val="21"/>
          <w:lang w:val="zh-CN"/>
        </w:rPr>
      </w:pPr>
      <w:r>
        <w:rPr>
          <w:rFonts w:hint="eastAsia" w:ascii="仿宋" w:hAnsi="仿宋" w:eastAsia="仿宋" w:cs="仿宋"/>
          <w:szCs w:val="21"/>
        </w:rPr>
        <w:t>23</w:t>
      </w:r>
      <w:r>
        <w:rPr>
          <w:rFonts w:hint="eastAsia" w:ascii="仿宋" w:hAnsi="仿宋" w:eastAsia="仿宋" w:cs="仿宋"/>
          <w:szCs w:val="21"/>
          <w:lang w:val="zh-CN"/>
        </w:rPr>
        <w:t>.保修期内，因乙方原因造成工程的质量缺陷、损害的，乙方应负费免费维修并承担修复的费用以及因工程的</w:t>
      </w:r>
      <w:r>
        <w:rPr>
          <w:rFonts w:hint="eastAsia" w:ascii="仿宋" w:hAnsi="仿宋" w:eastAsia="仿宋" w:cs="仿宋"/>
          <w:szCs w:val="21"/>
        </w:rPr>
        <w:t>缺陷</w:t>
      </w:r>
      <w:r>
        <w:rPr>
          <w:rFonts w:hint="eastAsia" w:ascii="仿宋" w:hAnsi="仿宋" w:eastAsia="仿宋" w:cs="仿宋"/>
          <w:szCs w:val="21"/>
          <w:lang w:val="zh-CN"/>
        </w:rPr>
        <w:t>、损坏造成的人身伤害和财产损失。乙方应在收到甲方通知后</w:t>
      </w:r>
      <w:r>
        <w:rPr>
          <w:rFonts w:hint="eastAsia" w:ascii="仿宋" w:hAnsi="仿宋" w:eastAsia="仿宋" w:cs="仿宋"/>
          <w:szCs w:val="21"/>
          <w:u w:val="single"/>
        </w:rPr>
        <w:t xml:space="preserve"> </w:t>
      </w:r>
      <w:r>
        <w:rPr>
          <w:rFonts w:hint="eastAsia" w:ascii="仿宋" w:hAnsi="仿宋" w:eastAsia="仿宋" w:cs="仿宋"/>
          <w:szCs w:val="21"/>
          <w:u w:val="single"/>
          <w:lang w:val="zh-CN"/>
        </w:rPr>
        <w:t>2</w:t>
      </w:r>
      <w:r>
        <w:rPr>
          <w:rFonts w:hint="eastAsia" w:ascii="仿宋" w:hAnsi="仿宋" w:eastAsia="仿宋" w:cs="仿宋"/>
          <w:szCs w:val="21"/>
          <w:u w:val="single"/>
        </w:rPr>
        <w:t xml:space="preserve"> </w:t>
      </w:r>
      <w:r>
        <w:rPr>
          <w:rFonts w:hint="eastAsia" w:ascii="仿宋" w:hAnsi="仿宋" w:eastAsia="仿宋" w:cs="仿宋"/>
          <w:szCs w:val="21"/>
          <w:lang w:val="zh-CN"/>
        </w:rPr>
        <w:t>天内进场进行修复，如乙方拒绝进场维修或未能在合理</w:t>
      </w:r>
      <w:r>
        <w:rPr>
          <w:rFonts w:hint="eastAsia" w:ascii="仿宋" w:hAnsi="仿宋" w:eastAsia="仿宋" w:cs="仿宋"/>
          <w:szCs w:val="21"/>
        </w:rPr>
        <w:t>期</w:t>
      </w:r>
      <w:r>
        <w:rPr>
          <w:rFonts w:hint="eastAsia" w:ascii="仿宋" w:hAnsi="仿宋" w:eastAsia="仿宋" w:cs="仿宋"/>
          <w:szCs w:val="21"/>
          <w:lang w:val="zh-CN"/>
        </w:rPr>
        <w:t>限内修复</w:t>
      </w:r>
      <w:r>
        <w:rPr>
          <w:rFonts w:hint="eastAsia" w:ascii="仿宋" w:hAnsi="仿宋" w:eastAsia="仿宋" w:cs="仿宋"/>
          <w:szCs w:val="21"/>
        </w:rPr>
        <w:t>缺陷</w:t>
      </w:r>
      <w:r>
        <w:rPr>
          <w:rFonts w:hint="eastAsia" w:ascii="仿宋" w:hAnsi="仿宋" w:eastAsia="仿宋" w:cs="仿宋"/>
          <w:szCs w:val="21"/>
          <w:lang w:val="zh-CN"/>
        </w:rPr>
        <w:t>或损坏，且经甲方书面催告后仍未修复的，甲方有权自行修复或委托第三方修复，所需费用由乙方承担，</w:t>
      </w:r>
      <w:r>
        <w:rPr>
          <w:rFonts w:hint="eastAsia" w:ascii="仿宋" w:hAnsi="仿宋" w:eastAsia="仿宋" w:cs="仿宋"/>
          <w:szCs w:val="21"/>
        </w:rPr>
        <w:t>甲方有权选择在应支付给乙方的款项中直接扣除</w:t>
      </w:r>
      <w:r>
        <w:rPr>
          <w:rFonts w:hint="eastAsia" w:ascii="仿宋" w:hAnsi="仿宋" w:eastAsia="仿宋" w:cs="仿宋"/>
          <w:szCs w:val="21"/>
          <w:lang w:val="zh-CN"/>
        </w:rPr>
        <w:t>。</w:t>
      </w:r>
    </w:p>
    <w:p>
      <w:pPr>
        <w:keepNext w:val="0"/>
        <w:keepLines w:val="0"/>
        <w:pageBreakBefore w:val="0"/>
        <w:widowControl/>
        <w:kinsoku/>
        <w:wordWrap/>
        <w:overflowPunct/>
        <w:topLinePunct w:val="0"/>
        <w:bidi w:val="0"/>
        <w:snapToGrid/>
        <w:spacing w:line="300" w:lineRule="exact"/>
        <w:ind w:firstLine="420" w:firstLineChars="200"/>
        <w:textAlignment w:val="auto"/>
        <w:rPr>
          <w:rFonts w:ascii="仿宋" w:hAnsi="仿宋" w:eastAsia="仿宋" w:cs="仿宋"/>
          <w:szCs w:val="21"/>
          <w:lang w:val="zh-CN"/>
        </w:rPr>
      </w:pPr>
      <w:r>
        <w:rPr>
          <w:rFonts w:hint="eastAsia" w:ascii="仿宋" w:hAnsi="仿宋" w:eastAsia="仿宋" w:cs="仿宋"/>
          <w:szCs w:val="21"/>
        </w:rPr>
        <w:t>24</w:t>
      </w:r>
      <w:r>
        <w:rPr>
          <w:rFonts w:hint="eastAsia" w:ascii="仿宋" w:hAnsi="仿宋" w:eastAsia="仿宋" w:cs="仿宋"/>
          <w:szCs w:val="21"/>
          <w:lang w:val="zh-CN"/>
        </w:rPr>
        <w:t>.保修期内，因</w:t>
      </w:r>
      <w:r>
        <w:rPr>
          <w:rFonts w:hint="eastAsia" w:ascii="仿宋" w:hAnsi="仿宋" w:eastAsia="仿宋" w:cs="仿宋"/>
          <w:szCs w:val="21"/>
        </w:rPr>
        <w:t>业主</w:t>
      </w:r>
      <w:r>
        <w:rPr>
          <w:rFonts w:hint="eastAsia" w:ascii="仿宋" w:hAnsi="仿宋" w:eastAsia="仿宋" w:cs="仿宋"/>
          <w:szCs w:val="21"/>
          <w:lang w:val="zh-CN"/>
        </w:rPr>
        <w:t>使用不当造成工程的</w:t>
      </w:r>
      <w:r>
        <w:rPr>
          <w:rFonts w:hint="eastAsia" w:ascii="仿宋" w:hAnsi="仿宋" w:eastAsia="仿宋" w:cs="仿宋"/>
          <w:szCs w:val="21"/>
        </w:rPr>
        <w:t>缺陷</w:t>
      </w:r>
      <w:r>
        <w:rPr>
          <w:rFonts w:hint="eastAsia" w:ascii="仿宋" w:hAnsi="仿宋" w:eastAsia="仿宋" w:cs="仿宋"/>
          <w:szCs w:val="21"/>
          <w:lang w:val="zh-CN"/>
        </w:rPr>
        <w:t>、损坏，可以委托乙方修复，费用由甲方向</w:t>
      </w:r>
      <w:r>
        <w:rPr>
          <w:rFonts w:hint="eastAsia" w:ascii="仿宋" w:hAnsi="仿宋" w:eastAsia="仿宋" w:cs="仿宋"/>
          <w:szCs w:val="21"/>
        </w:rPr>
        <w:t>业主</w:t>
      </w:r>
      <w:r>
        <w:rPr>
          <w:rFonts w:hint="eastAsia" w:ascii="仿宋" w:hAnsi="仿宋" w:eastAsia="仿宋" w:cs="仿宋"/>
          <w:szCs w:val="21"/>
          <w:lang w:val="zh-CN"/>
        </w:rPr>
        <w:t>收取并支付给乙方。</w:t>
      </w:r>
    </w:p>
    <w:p>
      <w:pPr>
        <w:keepNext w:val="0"/>
        <w:keepLines w:val="0"/>
        <w:pageBreakBefore w:val="0"/>
        <w:widowControl/>
        <w:kinsoku/>
        <w:wordWrap/>
        <w:overflowPunct/>
        <w:topLinePunct w:val="0"/>
        <w:bidi w:val="0"/>
        <w:snapToGrid/>
        <w:spacing w:line="300" w:lineRule="exact"/>
        <w:ind w:firstLine="420" w:firstLineChars="200"/>
        <w:textAlignment w:val="auto"/>
        <w:rPr>
          <w:rFonts w:ascii="仿宋" w:hAnsi="仿宋" w:eastAsia="仿宋" w:cs="仿宋"/>
          <w:szCs w:val="21"/>
          <w:lang w:val="zh-CN"/>
        </w:rPr>
      </w:pPr>
      <w:r>
        <w:rPr>
          <w:rFonts w:hint="eastAsia" w:ascii="仿宋" w:hAnsi="仿宋" w:eastAsia="仿宋" w:cs="仿宋"/>
          <w:szCs w:val="21"/>
        </w:rPr>
        <w:t>25</w:t>
      </w:r>
      <w:r>
        <w:rPr>
          <w:rFonts w:hint="eastAsia" w:ascii="仿宋" w:hAnsi="仿宋" w:eastAsia="仿宋" w:cs="仿宋"/>
          <w:szCs w:val="21"/>
          <w:lang w:val="zh-CN"/>
        </w:rPr>
        <w:t>.因其他原因造成工程的缺陷、损坏，可以委托乙方修复，甲方应承担修复的费用。因工程的缺陷、损坏造成的人身伤害和财产损失，由责任方承担。</w:t>
      </w:r>
    </w:p>
    <w:p>
      <w:pPr>
        <w:pStyle w:val="22"/>
        <w:keepNext w:val="0"/>
        <w:keepLines w:val="0"/>
        <w:pageBreakBefore w:val="0"/>
        <w:widowControl/>
        <w:kinsoku/>
        <w:wordWrap/>
        <w:overflowPunct/>
        <w:topLinePunct w:val="0"/>
        <w:bidi w:val="0"/>
        <w:snapToGrid/>
        <w:spacing w:after="0" w:line="300" w:lineRule="exact"/>
        <w:ind w:left="-1" w:firstLineChars="200"/>
        <w:jc w:val="left"/>
        <w:textAlignment w:val="auto"/>
        <w:rPr>
          <w:rFonts w:ascii="仿宋" w:hAnsi="仿宋" w:eastAsia="仿宋" w:cs="仿宋"/>
          <w:sz w:val="21"/>
          <w:szCs w:val="21"/>
        </w:rPr>
      </w:pPr>
      <w:r>
        <w:rPr>
          <w:rFonts w:hint="eastAsia" w:ascii="仿宋" w:hAnsi="仿宋" w:eastAsia="仿宋" w:cs="仿宋"/>
          <w:sz w:val="21"/>
          <w:szCs w:val="21"/>
        </w:rPr>
        <w:t>26</w:t>
      </w:r>
      <w:r>
        <w:rPr>
          <w:rFonts w:hint="eastAsia" w:ascii="仿宋" w:hAnsi="仿宋" w:eastAsia="仿宋" w:cs="仿宋"/>
          <w:sz w:val="21"/>
          <w:szCs w:val="21"/>
          <w:lang w:val="zh-CN"/>
        </w:rPr>
        <w:t>.</w:t>
      </w:r>
      <w:r>
        <w:rPr>
          <w:rFonts w:hint="eastAsia" w:ascii="仿宋" w:hAnsi="仿宋" w:eastAsia="仿宋" w:cs="仿宋"/>
          <w:sz w:val="21"/>
          <w:szCs w:val="21"/>
        </w:rPr>
        <w:t>乙方保证提供的服务等不受第三方关于侵权（包括但不限于知识产权、商业秘密等）的指控；如发生侵权行为的，责任全部由乙方自行承担，视为乙方违约，并赔偿给甲方造成的全部损失。</w:t>
      </w:r>
    </w:p>
    <w:p>
      <w:pPr>
        <w:keepNext w:val="0"/>
        <w:keepLines w:val="0"/>
        <w:pageBreakBefore w:val="0"/>
        <w:widowControl/>
        <w:kinsoku/>
        <w:wordWrap/>
        <w:overflowPunct/>
        <w:topLinePunct w:val="0"/>
        <w:autoSpaceDE w:val="0"/>
        <w:autoSpaceDN w:val="0"/>
        <w:bidi w:val="0"/>
        <w:snapToGrid/>
        <w:spacing w:line="300" w:lineRule="exact"/>
        <w:ind w:firstLine="420" w:firstLineChars="200"/>
        <w:jc w:val="left"/>
        <w:textAlignment w:val="auto"/>
        <w:rPr>
          <w:rFonts w:ascii="仿宋" w:hAnsi="仿宋" w:eastAsia="仿宋" w:cs="仿宋"/>
          <w:szCs w:val="21"/>
        </w:rPr>
      </w:pPr>
      <w:r>
        <w:rPr>
          <w:rFonts w:hint="eastAsia" w:ascii="仿宋" w:hAnsi="仿宋" w:eastAsia="仿宋" w:cs="仿宋"/>
          <w:szCs w:val="21"/>
          <w:lang w:val="zh-CN"/>
        </w:rPr>
        <w:t>2</w:t>
      </w:r>
      <w:r>
        <w:rPr>
          <w:rFonts w:hint="eastAsia" w:ascii="仿宋" w:hAnsi="仿宋" w:eastAsia="仿宋" w:cs="仿宋"/>
          <w:szCs w:val="21"/>
        </w:rPr>
        <w:t>7</w:t>
      </w:r>
      <w:r>
        <w:rPr>
          <w:rFonts w:hint="eastAsia" w:ascii="仿宋" w:hAnsi="仿宋" w:eastAsia="仿宋" w:cs="仿宋"/>
          <w:szCs w:val="21"/>
          <w:lang w:val="zh-CN"/>
        </w:rPr>
        <w:t>.在本工程竣工验收后（现场临时设施撤离、清场完成、交付符合政府相关部门和甲方要求的竣工资料，配合甲方竣工验收等），乙方在竣工验收合格后</w:t>
      </w:r>
      <w:r>
        <w:rPr>
          <w:rFonts w:hint="eastAsia" w:ascii="仿宋" w:hAnsi="仿宋" w:eastAsia="仿宋" w:cs="仿宋"/>
          <w:szCs w:val="21"/>
        </w:rPr>
        <w:t>15</w:t>
      </w:r>
      <w:r>
        <w:rPr>
          <w:rFonts w:hint="eastAsia" w:ascii="仿宋" w:hAnsi="仿宋" w:eastAsia="仿宋" w:cs="仿宋"/>
          <w:szCs w:val="21"/>
          <w:lang w:val="zh-CN"/>
        </w:rPr>
        <w:t>天内完成并提交工程结算至甲方，否则甲方有权代为结算审计，</w:t>
      </w:r>
      <w:r>
        <w:rPr>
          <w:rFonts w:hint="eastAsia" w:ascii="仿宋" w:hAnsi="仿宋" w:eastAsia="仿宋" w:cs="仿宋"/>
          <w:szCs w:val="21"/>
        </w:rPr>
        <w:t>乙方</w:t>
      </w:r>
      <w:r>
        <w:rPr>
          <w:rFonts w:hint="eastAsia" w:ascii="仿宋" w:hAnsi="仿宋" w:eastAsia="仿宋" w:cs="仿宋"/>
          <w:szCs w:val="21"/>
          <w:lang w:val="zh-CN"/>
        </w:rPr>
        <w:t>对审计结果完全认可并接受，</w:t>
      </w:r>
      <w:r>
        <w:rPr>
          <w:rFonts w:hint="eastAsia" w:ascii="仿宋" w:hAnsi="仿宋" w:eastAsia="仿宋" w:cs="仿宋"/>
          <w:szCs w:val="21"/>
        </w:rPr>
        <w:t>且乙方每延期一天处罚10000元，处罚金额甲方有权在工程款中直接扣除，</w:t>
      </w:r>
      <w:r>
        <w:rPr>
          <w:rFonts w:hint="eastAsia" w:ascii="仿宋" w:hAnsi="仿宋" w:eastAsia="仿宋" w:cs="仿宋"/>
          <w:szCs w:val="21"/>
          <w:lang w:val="zh-CN"/>
        </w:rPr>
        <w:t>由此对可能造成</w:t>
      </w:r>
      <w:r>
        <w:rPr>
          <w:rFonts w:hint="eastAsia" w:ascii="仿宋" w:hAnsi="仿宋" w:eastAsia="仿宋" w:cs="仿宋"/>
          <w:szCs w:val="21"/>
        </w:rPr>
        <w:t>乙方</w:t>
      </w:r>
      <w:r>
        <w:rPr>
          <w:rFonts w:hint="eastAsia" w:ascii="仿宋" w:hAnsi="仿宋" w:eastAsia="仿宋" w:cs="仿宋"/>
          <w:szCs w:val="21"/>
          <w:lang w:val="zh-CN"/>
        </w:rPr>
        <w:t>经济损失的一切责任与风险由</w:t>
      </w:r>
      <w:r>
        <w:rPr>
          <w:rFonts w:hint="eastAsia" w:ascii="仿宋" w:hAnsi="仿宋" w:eastAsia="仿宋" w:cs="仿宋"/>
          <w:szCs w:val="21"/>
        </w:rPr>
        <w:t>乙方</w:t>
      </w:r>
      <w:r>
        <w:rPr>
          <w:rFonts w:hint="eastAsia" w:ascii="仿宋" w:hAnsi="仿宋" w:eastAsia="仿宋" w:cs="仿宋"/>
          <w:szCs w:val="21"/>
          <w:lang w:val="zh-CN"/>
        </w:rPr>
        <w:t>自行承担，</w:t>
      </w:r>
      <w:r>
        <w:rPr>
          <w:rFonts w:hint="eastAsia" w:ascii="仿宋" w:hAnsi="仿宋" w:eastAsia="仿宋" w:cs="仿宋"/>
          <w:szCs w:val="21"/>
        </w:rPr>
        <w:t>因未及时送审造成甲方经济损失的由乙方全权负责并赔偿，甲方有权在工程款中直接扣除</w:t>
      </w:r>
      <w:r>
        <w:rPr>
          <w:rFonts w:hint="eastAsia" w:ascii="仿宋" w:hAnsi="仿宋" w:eastAsia="仿宋" w:cs="仿宋"/>
          <w:szCs w:val="21"/>
          <w:lang w:val="zh-CN"/>
        </w:rPr>
        <w:t>。甲方应在2个月内完成结算的审核工作。送审资料按甲方单位要求装订成册，最终结算审计核减率超过10%，对乙方处以核减金额20%的罚款，最终结算审计核减率超过20%，对乙方处以核减金额50%的罚款。甲方接收结算资料后原则上不再接收增补资料，要求乙方提供的除外。如有遗漏而增补现象，需甲方单位签字确认再移交业主，并处乙方增补送审金额5%的罚款。</w:t>
      </w:r>
      <w:r>
        <w:rPr>
          <w:rFonts w:hint="eastAsia" w:ascii="仿宋" w:hAnsi="仿宋" w:eastAsia="仿宋" w:cs="仿宋"/>
          <w:szCs w:val="21"/>
        </w:rPr>
        <w:t>视情节严重甲方有权将乙方移出入围劳务班组库。</w:t>
      </w:r>
    </w:p>
    <w:p>
      <w:pPr>
        <w:keepNext w:val="0"/>
        <w:keepLines w:val="0"/>
        <w:pageBreakBefore w:val="0"/>
        <w:widowControl/>
        <w:kinsoku/>
        <w:wordWrap/>
        <w:overflowPunct/>
        <w:topLinePunct w:val="0"/>
        <w:autoSpaceDE w:val="0"/>
        <w:autoSpaceDN w:val="0"/>
        <w:bidi w:val="0"/>
        <w:snapToGrid/>
        <w:spacing w:line="300" w:lineRule="exact"/>
        <w:ind w:firstLine="420" w:firstLineChars="200"/>
        <w:jc w:val="left"/>
        <w:textAlignment w:val="auto"/>
        <w:rPr>
          <w:rFonts w:ascii="仿宋" w:hAnsi="仿宋" w:eastAsia="仿宋" w:cs="仿宋"/>
          <w:szCs w:val="21"/>
        </w:rPr>
      </w:pPr>
      <w:r>
        <w:rPr>
          <w:rFonts w:hint="eastAsia" w:ascii="仿宋" w:hAnsi="仿宋" w:eastAsia="仿宋" w:cs="仿宋"/>
          <w:szCs w:val="21"/>
        </w:rPr>
        <w:t>28.在施工过程中，乙方未经甲方同意私自停工或者退场的，甲方有权解除合同并要求乙方支付本施工服务价款总额20%作为违约金。实际损失高于前述违约金的，以实际损失为准。</w:t>
      </w:r>
    </w:p>
    <w:p>
      <w:pPr>
        <w:keepNext w:val="0"/>
        <w:keepLines w:val="0"/>
        <w:pageBreakBefore w:val="0"/>
        <w:widowControl/>
        <w:kinsoku/>
        <w:wordWrap/>
        <w:overflowPunct/>
        <w:topLinePunct w:val="0"/>
        <w:bidi w:val="0"/>
        <w:snapToGrid/>
        <w:spacing w:line="300" w:lineRule="exact"/>
        <w:ind w:firstLine="420" w:firstLineChars="200"/>
        <w:textAlignment w:val="auto"/>
        <w:rPr>
          <w:rFonts w:ascii="仿宋" w:hAnsi="仿宋" w:eastAsia="仿宋" w:cs="仿宋"/>
          <w:szCs w:val="21"/>
          <w:lang w:val="zh-CN"/>
        </w:rPr>
      </w:pPr>
      <w:r>
        <w:rPr>
          <w:rFonts w:hint="eastAsia" w:ascii="仿宋" w:hAnsi="仿宋" w:eastAsia="仿宋" w:cs="仿宋"/>
          <w:szCs w:val="21"/>
        </w:rPr>
        <w:t>29</w:t>
      </w:r>
      <w:r>
        <w:rPr>
          <w:rFonts w:hint="eastAsia" w:ascii="仿宋" w:hAnsi="仿宋" w:eastAsia="仿宋" w:cs="仿宋"/>
          <w:szCs w:val="21"/>
          <w:lang w:val="zh-CN"/>
        </w:rPr>
        <w:t>.根据湖建发〔2013〕66号文件精神，乙方应当切实做好建筑施工扬尘治理工作。乙方在施工期间应注意周边环境的保护，防范因施工造成的扬尘污染，路面保持畅通且干净整洁，并且所有产生的废料应集中堆放及时进行外运处理，不得影响周边环境，因此产生的费用由乙方自行考虑计入投标报价中，若发现处理不当，对环境造成影响的，甲方、监理及业主有权力罚款</w:t>
      </w:r>
      <w:r>
        <w:rPr>
          <w:rFonts w:hint="eastAsia" w:ascii="仿宋" w:hAnsi="仿宋" w:eastAsia="仿宋" w:cs="仿宋"/>
          <w:szCs w:val="21"/>
        </w:rPr>
        <w:t>20000</w:t>
      </w:r>
      <w:r>
        <w:rPr>
          <w:rFonts w:hint="eastAsia" w:ascii="仿宋" w:hAnsi="仿宋" w:eastAsia="仿宋" w:cs="仿宋"/>
          <w:szCs w:val="21"/>
          <w:lang w:val="zh-CN"/>
        </w:rPr>
        <w:t>元/次，同一问题若被连续发现，则每加发一张督促单，罚金较前一次翻一倍。</w:t>
      </w:r>
    </w:p>
    <w:p>
      <w:pPr>
        <w:keepNext w:val="0"/>
        <w:keepLines w:val="0"/>
        <w:pageBreakBefore w:val="0"/>
        <w:widowControl/>
        <w:kinsoku/>
        <w:wordWrap/>
        <w:overflowPunct/>
        <w:topLinePunct w:val="0"/>
        <w:bidi w:val="0"/>
        <w:snapToGrid/>
        <w:spacing w:line="300" w:lineRule="exact"/>
        <w:ind w:firstLine="420" w:firstLineChars="200"/>
        <w:textAlignment w:val="auto"/>
        <w:rPr>
          <w:rFonts w:ascii="仿宋" w:hAnsi="仿宋" w:eastAsia="仿宋" w:cs="仿宋"/>
          <w:szCs w:val="21"/>
          <w:lang w:val="zh-CN"/>
        </w:rPr>
      </w:pPr>
      <w:r>
        <w:rPr>
          <w:rFonts w:hint="eastAsia" w:ascii="仿宋" w:hAnsi="仿宋" w:eastAsia="仿宋" w:cs="仿宋"/>
          <w:szCs w:val="21"/>
        </w:rPr>
        <w:t>30</w:t>
      </w:r>
      <w:r>
        <w:rPr>
          <w:rFonts w:hint="eastAsia" w:ascii="仿宋" w:hAnsi="仿宋" w:eastAsia="仿宋" w:cs="仿宋"/>
          <w:szCs w:val="21"/>
          <w:lang w:val="zh-CN"/>
        </w:rPr>
        <w:t>.本工程</w:t>
      </w:r>
      <w:r>
        <w:rPr>
          <w:rFonts w:hint="eastAsia" w:ascii="仿宋" w:hAnsi="仿宋" w:eastAsia="仿宋" w:cs="仿宋"/>
          <w:szCs w:val="21"/>
        </w:rPr>
        <w:t>施工</w:t>
      </w:r>
      <w:r>
        <w:rPr>
          <w:rFonts w:hint="eastAsia" w:ascii="仿宋" w:hAnsi="仿宋" w:eastAsia="仿宋" w:cs="仿宋"/>
          <w:szCs w:val="21"/>
          <w:lang w:val="zh-CN"/>
        </w:rPr>
        <w:t>工期紧，乙方在投标</w:t>
      </w:r>
      <w:r>
        <w:rPr>
          <w:rFonts w:hint="eastAsia" w:ascii="仿宋" w:hAnsi="仿宋" w:eastAsia="仿宋" w:cs="仿宋"/>
          <w:szCs w:val="21"/>
        </w:rPr>
        <w:t>报价</w:t>
      </w:r>
      <w:r>
        <w:rPr>
          <w:rFonts w:hint="eastAsia" w:ascii="仿宋" w:hAnsi="仿宋" w:eastAsia="仿宋" w:cs="仿宋"/>
          <w:szCs w:val="21"/>
          <w:lang w:val="zh-CN"/>
        </w:rPr>
        <w:t>时应综合考虑本工程施工的实际情况。乙方实际施工时应根据招标文件、图纸，甲方、监理单位所提供的资料等充分了解施工场地、储存空间、装卸限制、施工工作面及任何其他足以影响承包价及工期的情况，有效组织施工班子，一旦中标，需保质、保量，按期完成本项目。实际施工中，当工程进度无法满足要求时，乙方必须无条件根据甲方、业主及监理要求在技术力量、设备及其他可能涉及工期的措施上给予补充，直至满足进度要求为止，相关的费用已综合考虑在投标报价中，不再另行增加。任何因忽视或误解工地及周边施工环境情况而导致的索赔或工期延长申请将不获批准。</w:t>
      </w:r>
    </w:p>
    <w:p>
      <w:pPr>
        <w:keepNext w:val="0"/>
        <w:keepLines w:val="0"/>
        <w:pageBreakBefore w:val="0"/>
        <w:widowControl/>
        <w:kinsoku/>
        <w:wordWrap/>
        <w:overflowPunct/>
        <w:topLinePunct w:val="0"/>
        <w:bidi w:val="0"/>
        <w:snapToGrid/>
        <w:spacing w:line="300" w:lineRule="exact"/>
        <w:ind w:firstLine="420" w:firstLineChars="200"/>
        <w:textAlignment w:val="auto"/>
        <w:rPr>
          <w:rFonts w:ascii="仿宋" w:hAnsi="仿宋" w:eastAsia="仿宋" w:cs="仿宋"/>
          <w:szCs w:val="21"/>
          <w:lang w:val="zh-CN"/>
        </w:rPr>
      </w:pPr>
      <w:r>
        <w:rPr>
          <w:rFonts w:hint="eastAsia" w:ascii="仿宋" w:hAnsi="仿宋" w:eastAsia="仿宋" w:cs="仿宋"/>
          <w:szCs w:val="21"/>
        </w:rPr>
        <w:t>31</w:t>
      </w:r>
      <w:r>
        <w:rPr>
          <w:rFonts w:hint="eastAsia" w:ascii="仿宋" w:hAnsi="仿宋" w:eastAsia="仿宋" w:cs="仿宋"/>
          <w:szCs w:val="21"/>
          <w:lang w:val="zh-CN"/>
        </w:rPr>
        <w:t>.乙方应充分考虑安全防护、卫生环保、文明施工等要求，结合项目进度质量安全要求，合理安排人工、机械等投入计划，若因乙方自身安排不当导致的停工、窝工、二次进场或多次进场等费用，由乙方自行承担，工期不予顺延。</w:t>
      </w:r>
    </w:p>
    <w:p>
      <w:pPr>
        <w:keepNext w:val="0"/>
        <w:keepLines w:val="0"/>
        <w:pageBreakBefore w:val="0"/>
        <w:widowControl/>
        <w:kinsoku/>
        <w:wordWrap/>
        <w:overflowPunct/>
        <w:topLinePunct w:val="0"/>
        <w:bidi w:val="0"/>
        <w:snapToGrid/>
        <w:spacing w:line="300" w:lineRule="exact"/>
        <w:ind w:firstLine="420" w:firstLineChars="200"/>
        <w:textAlignment w:val="auto"/>
        <w:rPr>
          <w:rFonts w:ascii="仿宋" w:hAnsi="仿宋" w:eastAsia="仿宋" w:cs="仿宋"/>
          <w:szCs w:val="21"/>
          <w:lang w:val="zh-CN"/>
        </w:rPr>
      </w:pPr>
      <w:r>
        <w:rPr>
          <w:rFonts w:hint="eastAsia" w:ascii="仿宋" w:hAnsi="仿宋" w:eastAsia="仿宋" w:cs="仿宋"/>
          <w:szCs w:val="21"/>
        </w:rPr>
        <w:t>32</w:t>
      </w:r>
      <w:r>
        <w:rPr>
          <w:rFonts w:hint="eastAsia" w:ascii="仿宋" w:hAnsi="仿宋" w:eastAsia="仿宋" w:cs="仿宋"/>
          <w:szCs w:val="21"/>
          <w:lang w:val="zh-CN"/>
        </w:rPr>
        <w:t>.凡遇到政府指令要求暂停施工的情况（如重大社会活动、重大体育赛事、重要考试、城市管理相关重要检查等），乙方必须按照政府相关部门的要求停止施工，但甲方及业主不承担该类停工可能涉及的成本及费用增加（政府主管部门发文明确由甲方及业主承担费用的，</w:t>
      </w:r>
      <w:r>
        <w:rPr>
          <w:rFonts w:hint="eastAsia" w:ascii="仿宋" w:hAnsi="仿宋" w:eastAsia="仿宋" w:cs="仿宋"/>
          <w:szCs w:val="21"/>
        </w:rPr>
        <w:t>以及工程业主单位承认的</w:t>
      </w:r>
      <w:r>
        <w:rPr>
          <w:rFonts w:hint="eastAsia" w:ascii="仿宋" w:hAnsi="仿宋" w:eastAsia="仿宋" w:cs="仿宋"/>
          <w:szCs w:val="21"/>
          <w:lang w:val="zh-CN"/>
        </w:rPr>
        <w:t>除外）。在整个施工期间，因节假日、重大社会活动、重大体育赛事、城市管理相关重要检查、领导视察、行业内相关检查等情况，需要乙方对施工现场及外围环境进行整理、清扫、美化的，乙方必须无条件服从政府相关部门、甲方、业主、监理单位的管理与安排，在限定时间内完成相关工作，如未按时完成的，甲方及业主有权指定其他施工单位完成相关工作，所涉及的相关费用由乙方承担，各投标单位在投标报价时应充分考虑，甲方及业主不再支付与此相关的任何费用。</w:t>
      </w:r>
    </w:p>
    <w:p>
      <w:pPr>
        <w:keepNext w:val="0"/>
        <w:keepLines w:val="0"/>
        <w:pageBreakBefore w:val="0"/>
        <w:widowControl/>
        <w:kinsoku/>
        <w:wordWrap/>
        <w:overflowPunct/>
        <w:topLinePunct w:val="0"/>
        <w:bidi w:val="0"/>
        <w:snapToGrid/>
        <w:spacing w:line="300" w:lineRule="exact"/>
        <w:ind w:firstLine="420" w:firstLineChars="200"/>
        <w:textAlignment w:val="auto"/>
        <w:rPr>
          <w:rFonts w:ascii="仿宋" w:hAnsi="仿宋" w:eastAsia="仿宋" w:cs="仿宋"/>
          <w:szCs w:val="21"/>
          <w:lang w:val="zh-CN"/>
        </w:rPr>
      </w:pPr>
      <w:r>
        <w:rPr>
          <w:rFonts w:hint="eastAsia" w:ascii="仿宋" w:hAnsi="仿宋" w:eastAsia="仿宋" w:cs="仿宋"/>
          <w:szCs w:val="21"/>
        </w:rPr>
        <w:t>33</w:t>
      </w:r>
      <w:r>
        <w:rPr>
          <w:rFonts w:hint="eastAsia" w:ascii="仿宋" w:hAnsi="仿宋" w:eastAsia="仿宋" w:cs="仿宋"/>
          <w:szCs w:val="21"/>
          <w:lang w:val="zh-CN"/>
        </w:rPr>
        <w:t xml:space="preserve">.负责施工场地临时道路、管线等设施的施工、保养和保护，费用已含在本工程投标报价中，由乙方承担，甲方及业主不再另行支付，并采取必要措施避免工程施工对红线范围内外综合管线（含地上、地下）和邻近建筑物、构筑物等设施造成破坏，如果在施工过程中发现综合管线和邻近建筑物、构筑物等地下设施，乙方应立即停止施工、做好相应保护工作，并及时报告监理人或专门机构进行处理。乙方根据甲方及业主、监理人或专门机构有关指示，负责保护、修理和恢复那些被破坏的设施 </w:t>
      </w:r>
    </w:p>
    <w:p>
      <w:pPr>
        <w:keepNext w:val="0"/>
        <w:keepLines w:val="0"/>
        <w:pageBreakBefore w:val="0"/>
        <w:widowControl/>
        <w:kinsoku/>
        <w:wordWrap/>
        <w:overflowPunct/>
        <w:topLinePunct w:val="0"/>
        <w:bidi w:val="0"/>
        <w:snapToGrid/>
        <w:spacing w:line="300" w:lineRule="exact"/>
        <w:ind w:firstLine="420" w:firstLineChars="200"/>
        <w:textAlignment w:val="auto"/>
        <w:rPr>
          <w:rFonts w:ascii="仿宋" w:hAnsi="仿宋" w:eastAsia="仿宋" w:cs="仿宋"/>
          <w:szCs w:val="21"/>
          <w:lang w:val="zh-CN"/>
        </w:rPr>
      </w:pPr>
      <w:r>
        <w:rPr>
          <w:rFonts w:hint="eastAsia" w:ascii="仿宋" w:hAnsi="仿宋" w:eastAsia="仿宋" w:cs="仿宋"/>
          <w:szCs w:val="21"/>
        </w:rPr>
        <w:t>34</w:t>
      </w:r>
      <w:r>
        <w:rPr>
          <w:rFonts w:hint="eastAsia" w:ascii="仿宋" w:hAnsi="仿宋" w:eastAsia="仿宋" w:cs="仿宋"/>
          <w:szCs w:val="21"/>
          <w:lang w:val="zh-CN"/>
        </w:rPr>
        <w:t>.乙方应加强对工程车辆进出现场的管理，并服从交警、行政执法等部门的管理，办理好道路交通运输相关的手续（主管部门规定由招标</w:t>
      </w:r>
      <w:r>
        <w:rPr>
          <w:rFonts w:hint="eastAsia" w:ascii="仿宋" w:hAnsi="仿宋" w:eastAsia="仿宋" w:cs="仿宋"/>
          <w:szCs w:val="21"/>
        </w:rPr>
        <w:t>人</w:t>
      </w:r>
      <w:r>
        <w:rPr>
          <w:rFonts w:hint="eastAsia" w:ascii="仿宋" w:hAnsi="仿宋" w:eastAsia="仿宋" w:cs="仿宋"/>
          <w:szCs w:val="21"/>
          <w:lang w:val="zh-CN"/>
        </w:rPr>
        <w:t>办理的，甲方及业主可出面配合办理），由乙方支付办理手续所需的费用。乙方应在投标前仔细踏勘工程现场及周边环境，调查熟悉工程现场位置、外围道路状况、交通限制等情况，投标时充分考虑由于交通运输限制对工程施工进度、成本、安全等带来的不利影响，并按要求派出专门的交通协管员，做好车辆进出的管理和疏导，确保车辆、人员进出安全，各项费用由投标单位在投标报价时在相关清单子项及措施费内给予充分考虑，甲方及业主不再支付与此相关的任何费用，亦不承担与此相关的责任。</w:t>
      </w:r>
    </w:p>
    <w:p>
      <w:pPr>
        <w:keepNext w:val="0"/>
        <w:keepLines w:val="0"/>
        <w:pageBreakBefore w:val="0"/>
        <w:widowControl/>
        <w:kinsoku/>
        <w:wordWrap/>
        <w:overflowPunct/>
        <w:topLinePunct w:val="0"/>
        <w:bidi w:val="0"/>
        <w:snapToGrid/>
        <w:spacing w:line="300" w:lineRule="exact"/>
        <w:ind w:firstLine="420" w:firstLineChars="200"/>
        <w:textAlignment w:val="auto"/>
        <w:rPr>
          <w:rFonts w:ascii="仿宋" w:hAnsi="仿宋" w:eastAsia="仿宋" w:cs="仿宋"/>
          <w:szCs w:val="21"/>
          <w:lang w:val="zh-CN"/>
        </w:rPr>
      </w:pPr>
      <w:r>
        <w:rPr>
          <w:rFonts w:hint="eastAsia" w:ascii="仿宋" w:hAnsi="仿宋" w:eastAsia="仿宋" w:cs="仿宋"/>
          <w:szCs w:val="21"/>
        </w:rPr>
        <w:t>35</w:t>
      </w:r>
      <w:r>
        <w:rPr>
          <w:rFonts w:hint="eastAsia" w:ascii="仿宋" w:hAnsi="仿宋" w:eastAsia="仿宋" w:cs="仿宋"/>
          <w:szCs w:val="21"/>
          <w:lang w:val="zh-CN"/>
        </w:rPr>
        <w:t>.乙方应严格按照施工规范及设计要求进行，按照工程建设的需要，统一服从甲方及业主、监理的现场管理，做好施工宣传及周边的协调工作,采取有效措施降低因施工产生的污染和噪声。乙方应对进场的周边已施工好的设施加以保护，充分考虑与周边其他工程及标段的交叉施工工程中发生的交叉误工费，对因自身原因造成已完设施损失的，修复及赔偿等发生的一切费用都由乙方自行承担。</w:t>
      </w:r>
    </w:p>
    <w:p>
      <w:pPr>
        <w:keepNext w:val="0"/>
        <w:keepLines w:val="0"/>
        <w:pageBreakBefore w:val="0"/>
        <w:widowControl/>
        <w:kinsoku/>
        <w:wordWrap/>
        <w:overflowPunct/>
        <w:topLinePunct w:val="0"/>
        <w:bidi w:val="0"/>
        <w:snapToGrid/>
        <w:spacing w:line="300" w:lineRule="exact"/>
        <w:ind w:firstLine="420" w:firstLineChars="200"/>
        <w:textAlignment w:val="auto"/>
        <w:rPr>
          <w:rFonts w:ascii="仿宋" w:hAnsi="仿宋" w:eastAsia="仿宋" w:cs="仿宋"/>
          <w:szCs w:val="21"/>
          <w:lang w:val="zh-CN"/>
        </w:rPr>
      </w:pPr>
      <w:r>
        <w:rPr>
          <w:rFonts w:hint="eastAsia" w:ascii="仿宋" w:hAnsi="仿宋" w:eastAsia="仿宋" w:cs="仿宋"/>
          <w:szCs w:val="21"/>
        </w:rPr>
        <w:t>36</w:t>
      </w:r>
      <w:r>
        <w:rPr>
          <w:rFonts w:hint="eastAsia" w:ascii="仿宋" w:hAnsi="仿宋" w:eastAsia="仿宋" w:cs="仿宋"/>
          <w:szCs w:val="21"/>
          <w:lang w:val="zh-CN"/>
        </w:rPr>
        <w:t>.本项目施工时，应保障附近村民的正常出行，由此发生的相关费用由乙方自行承担。部分工程需要利用或占用村民土地，由此发生的相关费用由乙方自行承担。部分管道需要穿越房屋，乙方应做好安全保障、村民协调等相关措施，由此发生的相关费用由乙方自行承担。</w:t>
      </w:r>
    </w:p>
    <w:p>
      <w:pPr>
        <w:keepNext w:val="0"/>
        <w:keepLines w:val="0"/>
        <w:pageBreakBefore w:val="0"/>
        <w:widowControl/>
        <w:kinsoku/>
        <w:wordWrap/>
        <w:overflowPunct/>
        <w:topLinePunct w:val="0"/>
        <w:bidi w:val="0"/>
        <w:snapToGrid/>
        <w:spacing w:line="300" w:lineRule="exact"/>
        <w:ind w:firstLine="420" w:firstLineChars="200"/>
        <w:textAlignment w:val="auto"/>
        <w:rPr>
          <w:rFonts w:ascii="仿宋" w:hAnsi="仿宋" w:eastAsia="仿宋" w:cs="仿宋"/>
          <w:szCs w:val="21"/>
          <w:lang w:val="zh-CN"/>
        </w:rPr>
      </w:pPr>
      <w:r>
        <w:rPr>
          <w:rFonts w:hint="eastAsia" w:ascii="仿宋" w:hAnsi="仿宋" w:eastAsia="仿宋" w:cs="仿宋"/>
          <w:szCs w:val="21"/>
        </w:rPr>
        <w:t>37</w:t>
      </w:r>
      <w:r>
        <w:rPr>
          <w:rFonts w:hint="eastAsia" w:ascii="仿宋" w:hAnsi="仿宋" w:eastAsia="仿宋" w:cs="仿宋"/>
          <w:szCs w:val="21"/>
          <w:lang w:val="zh-CN"/>
        </w:rPr>
        <w:t>.工程验收通过后至整个项目整体竣工验收阶段，将继续由乙方负责对工程实体及现场的看护、管理、成品保护，待项目整体竣工验收后，甲方及业主要求乙方将工程移交给甲方及业主时，乙方应及时进行移交，但乙方必须确保工程质量与状态不低于竣工验收时的标准。在工程移交完成前发生的看护、管理及整修等费用均由乙方自行承担。工程质量保修期自工程完成移交之日起开始计算。工程竣工移交后，乙方须按合同约定，严格履行质量保修责任与义务。甲方就工程质量问题通知乙方到场查看或维修的，乙方必须在24小时内（特别紧急的情况须按照甲方及业主要求的时间）安排专业人员到场，并落实对质量问题的查看、维修、解决问题。24小时后（特别紧急的情况下在限定时间内）乙方仍未安排专业人员到场查看、维修、解决问题的，甲方及业主有权另行安排其它单位人员到场查看、维修、解决问题，所涉及的所有费用，甲方及业主将直接从乙方的结算款或保修款内扣除。甲方及业主有权根据乙方未能按时到场查看、维修、解决问题而造成的不良后果程度，对乙方追究相关责任并进行经济索赔。</w:t>
      </w:r>
    </w:p>
    <w:p>
      <w:pPr>
        <w:keepNext w:val="0"/>
        <w:keepLines w:val="0"/>
        <w:pageBreakBefore w:val="0"/>
        <w:widowControl/>
        <w:kinsoku/>
        <w:wordWrap/>
        <w:overflowPunct/>
        <w:topLinePunct w:val="0"/>
        <w:bidi w:val="0"/>
        <w:snapToGrid/>
        <w:spacing w:line="300" w:lineRule="exact"/>
        <w:ind w:firstLine="420" w:firstLineChars="200"/>
        <w:textAlignment w:val="auto"/>
        <w:rPr>
          <w:rFonts w:ascii="仿宋" w:hAnsi="仿宋" w:eastAsia="仿宋" w:cs="仿宋"/>
          <w:szCs w:val="21"/>
          <w:lang w:val="zh-CN"/>
        </w:rPr>
      </w:pPr>
      <w:r>
        <w:rPr>
          <w:rFonts w:hint="eastAsia" w:ascii="仿宋" w:hAnsi="仿宋" w:eastAsia="仿宋" w:cs="仿宋"/>
          <w:szCs w:val="21"/>
        </w:rPr>
        <w:t>38</w:t>
      </w:r>
      <w:r>
        <w:rPr>
          <w:rFonts w:hint="eastAsia" w:ascii="仿宋" w:hAnsi="仿宋" w:eastAsia="仿宋" w:cs="仿宋"/>
          <w:szCs w:val="21"/>
          <w:lang w:val="zh-CN"/>
        </w:rPr>
        <w:t>.乙方须充分考虑工程施工对周边环境、居民住宅等的影响。乙方应充分考虑夜间施工对周边个人、单位的影响，做好相关协调工作。确因技术要求、客观因素影响需要进行夜间施工的，乙方应服从</w:t>
      </w:r>
      <w:r>
        <w:rPr>
          <w:rFonts w:hint="eastAsia" w:ascii="仿宋" w:hAnsi="仿宋" w:eastAsia="仿宋" w:cs="仿宋"/>
          <w:szCs w:val="21"/>
        </w:rPr>
        <w:t>甲方、</w:t>
      </w:r>
      <w:r>
        <w:rPr>
          <w:rFonts w:hint="eastAsia" w:ascii="仿宋" w:hAnsi="仿宋" w:eastAsia="仿宋" w:cs="仿宋"/>
          <w:szCs w:val="21"/>
          <w:lang w:val="zh-CN"/>
        </w:rPr>
        <w:t>环保、行政执法、质监站、交警等部门的管理。在施工过程中，乙方还应积极采取有效措施，减少对施工现场周边各方面的影响，如果产生有关矛盾、纠纷，由乙方负责处理，其间发生的费用由乙方承担。如因处理不当造成群体性事件的，每次处罚</w:t>
      </w:r>
      <w:r>
        <w:rPr>
          <w:rFonts w:hint="eastAsia" w:ascii="仿宋" w:hAnsi="仿宋" w:eastAsia="仿宋" w:cs="仿宋"/>
          <w:szCs w:val="21"/>
        </w:rPr>
        <w:t>1</w:t>
      </w:r>
      <w:r>
        <w:rPr>
          <w:rFonts w:hint="eastAsia" w:ascii="仿宋" w:hAnsi="仿宋" w:eastAsia="仿宋" w:cs="仿宋"/>
          <w:szCs w:val="21"/>
          <w:lang w:val="zh-CN"/>
        </w:rPr>
        <w:t>万元。</w:t>
      </w:r>
    </w:p>
    <w:p>
      <w:pPr>
        <w:keepNext w:val="0"/>
        <w:keepLines w:val="0"/>
        <w:pageBreakBefore w:val="0"/>
        <w:widowControl/>
        <w:kinsoku/>
        <w:wordWrap/>
        <w:overflowPunct/>
        <w:topLinePunct w:val="0"/>
        <w:bidi w:val="0"/>
        <w:snapToGrid/>
        <w:spacing w:line="300" w:lineRule="exact"/>
        <w:ind w:firstLine="420" w:firstLineChars="200"/>
        <w:textAlignment w:val="auto"/>
        <w:rPr>
          <w:rFonts w:ascii="仿宋" w:hAnsi="仿宋" w:eastAsia="仿宋" w:cs="仿宋"/>
          <w:szCs w:val="21"/>
          <w:lang w:val="zh-CN"/>
        </w:rPr>
      </w:pPr>
      <w:r>
        <w:rPr>
          <w:rFonts w:hint="eastAsia" w:ascii="仿宋" w:hAnsi="仿宋" w:eastAsia="仿宋" w:cs="仿宋"/>
          <w:szCs w:val="21"/>
        </w:rPr>
        <w:t>39</w:t>
      </w:r>
      <w:r>
        <w:rPr>
          <w:rFonts w:hint="eastAsia" w:ascii="仿宋" w:hAnsi="仿宋" w:eastAsia="仿宋" w:cs="仿宋"/>
          <w:szCs w:val="21"/>
          <w:lang w:val="zh-CN"/>
        </w:rPr>
        <w:t>.乙方应</w:t>
      </w:r>
      <w:r>
        <w:rPr>
          <w:rFonts w:hint="eastAsia" w:ascii="仿宋" w:hAnsi="仿宋" w:eastAsia="仿宋" w:cs="仿宋"/>
          <w:szCs w:val="21"/>
        </w:rPr>
        <w:t>严格按照</w:t>
      </w:r>
      <w:r>
        <w:rPr>
          <w:rFonts w:hint="eastAsia" w:ascii="仿宋" w:hAnsi="仿宋" w:eastAsia="仿宋" w:cs="仿宋"/>
          <w:szCs w:val="21"/>
          <w:lang w:val="zh-CN"/>
        </w:rPr>
        <w:t>现场施工噪音控制、环境卫生、安全警示等</w:t>
      </w:r>
      <w:r>
        <w:rPr>
          <w:rFonts w:hint="eastAsia" w:ascii="仿宋" w:hAnsi="仿宋" w:eastAsia="仿宋" w:cs="仿宋"/>
          <w:szCs w:val="21"/>
        </w:rPr>
        <w:t>的规范进行施工</w:t>
      </w:r>
      <w:r>
        <w:rPr>
          <w:rFonts w:hint="eastAsia" w:ascii="仿宋" w:hAnsi="仿宋" w:eastAsia="仿宋" w:cs="仿宋"/>
          <w:szCs w:val="21"/>
          <w:lang w:val="zh-CN"/>
        </w:rPr>
        <w:t>。乙方应对施工现场周边各种公用或私有设施加以保护，如有损坏，由乙方自行承担责任并负责修复。如因乙方原因造成纠纷、赔款受到处罚或因此而引起甲方及业主经济损失的，均由乙方承担责任。乙方因扬尘、环境卫生、噪声污染等原因造成有相关政府部门热线投诉的或接到相关部门处罚，乙方需积极处理，且甲方及业主有权对乙方每次处罚</w:t>
      </w:r>
      <w:r>
        <w:rPr>
          <w:rFonts w:hint="eastAsia" w:ascii="仿宋" w:hAnsi="仿宋" w:eastAsia="仿宋" w:cs="仿宋"/>
          <w:szCs w:val="21"/>
        </w:rPr>
        <w:t>2</w:t>
      </w:r>
      <w:r>
        <w:rPr>
          <w:rFonts w:hint="eastAsia" w:ascii="仿宋" w:hAnsi="仿宋" w:eastAsia="仿宋" w:cs="仿宋"/>
          <w:szCs w:val="21"/>
          <w:lang w:val="zh-CN"/>
        </w:rPr>
        <w:t>万元。</w:t>
      </w:r>
    </w:p>
    <w:p>
      <w:pPr>
        <w:keepNext w:val="0"/>
        <w:keepLines w:val="0"/>
        <w:pageBreakBefore w:val="0"/>
        <w:widowControl/>
        <w:kinsoku/>
        <w:wordWrap/>
        <w:overflowPunct/>
        <w:topLinePunct w:val="0"/>
        <w:bidi w:val="0"/>
        <w:snapToGrid/>
        <w:spacing w:line="300" w:lineRule="exact"/>
        <w:ind w:firstLine="420" w:firstLineChars="200"/>
        <w:textAlignment w:val="auto"/>
        <w:rPr>
          <w:rFonts w:ascii="仿宋" w:hAnsi="仿宋" w:eastAsia="仿宋" w:cs="仿宋"/>
          <w:szCs w:val="21"/>
          <w:lang w:val="zh-CN"/>
        </w:rPr>
      </w:pPr>
      <w:r>
        <w:rPr>
          <w:rFonts w:hint="eastAsia" w:ascii="仿宋" w:hAnsi="仿宋" w:eastAsia="仿宋" w:cs="仿宋"/>
          <w:szCs w:val="21"/>
        </w:rPr>
        <w:t>40</w:t>
      </w:r>
      <w:r>
        <w:rPr>
          <w:rFonts w:hint="eastAsia" w:ascii="仿宋" w:hAnsi="仿宋" w:eastAsia="仿宋" w:cs="仿宋"/>
          <w:szCs w:val="21"/>
          <w:lang w:val="zh-CN"/>
        </w:rPr>
        <w:t>.材料、设备和工程的试验和检验：按《建设工程质量管理条例》、《建设工程质量检测管理办法》、《房屋建筑工程和市政基础设施工程实行见证取样和送检的规定》等及省、市地方有关工程质量检测的有关规定和设计明确要求的检测频率、内容实施。由于因乙方原因导致检测不合格的，则由乙方承担本次及重新检测、恢复费用。在施工过程中，监理单位有权按照相关标准、规范要求并结合工程实际，对工程原材料、工程实体进行平行检测，乙方必须积极配合</w:t>
      </w:r>
      <w:r>
        <w:rPr>
          <w:rFonts w:hint="eastAsia" w:ascii="仿宋" w:hAnsi="仿宋" w:eastAsia="仿宋" w:cs="仿宋"/>
          <w:szCs w:val="21"/>
        </w:rPr>
        <w:t>甲方、</w:t>
      </w:r>
      <w:r>
        <w:rPr>
          <w:rFonts w:hint="eastAsia" w:ascii="仿宋" w:hAnsi="仿宋" w:eastAsia="仿宋" w:cs="仿宋"/>
          <w:szCs w:val="21"/>
          <w:lang w:val="zh-CN"/>
        </w:rPr>
        <w:t>监理单位的此项工作，如阻止干扰，甲方及业主有权进行相应处罚。</w:t>
      </w:r>
    </w:p>
    <w:p>
      <w:pPr>
        <w:keepNext w:val="0"/>
        <w:keepLines w:val="0"/>
        <w:pageBreakBefore w:val="0"/>
        <w:widowControl/>
        <w:kinsoku/>
        <w:wordWrap/>
        <w:overflowPunct/>
        <w:topLinePunct w:val="0"/>
        <w:bidi w:val="0"/>
        <w:snapToGrid/>
        <w:spacing w:line="300" w:lineRule="exact"/>
        <w:ind w:firstLine="420" w:firstLineChars="200"/>
        <w:textAlignment w:val="auto"/>
        <w:rPr>
          <w:rFonts w:ascii="仿宋" w:hAnsi="仿宋" w:eastAsia="仿宋" w:cs="仿宋"/>
          <w:szCs w:val="21"/>
          <w:lang w:val="zh-CN"/>
        </w:rPr>
      </w:pPr>
      <w:r>
        <w:rPr>
          <w:rFonts w:hint="eastAsia" w:ascii="仿宋" w:hAnsi="仿宋" w:eastAsia="仿宋" w:cs="仿宋"/>
          <w:szCs w:val="21"/>
        </w:rPr>
        <w:t>41</w:t>
      </w:r>
      <w:r>
        <w:rPr>
          <w:rFonts w:hint="eastAsia" w:ascii="仿宋" w:hAnsi="仿宋" w:eastAsia="仿宋" w:cs="仿宋"/>
          <w:szCs w:val="21"/>
          <w:lang w:val="zh-CN"/>
        </w:rPr>
        <w:t>.乙方的雇员等保险费由投标单位自行考虑。</w:t>
      </w:r>
    </w:p>
    <w:p>
      <w:pPr>
        <w:keepNext w:val="0"/>
        <w:keepLines w:val="0"/>
        <w:pageBreakBefore w:val="0"/>
        <w:widowControl/>
        <w:kinsoku/>
        <w:wordWrap/>
        <w:overflowPunct/>
        <w:topLinePunct w:val="0"/>
        <w:bidi w:val="0"/>
        <w:snapToGrid/>
        <w:spacing w:line="300" w:lineRule="exact"/>
        <w:ind w:firstLine="420" w:firstLineChars="200"/>
        <w:textAlignment w:val="auto"/>
        <w:rPr>
          <w:rFonts w:ascii="仿宋" w:hAnsi="仿宋" w:eastAsia="仿宋" w:cs="仿宋"/>
          <w:szCs w:val="21"/>
          <w:lang w:val="zh-CN"/>
        </w:rPr>
      </w:pPr>
      <w:r>
        <w:rPr>
          <w:rFonts w:hint="eastAsia" w:ascii="仿宋" w:hAnsi="仿宋" w:eastAsia="仿宋" w:cs="仿宋"/>
          <w:szCs w:val="21"/>
        </w:rPr>
        <w:t>42</w:t>
      </w:r>
      <w:r>
        <w:rPr>
          <w:rFonts w:hint="eastAsia" w:ascii="仿宋" w:hAnsi="仿宋" w:eastAsia="仿宋" w:cs="仿宋"/>
          <w:szCs w:val="21"/>
          <w:lang w:val="zh-CN"/>
        </w:rPr>
        <w:t>.乙方须严格服从甲方及业主管理，对在施工过程中建设单位提出增减工程量的要求须无条件服从。</w:t>
      </w:r>
    </w:p>
    <w:p>
      <w:pPr>
        <w:keepNext w:val="0"/>
        <w:keepLines w:val="0"/>
        <w:pageBreakBefore w:val="0"/>
        <w:widowControl/>
        <w:kinsoku/>
        <w:wordWrap/>
        <w:overflowPunct/>
        <w:topLinePunct w:val="0"/>
        <w:bidi w:val="0"/>
        <w:snapToGrid/>
        <w:spacing w:line="300" w:lineRule="exact"/>
        <w:ind w:firstLine="420" w:firstLineChars="200"/>
        <w:textAlignment w:val="auto"/>
        <w:rPr>
          <w:rFonts w:ascii="仿宋" w:hAnsi="仿宋" w:eastAsia="仿宋" w:cs="仿宋"/>
          <w:szCs w:val="21"/>
          <w:lang w:val="zh-CN"/>
        </w:rPr>
      </w:pPr>
      <w:r>
        <w:rPr>
          <w:rFonts w:hint="eastAsia" w:ascii="仿宋" w:hAnsi="仿宋" w:eastAsia="仿宋" w:cs="仿宋"/>
          <w:szCs w:val="21"/>
        </w:rPr>
        <w:t>43</w:t>
      </w:r>
      <w:r>
        <w:rPr>
          <w:rFonts w:hint="eastAsia" w:ascii="仿宋" w:hAnsi="仿宋" w:eastAsia="仿宋" w:cs="仿宋"/>
          <w:szCs w:val="21"/>
          <w:lang w:val="zh-CN"/>
        </w:rPr>
        <w:t>.为保证工程质量，本工程项目组主要成员在施工过程中不得随意更换，且须严格按投标人员配备表要求到岗到位。</w:t>
      </w:r>
    </w:p>
    <w:p>
      <w:pPr>
        <w:keepNext w:val="0"/>
        <w:keepLines w:val="0"/>
        <w:pageBreakBefore w:val="0"/>
        <w:widowControl/>
        <w:kinsoku/>
        <w:wordWrap/>
        <w:overflowPunct/>
        <w:topLinePunct w:val="0"/>
        <w:bidi w:val="0"/>
        <w:snapToGrid/>
        <w:spacing w:line="300" w:lineRule="exact"/>
        <w:ind w:firstLine="420" w:firstLineChars="200"/>
        <w:textAlignment w:val="auto"/>
        <w:rPr>
          <w:rFonts w:ascii="仿宋" w:hAnsi="仿宋" w:eastAsia="仿宋" w:cs="仿宋"/>
          <w:szCs w:val="21"/>
          <w:lang w:val="zh-CN"/>
        </w:rPr>
      </w:pPr>
      <w:r>
        <w:rPr>
          <w:rFonts w:hint="eastAsia" w:ascii="仿宋" w:hAnsi="仿宋" w:eastAsia="仿宋" w:cs="仿宋"/>
          <w:szCs w:val="21"/>
        </w:rPr>
        <w:t>44</w:t>
      </w:r>
      <w:r>
        <w:rPr>
          <w:rFonts w:hint="eastAsia" w:ascii="仿宋" w:hAnsi="仿宋" w:eastAsia="仿宋" w:cs="仿宋"/>
          <w:szCs w:val="21"/>
          <w:lang w:val="zh-CN"/>
        </w:rPr>
        <w:t>.甲方将在本项目实施过程中全面开展“廉政文化进工程”活动，乙方须按照甲方及业主的要求，配合做好相关宣传、布置、接待等工作，相关费用由乙方在投标报价时在相关措施费内给予充分考虑，甲方及业主不再支付与此相关的任何费用。</w:t>
      </w:r>
    </w:p>
    <w:p>
      <w:pPr>
        <w:keepNext w:val="0"/>
        <w:keepLines w:val="0"/>
        <w:pageBreakBefore w:val="0"/>
        <w:widowControl/>
        <w:kinsoku/>
        <w:wordWrap/>
        <w:overflowPunct/>
        <w:topLinePunct w:val="0"/>
        <w:bidi w:val="0"/>
        <w:snapToGrid/>
        <w:spacing w:line="300" w:lineRule="exact"/>
        <w:ind w:firstLine="420" w:firstLineChars="200"/>
        <w:textAlignment w:val="auto"/>
        <w:rPr>
          <w:rFonts w:ascii="仿宋" w:hAnsi="仿宋" w:eastAsia="仿宋" w:cs="仿宋"/>
          <w:szCs w:val="21"/>
          <w:lang w:val="zh-CN"/>
        </w:rPr>
      </w:pPr>
      <w:r>
        <w:rPr>
          <w:rFonts w:hint="eastAsia" w:ascii="仿宋" w:hAnsi="仿宋" w:eastAsia="仿宋" w:cs="仿宋"/>
          <w:szCs w:val="21"/>
        </w:rPr>
        <w:t>45</w:t>
      </w:r>
      <w:r>
        <w:rPr>
          <w:rFonts w:hint="eastAsia" w:ascii="仿宋" w:hAnsi="仿宋" w:eastAsia="仿宋" w:cs="仿宋"/>
          <w:szCs w:val="21"/>
          <w:lang w:val="zh-CN"/>
        </w:rPr>
        <w:t>.每月15日前乙方应提供上月的计划完成情况、下月工作计划安排；施工质量情况、及检查情况、现场签证及设计变更情况</w:t>
      </w:r>
      <w:r>
        <w:rPr>
          <w:rFonts w:hint="eastAsia" w:ascii="仿宋" w:hAnsi="仿宋" w:eastAsia="仿宋" w:cs="仿宋"/>
          <w:szCs w:val="21"/>
        </w:rPr>
        <w:t>等</w:t>
      </w:r>
      <w:r>
        <w:rPr>
          <w:rFonts w:hint="eastAsia" w:ascii="仿宋" w:hAnsi="仿宋" w:eastAsia="仿宋" w:cs="仿宋"/>
          <w:szCs w:val="21"/>
          <w:lang w:val="zh-CN"/>
        </w:rPr>
        <w:t>。对于实际的进度与已批准的进度计划不符时，乙方应采取有效措施赶上进度，乙方应承担采取赶工措施所增加的一切费用。</w:t>
      </w:r>
    </w:p>
    <w:p>
      <w:pPr>
        <w:keepNext w:val="0"/>
        <w:keepLines w:val="0"/>
        <w:pageBreakBefore w:val="0"/>
        <w:widowControl/>
        <w:kinsoku/>
        <w:wordWrap/>
        <w:overflowPunct/>
        <w:topLinePunct w:val="0"/>
        <w:bidi w:val="0"/>
        <w:snapToGrid/>
        <w:spacing w:line="300" w:lineRule="exact"/>
        <w:ind w:firstLine="420" w:firstLineChars="200"/>
        <w:textAlignment w:val="auto"/>
        <w:rPr>
          <w:rFonts w:ascii="仿宋" w:hAnsi="仿宋" w:eastAsia="仿宋" w:cs="仿宋"/>
          <w:szCs w:val="21"/>
        </w:rPr>
      </w:pPr>
      <w:r>
        <w:rPr>
          <w:rFonts w:hint="eastAsia" w:ascii="仿宋" w:hAnsi="仿宋" w:eastAsia="仿宋" w:cs="仿宋"/>
          <w:szCs w:val="21"/>
        </w:rPr>
        <w:t>46.合同签订后，乙方须聘请一名专职预结算人员，为本工程编制预结算、概算，以及与此相关的对账等工作；如未按要求配备的，甲方有权进行聘请，所产生的的费用由乙方负责，在乙方工程款中进行扣除。</w:t>
      </w:r>
    </w:p>
    <w:p>
      <w:pPr>
        <w:keepNext w:val="0"/>
        <w:keepLines w:val="0"/>
        <w:pageBreakBefore w:val="0"/>
        <w:widowControl/>
        <w:kinsoku/>
        <w:wordWrap/>
        <w:overflowPunct/>
        <w:topLinePunct w:val="0"/>
        <w:bidi w:val="0"/>
        <w:snapToGrid/>
        <w:spacing w:line="300" w:lineRule="exact"/>
        <w:ind w:firstLine="420" w:firstLineChars="200"/>
        <w:textAlignment w:val="auto"/>
        <w:rPr>
          <w:rFonts w:ascii="仿宋" w:hAnsi="仿宋" w:eastAsia="仿宋" w:cs="仿宋"/>
          <w:szCs w:val="21"/>
        </w:rPr>
      </w:pPr>
      <w:r>
        <w:rPr>
          <w:rFonts w:hint="eastAsia" w:ascii="仿宋" w:hAnsi="仿宋" w:eastAsia="仿宋" w:cs="仿宋"/>
          <w:szCs w:val="21"/>
        </w:rPr>
        <w:t>47.本工程施工过程中由于乙方原因造成甲方受到业主单位、各行政主管部门通报批评、处罚的，处罚金全部由乙方承担并及时支付，甲方有权视乙方情节严重决定对其进行额外处罚款5000-20000元/次不等，情节严重的甲方有权将乙方请退出库。</w:t>
      </w:r>
    </w:p>
    <w:p>
      <w:pPr>
        <w:keepNext w:val="0"/>
        <w:keepLines w:val="0"/>
        <w:pageBreakBefore w:val="0"/>
        <w:widowControl/>
        <w:kinsoku/>
        <w:wordWrap/>
        <w:overflowPunct/>
        <w:topLinePunct w:val="0"/>
        <w:bidi w:val="0"/>
        <w:snapToGrid/>
        <w:spacing w:line="300" w:lineRule="exact"/>
        <w:ind w:firstLine="420" w:firstLineChars="200"/>
        <w:textAlignment w:val="auto"/>
        <w:rPr>
          <w:rFonts w:ascii="仿宋" w:hAnsi="仿宋" w:eastAsia="仿宋" w:cs="仿宋"/>
          <w:szCs w:val="21"/>
        </w:rPr>
      </w:pPr>
      <w:r>
        <w:rPr>
          <w:rFonts w:hint="eastAsia" w:ascii="仿宋" w:hAnsi="仿宋" w:eastAsia="仿宋" w:cs="仿宋"/>
          <w:szCs w:val="21"/>
        </w:rPr>
        <w:t>48.因乙方的原因致使建设工程质量不符合国家规范、行业标准等的，甲方权要求乙方在合理期限内无偿修理或者返工、改建，造成的损失由乙方承担，情节严重者，甲方有权单方面解除合同且乙方入库保证金或履约保证金不予退还。</w:t>
      </w:r>
    </w:p>
    <w:p>
      <w:pPr>
        <w:keepNext w:val="0"/>
        <w:keepLines w:val="0"/>
        <w:pageBreakBefore w:val="0"/>
        <w:widowControl/>
        <w:kinsoku/>
        <w:wordWrap/>
        <w:overflowPunct/>
        <w:topLinePunct w:val="0"/>
        <w:bidi w:val="0"/>
        <w:snapToGrid/>
        <w:spacing w:line="300" w:lineRule="exact"/>
        <w:ind w:firstLine="420" w:firstLineChars="200"/>
        <w:textAlignment w:val="auto"/>
        <w:rPr>
          <w:rFonts w:hint="eastAsia" w:ascii="仿宋" w:hAnsi="仿宋" w:eastAsia="仿宋" w:cs="仿宋"/>
          <w:szCs w:val="21"/>
          <w:lang w:val="zh-CN"/>
        </w:rPr>
      </w:pPr>
      <w:r>
        <w:rPr>
          <w:rFonts w:hint="eastAsia" w:ascii="仿宋" w:hAnsi="仿宋" w:eastAsia="仿宋" w:cs="仿宋"/>
          <w:szCs w:val="21"/>
        </w:rPr>
        <w:t>49</w:t>
      </w:r>
      <w:r>
        <w:rPr>
          <w:rFonts w:hint="eastAsia" w:ascii="仿宋" w:hAnsi="仿宋" w:eastAsia="仿宋" w:cs="仿宋"/>
          <w:szCs w:val="21"/>
          <w:lang w:val="zh-CN"/>
        </w:rPr>
        <w:t>.无论是否重大变更乙方都不得以此为理由要求修改本合同第二款施工服务价款，如以此要挟停工的，甲方可单方面解除合同并取消乙方在甲方分包库中的资格，如乙方更换其他方式申请甲方分包库的，甲方可以不予入库，甲方也可以单方面扣除乙方入库保证金。</w:t>
      </w:r>
    </w:p>
    <w:p>
      <w:pPr>
        <w:keepNext w:val="0"/>
        <w:keepLines w:val="0"/>
        <w:pageBreakBefore w:val="0"/>
        <w:widowControl/>
        <w:kinsoku/>
        <w:wordWrap/>
        <w:overflowPunct/>
        <w:topLinePunct w:val="0"/>
        <w:bidi w:val="0"/>
        <w:snapToGrid/>
        <w:spacing w:line="300" w:lineRule="exact"/>
        <w:ind w:firstLine="420" w:firstLineChars="200"/>
        <w:textAlignment w:val="auto"/>
        <w:rPr>
          <w:rFonts w:hint="eastAsia" w:ascii="仿宋" w:hAnsi="仿宋" w:eastAsia="仿宋" w:cs="仿宋"/>
          <w:szCs w:val="21"/>
          <w:lang w:val="en-US" w:eastAsia="zh-CN"/>
        </w:rPr>
      </w:pPr>
      <w:r>
        <w:rPr>
          <w:rFonts w:hint="eastAsia" w:ascii="仿宋" w:hAnsi="仿宋" w:eastAsia="仿宋" w:cs="仿宋"/>
          <w:szCs w:val="21"/>
          <w:lang w:val="en-US" w:eastAsia="zh-CN"/>
        </w:rPr>
        <w:t>50.随意锯树、影响公共设施或者环境等等造成被通报批评的，甲方有权对乙方进行处罚，每次处罚5万元，</w:t>
      </w:r>
      <w:r>
        <w:rPr>
          <w:rFonts w:hint="eastAsia" w:ascii="仿宋" w:hAnsi="仿宋" w:eastAsia="仿宋" w:cs="仿宋"/>
          <w:szCs w:val="21"/>
        </w:rPr>
        <w:t>情节</w:t>
      </w:r>
      <w:r>
        <w:rPr>
          <w:rFonts w:hint="eastAsia" w:ascii="仿宋" w:hAnsi="仿宋" w:eastAsia="仿宋" w:cs="仿宋"/>
          <w:szCs w:val="21"/>
          <w:lang w:val="en-US" w:eastAsia="zh-CN"/>
        </w:rPr>
        <w:t>严重者每次处罚10万元。</w:t>
      </w:r>
    </w:p>
    <w:p>
      <w:pPr>
        <w:keepNext w:val="0"/>
        <w:keepLines w:val="0"/>
        <w:pageBreakBefore w:val="0"/>
        <w:widowControl/>
        <w:kinsoku/>
        <w:wordWrap/>
        <w:overflowPunct/>
        <w:topLinePunct w:val="0"/>
        <w:bidi w:val="0"/>
        <w:snapToGrid/>
        <w:spacing w:line="300" w:lineRule="exact"/>
        <w:ind w:firstLine="420" w:firstLineChars="200"/>
        <w:textAlignment w:val="auto"/>
        <w:rPr>
          <w:rFonts w:hint="default" w:ascii="仿宋" w:hAnsi="仿宋" w:eastAsia="仿宋" w:cs="仿宋"/>
          <w:szCs w:val="21"/>
          <w:lang w:val="en-US" w:eastAsia="zh-CN"/>
        </w:rPr>
      </w:pPr>
      <w:r>
        <w:rPr>
          <w:rFonts w:hint="eastAsia" w:ascii="仿宋" w:hAnsi="仿宋" w:eastAsia="仿宋" w:cs="仿宋"/>
          <w:szCs w:val="21"/>
          <w:lang w:val="en-US" w:eastAsia="zh-CN"/>
        </w:rPr>
        <w:t>51.乙方对所提供的专用发票的真实性、有效性、合理性、合法性负责，因乙方提供的专用发票导致甲方造成税务或其他经济损失的，该损失由乙方承担，并配合甲方完成税务审查、协查。</w:t>
      </w:r>
    </w:p>
    <w:p>
      <w:pPr>
        <w:keepNext w:val="0"/>
        <w:keepLines w:val="0"/>
        <w:pageBreakBefore w:val="0"/>
        <w:widowControl/>
        <w:kinsoku/>
        <w:wordWrap/>
        <w:overflowPunct/>
        <w:topLinePunct w:val="0"/>
        <w:bidi w:val="0"/>
        <w:snapToGrid/>
        <w:spacing w:line="300" w:lineRule="exact"/>
        <w:textAlignment w:val="auto"/>
        <w:rPr>
          <w:rFonts w:ascii="仿宋" w:hAnsi="仿宋" w:eastAsia="仿宋" w:cs="仿宋"/>
          <w:b/>
          <w:bCs/>
          <w:szCs w:val="21"/>
        </w:rPr>
      </w:pPr>
      <w:r>
        <w:rPr>
          <w:rFonts w:hint="eastAsia" w:ascii="仿宋" w:hAnsi="仿宋" w:eastAsia="仿宋" w:cs="仿宋"/>
          <w:b/>
          <w:bCs/>
          <w:szCs w:val="21"/>
        </w:rPr>
        <w:t>第十一条 其他说明</w:t>
      </w:r>
    </w:p>
    <w:p>
      <w:pPr>
        <w:keepNext w:val="0"/>
        <w:keepLines w:val="0"/>
        <w:pageBreakBefore w:val="0"/>
        <w:widowControl/>
        <w:kinsoku/>
        <w:wordWrap/>
        <w:overflowPunct/>
        <w:topLinePunct w:val="0"/>
        <w:autoSpaceDE w:val="0"/>
        <w:autoSpaceDN w:val="0"/>
        <w:bidi w:val="0"/>
        <w:adjustRightInd w:val="0"/>
        <w:snapToGrid/>
        <w:spacing w:line="300" w:lineRule="exact"/>
        <w:ind w:firstLine="420" w:firstLineChars="200"/>
        <w:jc w:val="left"/>
        <w:textAlignment w:val="auto"/>
        <w:rPr>
          <w:rFonts w:ascii="仿宋" w:hAnsi="仿宋" w:eastAsia="仿宋" w:cs="仿宋"/>
          <w:bCs/>
          <w:kern w:val="0"/>
          <w:szCs w:val="21"/>
        </w:rPr>
      </w:pPr>
      <w:r>
        <w:rPr>
          <w:rFonts w:hint="eastAsia" w:ascii="仿宋" w:hAnsi="仿宋" w:eastAsia="仿宋" w:cs="仿宋"/>
          <w:bCs/>
          <w:kern w:val="0"/>
          <w:szCs w:val="21"/>
        </w:rPr>
        <w:t>1</w:t>
      </w:r>
      <w:r>
        <w:rPr>
          <w:rFonts w:hint="eastAsia" w:ascii="仿宋" w:hAnsi="仿宋" w:eastAsia="仿宋" w:cs="仿宋"/>
          <w:szCs w:val="21"/>
          <w:lang w:val="zh-CN"/>
        </w:rPr>
        <w:t>.</w:t>
      </w:r>
      <w:r>
        <w:rPr>
          <w:rFonts w:hint="eastAsia" w:ascii="仿宋" w:hAnsi="仿宋" w:eastAsia="仿宋" w:cs="仿宋"/>
          <w:bCs/>
          <w:kern w:val="0"/>
          <w:szCs w:val="21"/>
        </w:rPr>
        <w:t>单项设计变更金额小于2000元人民币，结算价款不予调整。</w:t>
      </w:r>
    </w:p>
    <w:p>
      <w:pPr>
        <w:keepNext w:val="0"/>
        <w:keepLines w:val="0"/>
        <w:pageBreakBefore w:val="0"/>
        <w:widowControl/>
        <w:kinsoku/>
        <w:wordWrap/>
        <w:overflowPunct/>
        <w:topLinePunct w:val="0"/>
        <w:bidi w:val="0"/>
        <w:snapToGrid/>
        <w:spacing w:line="300" w:lineRule="exact"/>
        <w:ind w:firstLine="420" w:firstLineChars="200"/>
        <w:textAlignment w:val="auto"/>
        <w:rPr>
          <w:rFonts w:ascii="仿宋" w:hAnsi="仿宋" w:eastAsia="仿宋" w:cs="仿宋"/>
          <w:szCs w:val="21"/>
          <w:lang w:val="zh-CN"/>
        </w:rPr>
      </w:pPr>
      <w:r>
        <w:rPr>
          <w:rFonts w:hint="eastAsia" w:ascii="仿宋" w:hAnsi="仿宋" w:eastAsia="仿宋" w:cs="仿宋"/>
          <w:szCs w:val="21"/>
        </w:rPr>
        <w:t>2</w:t>
      </w:r>
      <w:r>
        <w:rPr>
          <w:rFonts w:hint="eastAsia" w:ascii="仿宋" w:hAnsi="仿宋" w:eastAsia="仿宋" w:cs="仿宋"/>
          <w:szCs w:val="21"/>
          <w:lang w:val="zh-CN"/>
        </w:rPr>
        <w:t>.</w:t>
      </w:r>
      <w:r>
        <w:rPr>
          <w:rFonts w:hint="eastAsia" w:ascii="仿宋" w:hAnsi="仿宋" w:eastAsia="仿宋" w:cs="仿宋"/>
          <w:szCs w:val="21"/>
        </w:rPr>
        <w:t>乙方</w:t>
      </w:r>
      <w:r>
        <w:rPr>
          <w:rFonts w:hint="eastAsia" w:ascii="仿宋" w:hAnsi="仿宋" w:eastAsia="仿宋" w:cs="仿宋"/>
          <w:szCs w:val="21"/>
          <w:lang w:val="zh-CN"/>
        </w:rPr>
        <w:t>应按合同协议书的约定指派项目负责人，并在约定的期限内到职。</w:t>
      </w:r>
      <w:r>
        <w:rPr>
          <w:rFonts w:hint="eastAsia" w:ascii="仿宋" w:hAnsi="仿宋" w:eastAsia="仿宋" w:cs="仿宋"/>
          <w:szCs w:val="21"/>
        </w:rPr>
        <w:t>乙方</w:t>
      </w:r>
      <w:r>
        <w:rPr>
          <w:rFonts w:hint="eastAsia" w:ascii="仿宋" w:hAnsi="仿宋" w:eastAsia="仿宋" w:cs="仿宋"/>
          <w:szCs w:val="21"/>
          <w:lang w:val="zh-CN"/>
        </w:rPr>
        <w:t>更换项目负责人应事先征得</w:t>
      </w:r>
      <w:r>
        <w:rPr>
          <w:rFonts w:hint="eastAsia" w:ascii="仿宋" w:hAnsi="仿宋" w:eastAsia="仿宋" w:cs="仿宋"/>
          <w:szCs w:val="21"/>
        </w:rPr>
        <w:t>甲方</w:t>
      </w:r>
      <w:r>
        <w:rPr>
          <w:rFonts w:hint="eastAsia" w:ascii="仿宋" w:hAnsi="仿宋" w:eastAsia="仿宋" w:cs="仿宋"/>
          <w:szCs w:val="21"/>
          <w:lang w:val="zh-CN"/>
        </w:rPr>
        <w:t>同意，并应在更换</w:t>
      </w:r>
      <w:r>
        <w:rPr>
          <w:rFonts w:hint="eastAsia" w:ascii="仿宋" w:hAnsi="仿宋" w:eastAsia="仿宋" w:cs="仿宋"/>
          <w:szCs w:val="21"/>
        </w:rPr>
        <w:t>7</w:t>
      </w:r>
      <w:r>
        <w:rPr>
          <w:rFonts w:hint="eastAsia" w:ascii="仿宋" w:hAnsi="仿宋" w:eastAsia="仿宋" w:cs="仿宋"/>
          <w:szCs w:val="21"/>
          <w:lang w:val="zh-CN"/>
        </w:rPr>
        <w:t>天前将拟更换的项目负责人的姓名和详细资料提交</w:t>
      </w:r>
      <w:r>
        <w:rPr>
          <w:rFonts w:hint="eastAsia" w:ascii="仿宋" w:hAnsi="仿宋" w:eastAsia="仿宋" w:cs="仿宋"/>
          <w:szCs w:val="21"/>
        </w:rPr>
        <w:t>甲方</w:t>
      </w:r>
      <w:r>
        <w:rPr>
          <w:rFonts w:hint="eastAsia" w:ascii="仿宋" w:hAnsi="仿宋" w:eastAsia="仿宋" w:cs="仿宋"/>
          <w:szCs w:val="21"/>
          <w:lang w:val="zh-CN"/>
        </w:rPr>
        <w:t>。</w:t>
      </w:r>
      <w:r>
        <w:rPr>
          <w:rFonts w:hint="eastAsia" w:ascii="仿宋" w:hAnsi="仿宋" w:eastAsia="仿宋" w:cs="仿宋"/>
          <w:szCs w:val="21"/>
        </w:rPr>
        <w:t>乙方</w:t>
      </w:r>
      <w:r>
        <w:rPr>
          <w:rFonts w:hint="eastAsia" w:ascii="仿宋" w:hAnsi="仿宋" w:eastAsia="仿宋" w:cs="仿宋"/>
          <w:szCs w:val="21"/>
          <w:lang w:val="zh-CN"/>
        </w:rPr>
        <w:t>项目负责人2天内不能履行职责的，应事先征得</w:t>
      </w:r>
      <w:r>
        <w:rPr>
          <w:rFonts w:hint="eastAsia" w:ascii="仿宋" w:hAnsi="仿宋" w:eastAsia="仿宋" w:cs="仿宋"/>
          <w:szCs w:val="21"/>
        </w:rPr>
        <w:t>甲方</w:t>
      </w:r>
      <w:r>
        <w:rPr>
          <w:rFonts w:hint="eastAsia" w:ascii="仿宋" w:hAnsi="仿宋" w:eastAsia="仿宋" w:cs="仿宋"/>
          <w:szCs w:val="21"/>
          <w:lang w:val="zh-CN"/>
        </w:rPr>
        <w:t>同意，并委派代表代行其职责。</w:t>
      </w:r>
    </w:p>
    <w:p>
      <w:pPr>
        <w:keepNext w:val="0"/>
        <w:keepLines w:val="0"/>
        <w:pageBreakBefore w:val="0"/>
        <w:widowControl/>
        <w:kinsoku/>
        <w:wordWrap/>
        <w:overflowPunct/>
        <w:topLinePunct w:val="0"/>
        <w:bidi w:val="0"/>
        <w:snapToGrid/>
        <w:spacing w:line="300" w:lineRule="exact"/>
        <w:ind w:firstLine="420" w:firstLineChars="200"/>
        <w:textAlignment w:val="auto"/>
        <w:rPr>
          <w:rFonts w:ascii="仿宋" w:hAnsi="仿宋" w:eastAsia="仿宋" w:cs="仿宋"/>
          <w:szCs w:val="21"/>
          <w:lang w:val="zh-CN"/>
        </w:rPr>
      </w:pPr>
      <w:r>
        <w:rPr>
          <w:rFonts w:hint="eastAsia" w:ascii="仿宋" w:hAnsi="仿宋" w:eastAsia="仿宋" w:cs="仿宋"/>
          <w:szCs w:val="21"/>
        </w:rPr>
        <w:t>3</w:t>
      </w:r>
      <w:r>
        <w:rPr>
          <w:rFonts w:hint="eastAsia" w:ascii="仿宋" w:hAnsi="仿宋" w:eastAsia="仿宋" w:cs="仿宋"/>
          <w:szCs w:val="21"/>
          <w:lang w:val="zh-CN"/>
        </w:rPr>
        <w:t xml:space="preserve">. </w:t>
      </w:r>
      <w:r>
        <w:rPr>
          <w:rFonts w:hint="eastAsia" w:ascii="仿宋" w:hAnsi="仿宋" w:eastAsia="仿宋" w:cs="仿宋"/>
          <w:szCs w:val="21"/>
        </w:rPr>
        <w:t>乙方</w:t>
      </w:r>
      <w:r>
        <w:rPr>
          <w:rFonts w:hint="eastAsia" w:ascii="仿宋" w:hAnsi="仿宋" w:eastAsia="仿宋" w:cs="仿宋"/>
          <w:szCs w:val="21"/>
          <w:lang w:val="zh-CN"/>
        </w:rPr>
        <w:t>项目负责人应按合同约定以及</w:t>
      </w:r>
      <w:r>
        <w:rPr>
          <w:rFonts w:hint="eastAsia" w:ascii="仿宋" w:hAnsi="仿宋" w:eastAsia="仿宋" w:cs="仿宋"/>
          <w:szCs w:val="21"/>
        </w:rPr>
        <w:t>业主单位、</w:t>
      </w:r>
      <w:r>
        <w:rPr>
          <w:rFonts w:hint="eastAsia" w:ascii="仿宋" w:hAnsi="仿宋" w:eastAsia="仿宋" w:cs="仿宋"/>
          <w:szCs w:val="21"/>
          <w:lang w:val="zh-CN"/>
        </w:rPr>
        <w:t>监理</w:t>
      </w:r>
      <w:r>
        <w:rPr>
          <w:rFonts w:hint="eastAsia" w:ascii="仿宋" w:hAnsi="仿宋" w:eastAsia="仿宋" w:cs="仿宋"/>
          <w:szCs w:val="21"/>
        </w:rPr>
        <w:t>单位</w:t>
      </w:r>
      <w:r>
        <w:rPr>
          <w:rFonts w:hint="eastAsia" w:ascii="仿宋" w:hAnsi="仿宋" w:eastAsia="仿宋" w:cs="仿宋"/>
          <w:szCs w:val="21"/>
          <w:lang w:val="zh-CN"/>
        </w:rPr>
        <w:t>作出的指示，负责组织合同工作的实施。在情况紧急且无法与</w:t>
      </w:r>
      <w:r>
        <w:rPr>
          <w:rFonts w:hint="eastAsia" w:ascii="仿宋" w:hAnsi="仿宋" w:eastAsia="仿宋" w:cs="仿宋"/>
          <w:szCs w:val="21"/>
        </w:rPr>
        <w:t>甲方</w:t>
      </w:r>
      <w:r>
        <w:rPr>
          <w:rFonts w:hint="eastAsia" w:ascii="仿宋" w:hAnsi="仿宋" w:eastAsia="仿宋" w:cs="仿宋"/>
          <w:szCs w:val="21"/>
          <w:lang w:val="zh-CN"/>
        </w:rPr>
        <w:t>取得联系时，可采取保证工程和人员生命财产安全的紧急措施，并在采取措施后24小时内向</w:t>
      </w:r>
      <w:r>
        <w:rPr>
          <w:rFonts w:hint="eastAsia" w:ascii="仿宋" w:hAnsi="仿宋" w:eastAsia="仿宋" w:cs="仿宋"/>
          <w:szCs w:val="21"/>
        </w:rPr>
        <w:t>甲方</w:t>
      </w:r>
      <w:r>
        <w:rPr>
          <w:rFonts w:hint="eastAsia" w:ascii="仿宋" w:hAnsi="仿宋" w:eastAsia="仿宋" w:cs="仿宋"/>
          <w:szCs w:val="21"/>
          <w:lang w:val="zh-CN"/>
        </w:rPr>
        <w:t>提交书面报告。</w:t>
      </w:r>
    </w:p>
    <w:p>
      <w:pPr>
        <w:keepNext w:val="0"/>
        <w:keepLines w:val="0"/>
        <w:pageBreakBefore w:val="0"/>
        <w:widowControl/>
        <w:kinsoku/>
        <w:wordWrap/>
        <w:overflowPunct/>
        <w:topLinePunct w:val="0"/>
        <w:bidi w:val="0"/>
        <w:snapToGrid/>
        <w:spacing w:line="300" w:lineRule="exact"/>
        <w:ind w:firstLine="420" w:firstLineChars="200"/>
        <w:textAlignment w:val="auto"/>
        <w:rPr>
          <w:rFonts w:ascii="仿宋" w:hAnsi="仿宋" w:eastAsia="仿宋" w:cs="仿宋"/>
          <w:szCs w:val="21"/>
          <w:lang w:val="zh-CN"/>
        </w:rPr>
      </w:pPr>
      <w:r>
        <w:rPr>
          <w:rFonts w:hint="eastAsia" w:ascii="仿宋" w:hAnsi="仿宋" w:eastAsia="仿宋" w:cs="仿宋"/>
          <w:szCs w:val="21"/>
        </w:rPr>
        <w:t>4</w:t>
      </w:r>
      <w:r>
        <w:rPr>
          <w:rFonts w:hint="eastAsia" w:ascii="仿宋" w:hAnsi="仿宋" w:eastAsia="仿宋" w:cs="仿宋"/>
          <w:szCs w:val="21"/>
          <w:lang w:val="zh-CN"/>
        </w:rPr>
        <w:t>.</w:t>
      </w:r>
      <w:r>
        <w:rPr>
          <w:rFonts w:hint="eastAsia" w:ascii="仿宋" w:hAnsi="仿宋" w:eastAsia="仿宋" w:cs="仿宋"/>
          <w:szCs w:val="21"/>
        </w:rPr>
        <w:t>乙方</w:t>
      </w:r>
      <w:r>
        <w:rPr>
          <w:rFonts w:hint="eastAsia" w:ascii="仿宋" w:hAnsi="仿宋" w:eastAsia="仿宋" w:cs="仿宋"/>
          <w:szCs w:val="21"/>
          <w:lang w:val="zh-CN"/>
        </w:rPr>
        <w:t>为履行合同发出的一切函件均应盖有</w:t>
      </w:r>
      <w:r>
        <w:rPr>
          <w:rFonts w:hint="eastAsia" w:ascii="仿宋" w:hAnsi="仿宋" w:eastAsia="仿宋" w:cs="仿宋"/>
          <w:szCs w:val="21"/>
        </w:rPr>
        <w:t>乙方</w:t>
      </w:r>
      <w:r>
        <w:rPr>
          <w:rFonts w:hint="eastAsia" w:ascii="仿宋" w:hAnsi="仿宋" w:eastAsia="仿宋" w:cs="仿宋"/>
          <w:szCs w:val="21"/>
          <w:lang w:val="zh-CN"/>
        </w:rPr>
        <w:t>单位章或由</w:t>
      </w:r>
      <w:r>
        <w:rPr>
          <w:rFonts w:hint="eastAsia" w:ascii="仿宋" w:hAnsi="仿宋" w:eastAsia="仿宋" w:cs="仿宋"/>
          <w:szCs w:val="21"/>
        </w:rPr>
        <w:t>乙方</w:t>
      </w:r>
      <w:r>
        <w:rPr>
          <w:rFonts w:hint="eastAsia" w:ascii="仿宋" w:hAnsi="仿宋" w:eastAsia="仿宋" w:cs="仿宋"/>
          <w:szCs w:val="21"/>
          <w:lang w:val="zh-CN"/>
        </w:rPr>
        <w:t>项目负责人签字，</w:t>
      </w:r>
      <w:r>
        <w:rPr>
          <w:rFonts w:hint="eastAsia" w:ascii="仿宋" w:hAnsi="仿宋" w:eastAsia="仿宋" w:cs="仿宋"/>
          <w:szCs w:val="21"/>
        </w:rPr>
        <w:t>发出前须事先征得甲方同意，未经甲方确认的函件由乙方自行负责</w:t>
      </w:r>
      <w:r>
        <w:rPr>
          <w:rFonts w:hint="eastAsia" w:ascii="仿宋" w:hAnsi="仿宋" w:eastAsia="仿宋" w:cs="仿宋"/>
          <w:szCs w:val="21"/>
          <w:lang w:val="zh-CN"/>
        </w:rPr>
        <w:t>。</w:t>
      </w:r>
    </w:p>
    <w:p>
      <w:pPr>
        <w:keepNext w:val="0"/>
        <w:keepLines w:val="0"/>
        <w:pageBreakBefore w:val="0"/>
        <w:widowControl/>
        <w:kinsoku/>
        <w:wordWrap/>
        <w:overflowPunct/>
        <w:topLinePunct w:val="0"/>
        <w:bidi w:val="0"/>
        <w:snapToGrid/>
        <w:spacing w:line="300" w:lineRule="exact"/>
        <w:ind w:firstLine="420" w:firstLineChars="200"/>
        <w:textAlignment w:val="auto"/>
        <w:rPr>
          <w:rFonts w:hint="eastAsia" w:ascii="仿宋" w:hAnsi="仿宋" w:eastAsia="仿宋" w:cs="仿宋"/>
          <w:szCs w:val="21"/>
          <w:lang w:val="zh-CN"/>
        </w:rPr>
      </w:pPr>
      <w:r>
        <w:rPr>
          <w:rFonts w:hint="eastAsia" w:ascii="仿宋" w:hAnsi="仿宋" w:eastAsia="仿宋" w:cs="仿宋"/>
          <w:szCs w:val="21"/>
        </w:rPr>
        <w:t>5</w:t>
      </w:r>
      <w:r>
        <w:rPr>
          <w:rFonts w:hint="eastAsia" w:ascii="仿宋" w:hAnsi="仿宋" w:eastAsia="仿宋" w:cs="仿宋"/>
          <w:szCs w:val="21"/>
          <w:lang w:val="zh-CN"/>
        </w:rPr>
        <w:t>.</w:t>
      </w:r>
      <w:r>
        <w:rPr>
          <w:rFonts w:hint="eastAsia" w:ascii="仿宋" w:hAnsi="仿宋" w:eastAsia="仿宋" w:cs="仿宋"/>
          <w:szCs w:val="21"/>
        </w:rPr>
        <w:t>乙方</w:t>
      </w:r>
      <w:r>
        <w:rPr>
          <w:rFonts w:hint="eastAsia" w:ascii="仿宋" w:hAnsi="仿宋" w:eastAsia="仿宋" w:cs="仿宋"/>
          <w:szCs w:val="21"/>
          <w:lang w:val="zh-CN"/>
        </w:rPr>
        <w:t>项目负责人可以授权其下属人员履行其某项职责，但事先应将这些人员的姓名和授权范围书面通知</w:t>
      </w:r>
      <w:r>
        <w:rPr>
          <w:rFonts w:hint="eastAsia" w:ascii="仿宋" w:hAnsi="仿宋" w:eastAsia="仿宋" w:cs="仿宋"/>
          <w:szCs w:val="21"/>
        </w:rPr>
        <w:t>甲方</w:t>
      </w:r>
      <w:r>
        <w:rPr>
          <w:rFonts w:hint="eastAsia" w:ascii="仿宋" w:hAnsi="仿宋" w:eastAsia="仿宋" w:cs="仿宋"/>
          <w:szCs w:val="21"/>
          <w:lang w:val="zh-CN"/>
        </w:rPr>
        <w:t>。</w:t>
      </w:r>
    </w:p>
    <w:p>
      <w:pPr>
        <w:keepNext w:val="0"/>
        <w:keepLines w:val="0"/>
        <w:pageBreakBefore w:val="0"/>
        <w:widowControl/>
        <w:kinsoku/>
        <w:wordWrap/>
        <w:overflowPunct/>
        <w:topLinePunct w:val="0"/>
        <w:bidi w:val="0"/>
        <w:snapToGrid/>
        <w:spacing w:line="300" w:lineRule="exact"/>
        <w:ind w:firstLine="420" w:firstLineChars="200"/>
        <w:textAlignment w:val="auto"/>
        <w:rPr>
          <w:lang w:val="zh-CN"/>
        </w:rPr>
      </w:pPr>
      <w:r>
        <w:rPr>
          <w:rFonts w:hint="eastAsia" w:ascii="仿宋" w:hAnsi="仿宋" w:eastAsia="仿宋" w:cs="仿宋"/>
          <w:szCs w:val="21"/>
          <w:lang w:val="en-US" w:eastAsia="zh-CN"/>
        </w:rPr>
        <w:t>6</w:t>
      </w:r>
      <w:r>
        <w:rPr>
          <w:rFonts w:hint="eastAsia" w:ascii="仿宋" w:hAnsi="仿宋" w:eastAsia="仿宋" w:cs="仿宋"/>
          <w:szCs w:val="21"/>
          <w:lang w:val="zh-CN"/>
        </w:rPr>
        <w:t>.甲乙双方均同意</w:t>
      </w:r>
      <w:r>
        <w:rPr>
          <w:rFonts w:hint="eastAsia" w:ascii="仿宋" w:hAnsi="仿宋" w:eastAsia="仿宋" w:cs="仿宋"/>
          <w:szCs w:val="21"/>
          <w:lang w:val="en-US" w:eastAsia="zh-CN"/>
        </w:rPr>
        <w:t>甲方与业主签订的关于该项目的合同</w:t>
      </w:r>
      <w:r>
        <w:rPr>
          <w:rFonts w:hint="eastAsia" w:ascii="仿宋" w:hAnsi="仿宋" w:eastAsia="仿宋" w:cs="仿宋"/>
          <w:szCs w:val="21"/>
          <w:lang w:val="zh-CN" w:eastAsia="zh-CN"/>
        </w:rPr>
        <w:t>解除或终止的，</w:t>
      </w:r>
      <w:r>
        <w:rPr>
          <w:rFonts w:hint="eastAsia" w:ascii="仿宋" w:hAnsi="仿宋" w:eastAsia="仿宋" w:cs="仿宋"/>
          <w:szCs w:val="21"/>
          <w:lang w:val="en-US" w:eastAsia="zh-CN"/>
        </w:rPr>
        <w:t>此合同也同时解除或终止</w:t>
      </w:r>
      <w:r>
        <w:rPr>
          <w:rFonts w:hint="eastAsia" w:ascii="仿宋" w:hAnsi="仿宋" w:eastAsia="仿宋" w:cs="仿宋"/>
          <w:szCs w:val="21"/>
          <w:lang w:val="zh-CN"/>
        </w:rPr>
        <w:t>。</w:t>
      </w:r>
    </w:p>
    <w:p>
      <w:pPr>
        <w:keepNext w:val="0"/>
        <w:keepLines w:val="0"/>
        <w:pageBreakBefore w:val="0"/>
        <w:kinsoku/>
        <w:wordWrap/>
        <w:overflowPunct/>
        <w:topLinePunct w:val="0"/>
        <w:bidi w:val="0"/>
        <w:snapToGrid/>
        <w:spacing w:line="300" w:lineRule="exact"/>
        <w:ind w:firstLine="420" w:firstLineChars="200"/>
        <w:textAlignment w:val="auto"/>
        <w:rPr>
          <w:rFonts w:ascii="仿宋" w:hAnsi="仿宋" w:eastAsia="仿宋" w:cs="仿宋"/>
          <w:bCs/>
          <w:szCs w:val="21"/>
        </w:rPr>
      </w:pPr>
      <w:r>
        <w:rPr>
          <w:rFonts w:hint="eastAsia" w:ascii="仿宋" w:hAnsi="仿宋" w:eastAsia="仿宋" w:cs="仿宋"/>
          <w:szCs w:val="21"/>
          <w:lang w:val="en-US" w:eastAsia="zh-CN"/>
        </w:rPr>
        <w:t>7</w:t>
      </w:r>
      <w:r>
        <w:rPr>
          <w:rFonts w:hint="eastAsia" w:ascii="仿宋" w:hAnsi="仿宋" w:eastAsia="仿宋" w:cs="仿宋"/>
          <w:szCs w:val="21"/>
          <w:lang w:val="zh-CN"/>
        </w:rPr>
        <w:t>.</w:t>
      </w:r>
      <w:r>
        <w:rPr>
          <w:rFonts w:hint="eastAsia" w:ascii="仿宋" w:hAnsi="仿宋" w:eastAsia="仿宋" w:cs="仿宋"/>
          <w:bCs/>
          <w:szCs w:val="21"/>
        </w:rPr>
        <w:t>①乙方项目负责人必须与投标时所承诺的人员一致，并在根据合同条款确定的开始工作日期前到任；②在甲方向乙方颁发(出具)工程接收证书前，项目负责人不得同时兼任其他任何项目的项目负责人；③未经甲方书面许可，乙方不得更换项目负责人；甲方同意更换项目负责人的，按招标要求的项目负责人任职条件更换；④除乙方项目负责人调离本单位及经调查核实确患重大疾病无法胜任工作外，其它任何原因调换项目负责人，乙方均将承担违约责任，每调换一次向甲方支付违约金10000元；⑤乙方的项目负责人应常驻现场，且每月在现场时间不少于24天，项目负责人每月到位天数未达到24天的，按照甲方考勤结果每少一天向发包人支付违约金1000元/天；⑥违约金暂从当期分包款中扣除，最终在分包款中列支；⑦项目负责人确需离开项目现场时应事先取得甲方同意，并指定一名有经验的人员临时代行其职责；乙方项目负责人的姓名、职称、身份证号、执业资格证书号、注册证书号等细节资料应当在合同协议书中载明。乙方擅自更换项目负责人或主要施工管理人员的，每出现一次承包人应向发包人支付违约金10000元；除项目负责人以外其他人员：施工负责人和质量安全负责人每月到位天数未达到24天的，采购负责人每月到位天数未达到12天的，按照发包人考勤结果每少一天向发包人支付违约金500元/天，其他人员到位率必须达到月日历天数的90%以上，每少一天向发包人支付违约金500元/天；违约金暂从当期进度款/分包款中扣除，最终在分包款中列支。</w:t>
      </w:r>
    </w:p>
    <w:p>
      <w:pPr>
        <w:keepNext w:val="0"/>
        <w:keepLines w:val="0"/>
        <w:pageBreakBefore w:val="0"/>
        <w:widowControl/>
        <w:kinsoku/>
        <w:wordWrap/>
        <w:overflowPunct/>
        <w:topLinePunct w:val="0"/>
        <w:bidi w:val="0"/>
        <w:snapToGrid/>
        <w:spacing w:line="300" w:lineRule="exact"/>
        <w:textAlignment w:val="auto"/>
        <w:rPr>
          <w:rFonts w:ascii="仿宋" w:hAnsi="仿宋" w:eastAsia="仿宋" w:cs="仿宋"/>
          <w:b/>
          <w:bCs/>
          <w:szCs w:val="21"/>
        </w:rPr>
      </w:pPr>
      <w:r>
        <w:rPr>
          <w:rFonts w:hint="eastAsia" w:ascii="仿宋" w:hAnsi="仿宋" w:eastAsia="仿宋" w:cs="仿宋"/>
          <w:b/>
          <w:bCs/>
          <w:szCs w:val="21"/>
          <w:lang w:val="zh-CN"/>
        </w:rPr>
        <w:t>第十</w:t>
      </w:r>
      <w:r>
        <w:rPr>
          <w:rFonts w:hint="eastAsia" w:ascii="仿宋" w:hAnsi="仿宋" w:eastAsia="仿宋" w:cs="仿宋"/>
          <w:b/>
          <w:bCs/>
          <w:szCs w:val="21"/>
        </w:rPr>
        <w:t>二</w:t>
      </w:r>
      <w:r>
        <w:rPr>
          <w:rFonts w:hint="eastAsia" w:ascii="仿宋" w:hAnsi="仿宋" w:eastAsia="仿宋" w:cs="仿宋"/>
          <w:b/>
          <w:bCs/>
          <w:szCs w:val="21"/>
          <w:lang w:val="zh-CN"/>
        </w:rPr>
        <w:t>条</w:t>
      </w:r>
      <w:r>
        <w:rPr>
          <w:rFonts w:hint="eastAsia" w:ascii="仿宋" w:hAnsi="仿宋" w:eastAsia="仿宋" w:cs="仿宋"/>
          <w:b/>
          <w:bCs/>
          <w:szCs w:val="21"/>
        </w:rPr>
        <w:t xml:space="preserve"> 结算方式</w:t>
      </w:r>
    </w:p>
    <w:p>
      <w:pPr>
        <w:keepNext w:val="0"/>
        <w:keepLines w:val="0"/>
        <w:pageBreakBefore w:val="0"/>
        <w:kinsoku/>
        <w:wordWrap/>
        <w:overflowPunct/>
        <w:topLinePunct w:val="0"/>
        <w:autoSpaceDE w:val="0"/>
        <w:autoSpaceDN w:val="0"/>
        <w:bidi w:val="0"/>
        <w:adjustRightInd w:val="0"/>
        <w:snapToGrid/>
        <w:spacing w:line="300" w:lineRule="exact"/>
        <w:jc w:val="left"/>
        <w:textAlignment w:val="auto"/>
        <w:rPr>
          <w:rFonts w:ascii="仿宋" w:hAnsi="仿宋" w:eastAsia="仿宋" w:cs="仿宋"/>
          <w:szCs w:val="21"/>
          <w:highlight w:val="yellow"/>
        </w:rPr>
      </w:pPr>
      <w:r>
        <w:rPr>
          <w:rFonts w:hint="eastAsia" w:ascii="仿宋" w:hAnsi="仿宋" w:eastAsia="仿宋" w:cs="仿宋"/>
          <w:szCs w:val="21"/>
          <w:highlight w:val="yellow"/>
        </w:rPr>
        <w:t>业主单位确认的结算审计价*（1-中标下浮率）-其他扣款</w:t>
      </w:r>
      <w:r>
        <w:rPr>
          <w:rFonts w:hint="eastAsia" w:ascii="仿宋" w:hAnsi="仿宋" w:eastAsia="仿宋" w:cs="仿宋"/>
          <w:szCs w:val="21"/>
          <w:highlight w:val="yellow"/>
          <w:lang w:eastAsia="zh-CN"/>
        </w:rPr>
        <w:t>，</w:t>
      </w:r>
      <w:r>
        <w:rPr>
          <w:rFonts w:hint="eastAsia" w:ascii="仿宋" w:hAnsi="仿宋" w:eastAsia="仿宋" w:cs="仿宋"/>
          <w:szCs w:val="21"/>
          <w:highlight w:val="yellow"/>
          <w:lang w:val="en-US" w:eastAsia="zh-CN"/>
        </w:rPr>
        <w:t>工程按信息价定额结算。</w:t>
      </w:r>
    </w:p>
    <w:p>
      <w:pPr>
        <w:keepNext w:val="0"/>
        <w:keepLines w:val="0"/>
        <w:pageBreakBefore w:val="0"/>
        <w:widowControl/>
        <w:kinsoku/>
        <w:wordWrap/>
        <w:overflowPunct/>
        <w:topLinePunct w:val="0"/>
        <w:bidi w:val="0"/>
        <w:snapToGrid/>
        <w:spacing w:line="300" w:lineRule="exact"/>
        <w:textAlignment w:val="auto"/>
        <w:rPr>
          <w:rFonts w:ascii="仿宋" w:hAnsi="仿宋" w:eastAsia="仿宋" w:cs="仿宋"/>
          <w:b/>
          <w:bCs/>
          <w:szCs w:val="21"/>
        </w:rPr>
      </w:pPr>
      <w:r>
        <w:rPr>
          <w:rFonts w:hint="eastAsia" w:ascii="仿宋" w:hAnsi="仿宋" w:eastAsia="仿宋" w:cs="仿宋"/>
          <w:b/>
          <w:bCs/>
          <w:szCs w:val="21"/>
          <w:lang w:val="zh-CN"/>
        </w:rPr>
        <w:t>第十</w:t>
      </w:r>
      <w:r>
        <w:rPr>
          <w:rFonts w:hint="eastAsia" w:ascii="仿宋" w:hAnsi="仿宋" w:eastAsia="仿宋" w:cs="仿宋"/>
          <w:b/>
          <w:bCs/>
          <w:szCs w:val="21"/>
        </w:rPr>
        <w:t>三</w:t>
      </w:r>
      <w:r>
        <w:rPr>
          <w:rFonts w:hint="eastAsia" w:ascii="仿宋" w:hAnsi="仿宋" w:eastAsia="仿宋" w:cs="仿宋"/>
          <w:b/>
          <w:bCs/>
          <w:szCs w:val="21"/>
          <w:lang w:val="zh-CN"/>
        </w:rPr>
        <w:t>条</w:t>
      </w:r>
      <w:r>
        <w:rPr>
          <w:rFonts w:hint="eastAsia" w:ascii="仿宋" w:hAnsi="仿宋" w:eastAsia="仿宋" w:cs="仿宋"/>
          <w:b/>
          <w:bCs/>
          <w:szCs w:val="21"/>
        </w:rPr>
        <w:t xml:space="preserve"> 工程签证</w:t>
      </w:r>
    </w:p>
    <w:p>
      <w:pPr>
        <w:keepNext w:val="0"/>
        <w:keepLines w:val="0"/>
        <w:pageBreakBefore w:val="0"/>
        <w:widowControl/>
        <w:kinsoku/>
        <w:wordWrap/>
        <w:overflowPunct/>
        <w:topLinePunct w:val="0"/>
        <w:bidi w:val="0"/>
        <w:snapToGrid/>
        <w:spacing w:line="300" w:lineRule="exact"/>
        <w:ind w:firstLine="420" w:firstLineChars="200"/>
        <w:textAlignment w:val="auto"/>
        <w:rPr>
          <w:rFonts w:ascii="仿宋" w:hAnsi="仿宋" w:eastAsia="仿宋" w:cs="仿宋"/>
          <w:bCs/>
          <w:szCs w:val="21"/>
          <w:lang w:val="zh-CN"/>
        </w:rPr>
      </w:pPr>
      <w:r>
        <w:rPr>
          <w:rFonts w:hint="eastAsia" w:ascii="仿宋" w:hAnsi="仿宋" w:eastAsia="仿宋" w:cs="仿宋"/>
          <w:bCs/>
          <w:szCs w:val="21"/>
        </w:rPr>
        <w:t>1.</w:t>
      </w:r>
      <w:r>
        <w:rPr>
          <w:rFonts w:hint="eastAsia" w:ascii="仿宋" w:hAnsi="仿宋" w:eastAsia="仿宋" w:cs="仿宋"/>
          <w:bCs/>
          <w:szCs w:val="21"/>
          <w:lang w:val="zh-CN"/>
        </w:rPr>
        <w:t>所在项目如有增加工程或甲方指令的</w:t>
      </w:r>
      <w:r>
        <w:rPr>
          <w:rFonts w:hint="eastAsia" w:ascii="仿宋" w:hAnsi="仿宋" w:eastAsia="仿宋" w:cs="仿宋"/>
          <w:bCs/>
          <w:szCs w:val="21"/>
        </w:rPr>
        <w:t>签证</w:t>
      </w:r>
      <w:r>
        <w:rPr>
          <w:rFonts w:hint="eastAsia" w:ascii="仿宋" w:hAnsi="仿宋" w:eastAsia="仿宋" w:cs="仿宋"/>
          <w:bCs/>
          <w:szCs w:val="21"/>
          <w:lang w:val="zh-CN"/>
        </w:rPr>
        <w:t>工程时，双方同意：</w:t>
      </w:r>
    </w:p>
    <w:p>
      <w:pPr>
        <w:keepNext w:val="0"/>
        <w:keepLines w:val="0"/>
        <w:pageBreakBefore w:val="0"/>
        <w:widowControl/>
        <w:kinsoku/>
        <w:wordWrap/>
        <w:overflowPunct/>
        <w:topLinePunct w:val="0"/>
        <w:bidi w:val="0"/>
        <w:snapToGrid/>
        <w:spacing w:line="300" w:lineRule="exact"/>
        <w:ind w:firstLine="420" w:firstLineChars="200"/>
        <w:textAlignment w:val="auto"/>
        <w:rPr>
          <w:rFonts w:ascii="仿宋" w:hAnsi="仿宋" w:eastAsia="仿宋" w:cs="仿宋"/>
          <w:bCs/>
          <w:szCs w:val="21"/>
          <w:lang w:val="zh-CN"/>
        </w:rPr>
      </w:pPr>
      <w:r>
        <w:rPr>
          <w:rFonts w:hint="eastAsia" w:ascii="仿宋" w:hAnsi="仿宋" w:eastAsia="仿宋" w:cs="仿宋"/>
          <w:bCs/>
          <w:szCs w:val="21"/>
          <w:lang w:val="zh-CN"/>
        </w:rPr>
        <w:t>（1）合同有清单价格的按清单；</w:t>
      </w:r>
    </w:p>
    <w:p>
      <w:pPr>
        <w:keepNext w:val="0"/>
        <w:keepLines w:val="0"/>
        <w:pageBreakBefore w:val="0"/>
        <w:widowControl/>
        <w:kinsoku/>
        <w:wordWrap/>
        <w:overflowPunct/>
        <w:topLinePunct w:val="0"/>
        <w:bidi w:val="0"/>
        <w:snapToGrid/>
        <w:spacing w:line="300" w:lineRule="exact"/>
        <w:ind w:firstLine="420" w:firstLineChars="200"/>
        <w:textAlignment w:val="auto"/>
        <w:rPr>
          <w:rFonts w:ascii="仿宋" w:hAnsi="仿宋" w:eastAsia="仿宋" w:cs="仿宋"/>
          <w:bCs/>
          <w:szCs w:val="21"/>
          <w:lang w:val="zh-CN"/>
        </w:rPr>
      </w:pPr>
      <w:r>
        <w:rPr>
          <w:rFonts w:hint="eastAsia" w:ascii="仿宋" w:hAnsi="仿宋" w:eastAsia="仿宋" w:cs="仿宋"/>
          <w:bCs/>
          <w:szCs w:val="21"/>
          <w:lang w:val="zh-CN"/>
        </w:rPr>
        <w:t>（2）合同有类似项目单价时，参照</w:t>
      </w:r>
      <w:r>
        <w:rPr>
          <w:rFonts w:hint="eastAsia" w:ascii="仿宋" w:hAnsi="仿宋" w:eastAsia="仿宋" w:cs="仿宋"/>
          <w:bCs/>
          <w:szCs w:val="21"/>
        </w:rPr>
        <w:t>类似项目清单价格，如果无清单价格可以参考</w:t>
      </w:r>
      <w:r>
        <w:rPr>
          <w:rFonts w:hint="eastAsia" w:ascii="仿宋" w:hAnsi="仿宋" w:eastAsia="仿宋" w:cs="仿宋"/>
          <w:bCs/>
          <w:szCs w:val="21"/>
          <w:lang w:val="zh-CN"/>
        </w:rPr>
        <w:t>类似项目单价调整成新价格；</w:t>
      </w:r>
    </w:p>
    <w:p>
      <w:pPr>
        <w:keepNext w:val="0"/>
        <w:keepLines w:val="0"/>
        <w:pageBreakBefore w:val="0"/>
        <w:widowControl/>
        <w:kinsoku/>
        <w:wordWrap/>
        <w:overflowPunct/>
        <w:topLinePunct w:val="0"/>
        <w:bidi w:val="0"/>
        <w:snapToGrid/>
        <w:spacing w:line="300" w:lineRule="exact"/>
        <w:ind w:firstLine="420" w:firstLineChars="200"/>
        <w:textAlignment w:val="auto"/>
        <w:rPr>
          <w:rFonts w:ascii="仿宋" w:hAnsi="仿宋" w:eastAsia="仿宋" w:cs="仿宋"/>
          <w:bCs/>
          <w:szCs w:val="21"/>
          <w:lang w:val="zh-CN"/>
        </w:rPr>
      </w:pPr>
      <w:r>
        <w:rPr>
          <w:rFonts w:hint="eastAsia" w:ascii="仿宋" w:hAnsi="仿宋" w:eastAsia="仿宋" w:cs="仿宋"/>
          <w:bCs/>
          <w:szCs w:val="21"/>
          <w:lang w:val="zh-CN"/>
        </w:rPr>
        <w:t>（3）既无相同项目又无类似项目单价时，按当地定额价格结合市场价格由双方协商形成新的单价。</w:t>
      </w:r>
    </w:p>
    <w:p>
      <w:pPr>
        <w:keepNext w:val="0"/>
        <w:keepLines w:val="0"/>
        <w:pageBreakBefore w:val="0"/>
        <w:widowControl/>
        <w:kinsoku/>
        <w:wordWrap/>
        <w:overflowPunct/>
        <w:topLinePunct w:val="0"/>
        <w:bidi w:val="0"/>
        <w:snapToGrid/>
        <w:spacing w:line="300" w:lineRule="exact"/>
        <w:ind w:firstLine="420" w:firstLineChars="200"/>
        <w:textAlignment w:val="auto"/>
        <w:rPr>
          <w:rFonts w:ascii="仿宋" w:hAnsi="仿宋" w:eastAsia="仿宋" w:cs="仿宋"/>
          <w:bCs/>
          <w:szCs w:val="21"/>
          <w:lang w:val="zh-CN"/>
        </w:rPr>
      </w:pPr>
      <w:r>
        <w:rPr>
          <w:rFonts w:hint="eastAsia" w:ascii="仿宋" w:hAnsi="仿宋" w:eastAsia="仿宋" w:cs="仿宋"/>
          <w:bCs/>
          <w:szCs w:val="21"/>
          <w:lang w:val="zh-CN"/>
        </w:rPr>
        <w:t>（4）乙方不得漫天要价或以各种理由拒绝施工，</w:t>
      </w:r>
      <w:r>
        <w:rPr>
          <w:rFonts w:hint="eastAsia" w:ascii="仿宋" w:hAnsi="仿宋" w:eastAsia="仿宋" w:cs="仿宋"/>
          <w:bCs/>
          <w:szCs w:val="21"/>
        </w:rPr>
        <w:t>否则视为乙方违约，甲方有权将该工程另行委托他人施工，由此对甲方造成的损失由乙方负责，甲方有权在乙方应付工程款中进行扣除</w:t>
      </w:r>
      <w:r>
        <w:rPr>
          <w:rFonts w:hint="eastAsia" w:ascii="仿宋" w:hAnsi="仿宋" w:eastAsia="仿宋" w:cs="仿宋"/>
          <w:bCs/>
          <w:szCs w:val="21"/>
          <w:lang w:val="zh-CN"/>
        </w:rPr>
        <w:t>。</w:t>
      </w:r>
    </w:p>
    <w:p>
      <w:pPr>
        <w:keepNext w:val="0"/>
        <w:keepLines w:val="0"/>
        <w:pageBreakBefore w:val="0"/>
        <w:widowControl/>
        <w:kinsoku/>
        <w:wordWrap/>
        <w:overflowPunct/>
        <w:topLinePunct w:val="0"/>
        <w:bidi w:val="0"/>
        <w:snapToGrid/>
        <w:spacing w:line="300" w:lineRule="exact"/>
        <w:ind w:firstLine="420" w:firstLineChars="200"/>
        <w:textAlignment w:val="auto"/>
        <w:rPr>
          <w:rFonts w:ascii="仿宋" w:hAnsi="仿宋" w:eastAsia="仿宋" w:cs="仿宋"/>
          <w:bCs/>
          <w:szCs w:val="21"/>
        </w:rPr>
      </w:pPr>
      <w:r>
        <w:rPr>
          <w:rFonts w:hint="eastAsia" w:ascii="仿宋" w:hAnsi="仿宋" w:eastAsia="仿宋" w:cs="仿宋"/>
          <w:bCs/>
          <w:szCs w:val="21"/>
          <w:lang w:val="zh-CN"/>
        </w:rPr>
        <w:t>（</w:t>
      </w:r>
      <w:r>
        <w:rPr>
          <w:rFonts w:hint="eastAsia" w:ascii="仿宋" w:hAnsi="仿宋" w:eastAsia="仿宋" w:cs="仿宋"/>
          <w:bCs/>
          <w:szCs w:val="21"/>
        </w:rPr>
        <w:t>5</w:t>
      </w:r>
      <w:r>
        <w:rPr>
          <w:rFonts w:hint="eastAsia" w:ascii="仿宋" w:hAnsi="仿宋" w:eastAsia="仿宋" w:cs="仿宋"/>
          <w:bCs/>
          <w:szCs w:val="21"/>
          <w:lang w:val="zh-CN"/>
        </w:rPr>
        <w:t>）</w:t>
      </w:r>
      <w:r>
        <w:rPr>
          <w:rFonts w:hint="eastAsia" w:ascii="仿宋" w:hAnsi="仿宋" w:eastAsia="仿宋" w:cs="仿宋"/>
          <w:bCs/>
          <w:szCs w:val="21"/>
        </w:rPr>
        <w:t>签证价最终以业主单位确认为准或业主确认的最终结算审计价为准。</w:t>
      </w:r>
    </w:p>
    <w:p>
      <w:pPr>
        <w:keepNext w:val="0"/>
        <w:keepLines w:val="0"/>
        <w:pageBreakBefore w:val="0"/>
        <w:widowControl/>
        <w:kinsoku/>
        <w:wordWrap/>
        <w:overflowPunct/>
        <w:topLinePunct w:val="0"/>
        <w:bidi w:val="0"/>
        <w:snapToGrid/>
        <w:spacing w:line="300" w:lineRule="exact"/>
        <w:ind w:firstLine="420" w:firstLineChars="200"/>
        <w:textAlignment w:val="auto"/>
        <w:rPr>
          <w:rFonts w:ascii="仿宋" w:hAnsi="仿宋" w:eastAsia="仿宋" w:cs="仿宋"/>
          <w:bCs/>
          <w:szCs w:val="21"/>
          <w:lang w:val="zh-CN"/>
        </w:rPr>
      </w:pPr>
      <w:r>
        <w:rPr>
          <w:rFonts w:hint="eastAsia" w:ascii="仿宋" w:hAnsi="仿宋" w:eastAsia="仿宋" w:cs="仿宋"/>
          <w:bCs/>
          <w:szCs w:val="21"/>
        </w:rPr>
        <w:t>2</w:t>
      </w:r>
      <w:r>
        <w:rPr>
          <w:rFonts w:hint="eastAsia" w:ascii="仿宋" w:hAnsi="仿宋" w:eastAsia="仿宋" w:cs="仿宋"/>
          <w:bCs/>
          <w:szCs w:val="21"/>
          <w:lang w:val="zh-CN"/>
        </w:rPr>
        <w:t>.所有签证按甲方</w:t>
      </w:r>
      <w:r>
        <w:rPr>
          <w:rFonts w:hint="eastAsia" w:ascii="仿宋" w:hAnsi="仿宋" w:eastAsia="仿宋" w:cs="仿宋"/>
          <w:bCs/>
          <w:szCs w:val="21"/>
        </w:rPr>
        <w:t>/业主单位</w:t>
      </w:r>
      <w:r>
        <w:rPr>
          <w:rFonts w:hint="eastAsia" w:ascii="仿宋" w:hAnsi="仿宋" w:eastAsia="仿宋" w:cs="仿宋"/>
          <w:bCs/>
          <w:szCs w:val="21"/>
          <w:lang w:val="zh-CN"/>
        </w:rPr>
        <w:t>要求统一填写；新增项目应有主管人及项目经理签名确认。</w:t>
      </w:r>
    </w:p>
    <w:p>
      <w:pPr>
        <w:keepNext w:val="0"/>
        <w:keepLines w:val="0"/>
        <w:pageBreakBefore w:val="0"/>
        <w:widowControl/>
        <w:kinsoku/>
        <w:wordWrap/>
        <w:overflowPunct/>
        <w:topLinePunct w:val="0"/>
        <w:bidi w:val="0"/>
        <w:snapToGrid/>
        <w:spacing w:line="300" w:lineRule="exact"/>
        <w:textAlignment w:val="auto"/>
        <w:rPr>
          <w:rFonts w:ascii="仿宋" w:hAnsi="仿宋" w:eastAsia="仿宋" w:cs="仿宋"/>
          <w:b/>
          <w:bCs/>
          <w:szCs w:val="21"/>
          <w:lang w:val="zh-CN"/>
        </w:rPr>
      </w:pPr>
      <w:r>
        <w:rPr>
          <w:rFonts w:hint="eastAsia" w:ascii="仿宋" w:hAnsi="仿宋" w:eastAsia="仿宋" w:cs="仿宋"/>
          <w:b/>
          <w:bCs/>
          <w:szCs w:val="21"/>
          <w:lang w:val="zh-CN"/>
        </w:rPr>
        <w:t>第十</w:t>
      </w:r>
      <w:r>
        <w:rPr>
          <w:rFonts w:hint="eastAsia" w:ascii="仿宋" w:hAnsi="仿宋" w:eastAsia="仿宋" w:cs="仿宋"/>
          <w:b/>
          <w:bCs/>
          <w:szCs w:val="21"/>
        </w:rPr>
        <w:t>四</w:t>
      </w:r>
      <w:r>
        <w:rPr>
          <w:rFonts w:hint="eastAsia" w:ascii="仿宋" w:hAnsi="仿宋" w:eastAsia="仿宋" w:cs="仿宋"/>
          <w:b/>
          <w:bCs/>
          <w:szCs w:val="21"/>
          <w:lang w:val="zh-CN"/>
        </w:rPr>
        <w:t>条</w:t>
      </w:r>
      <w:r>
        <w:rPr>
          <w:rFonts w:hint="eastAsia" w:ascii="仿宋" w:hAnsi="仿宋" w:eastAsia="仿宋" w:cs="仿宋"/>
          <w:b/>
          <w:bCs/>
          <w:szCs w:val="21"/>
        </w:rPr>
        <w:t xml:space="preserve"> </w:t>
      </w:r>
      <w:r>
        <w:rPr>
          <w:rFonts w:hint="eastAsia" w:ascii="仿宋" w:hAnsi="仿宋" w:eastAsia="仿宋" w:cs="仿宋"/>
          <w:b/>
          <w:bCs/>
          <w:szCs w:val="21"/>
          <w:lang w:val="zh-CN"/>
        </w:rPr>
        <w:t>违约责任</w:t>
      </w:r>
    </w:p>
    <w:p>
      <w:pPr>
        <w:keepNext w:val="0"/>
        <w:keepLines w:val="0"/>
        <w:pageBreakBefore w:val="0"/>
        <w:widowControl/>
        <w:kinsoku/>
        <w:wordWrap/>
        <w:overflowPunct/>
        <w:topLinePunct w:val="0"/>
        <w:bidi w:val="0"/>
        <w:snapToGrid/>
        <w:spacing w:line="300" w:lineRule="exact"/>
        <w:ind w:firstLine="420" w:firstLineChars="200"/>
        <w:textAlignment w:val="auto"/>
        <w:rPr>
          <w:rFonts w:ascii="仿宋" w:hAnsi="仿宋" w:eastAsia="仿宋" w:cs="仿宋"/>
          <w:szCs w:val="21"/>
          <w:lang w:val="zh-CN"/>
        </w:rPr>
      </w:pPr>
      <w:r>
        <w:rPr>
          <w:rFonts w:hint="eastAsia" w:ascii="仿宋" w:hAnsi="仿宋" w:eastAsia="仿宋" w:cs="仿宋"/>
          <w:szCs w:val="21"/>
          <w:lang w:val="zh-CN"/>
        </w:rPr>
        <w:t>1.乙方违反合同约定进行转包或造法分包的，甲方有权解除本合同，并有权要求乙方</w:t>
      </w:r>
      <w:r>
        <w:rPr>
          <w:rFonts w:hint="eastAsia" w:ascii="仿宋" w:hAnsi="仿宋" w:eastAsia="仿宋" w:cs="仿宋"/>
          <w:szCs w:val="21"/>
        </w:rPr>
        <w:t>支</w:t>
      </w:r>
      <w:r>
        <w:rPr>
          <w:rFonts w:hint="eastAsia" w:ascii="仿宋" w:hAnsi="仿宋" w:eastAsia="仿宋" w:cs="仿宋"/>
          <w:szCs w:val="21"/>
          <w:lang w:val="zh-CN"/>
        </w:rPr>
        <w:t>付本施工服务价款总额</w:t>
      </w:r>
      <w:r>
        <w:rPr>
          <w:rFonts w:hint="eastAsia" w:ascii="仿宋" w:hAnsi="仿宋" w:eastAsia="仿宋" w:cs="仿宋"/>
          <w:szCs w:val="21"/>
          <w:u w:val="single"/>
          <w:lang w:val="zh-CN"/>
        </w:rPr>
        <w:t>20%</w:t>
      </w:r>
      <w:r>
        <w:rPr>
          <w:rFonts w:hint="eastAsia" w:ascii="仿宋" w:hAnsi="仿宋" w:eastAsia="仿宋" w:cs="仿宋"/>
          <w:szCs w:val="21"/>
          <w:lang w:val="zh-CN"/>
        </w:rPr>
        <w:t>的</w:t>
      </w:r>
      <w:r>
        <w:rPr>
          <w:rFonts w:hint="eastAsia" w:ascii="仿宋" w:hAnsi="仿宋" w:eastAsia="仿宋" w:cs="仿宋"/>
          <w:szCs w:val="21"/>
        </w:rPr>
        <w:t>违</w:t>
      </w:r>
      <w:r>
        <w:rPr>
          <w:rFonts w:hint="eastAsia" w:ascii="仿宋" w:hAnsi="仿宋" w:eastAsia="仿宋" w:cs="仿宋"/>
          <w:szCs w:val="21"/>
          <w:lang w:val="zh-CN"/>
        </w:rPr>
        <w:t>约金；</w:t>
      </w:r>
      <w:r>
        <w:rPr>
          <w:rFonts w:hint="eastAsia" w:ascii="仿宋" w:hAnsi="仿宋" w:eastAsia="仿宋" w:cs="仿宋"/>
          <w:szCs w:val="21"/>
        </w:rPr>
        <w:t>乙方所选定的施工队或者人员不能满足甲方要求的，甲方有权要求乙方进行更换、调整，乙方无法调整时，甲方有权终止合同。</w:t>
      </w:r>
    </w:p>
    <w:p>
      <w:pPr>
        <w:keepNext w:val="0"/>
        <w:keepLines w:val="0"/>
        <w:pageBreakBefore w:val="0"/>
        <w:widowControl/>
        <w:kinsoku/>
        <w:wordWrap/>
        <w:overflowPunct/>
        <w:topLinePunct w:val="0"/>
        <w:bidi w:val="0"/>
        <w:snapToGrid/>
        <w:spacing w:line="300" w:lineRule="exact"/>
        <w:ind w:firstLine="420" w:firstLineChars="200"/>
        <w:textAlignment w:val="auto"/>
        <w:rPr>
          <w:rFonts w:ascii="仿宋" w:hAnsi="仿宋" w:eastAsia="仿宋" w:cs="仿宋"/>
          <w:szCs w:val="21"/>
          <w:lang w:val="zh-CN"/>
        </w:rPr>
      </w:pPr>
      <w:r>
        <w:rPr>
          <w:rFonts w:hint="eastAsia" w:ascii="仿宋" w:hAnsi="仿宋" w:eastAsia="仿宋" w:cs="仿宋"/>
          <w:szCs w:val="21"/>
          <w:lang w:val="zh-CN"/>
        </w:rPr>
        <w:t>2.乙方在缺陷责任期及保修期内，未能在合理</w:t>
      </w:r>
      <w:r>
        <w:rPr>
          <w:rFonts w:hint="eastAsia" w:ascii="仿宋" w:hAnsi="仿宋" w:eastAsia="仿宋" w:cs="仿宋"/>
          <w:szCs w:val="21"/>
        </w:rPr>
        <w:t>期</w:t>
      </w:r>
      <w:r>
        <w:rPr>
          <w:rFonts w:hint="eastAsia" w:ascii="仿宋" w:hAnsi="仿宋" w:eastAsia="仿宋" w:cs="仿宋"/>
          <w:szCs w:val="21"/>
          <w:lang w:val="zh-CN"/>
        </w:rPr>
        <w:t>限对工程缺陷进行修复，或拒绝按甲方要求进行修复的，由此产生的费用由乙方承担。</w:t>
      </w:r>
    </w:p>
    <w:p>
      <w:pPr>
        <w:keepNext w:val="0"/>
        <w:keepLines w:val="0"/>
        <w:pageBreakBefore w:val="0"/>
        <w:widowControl/>
        <w:kinsoku/>
        <w:wordWrap/>
        <w:overflowPunct/>
        <w:topLinePunct w:val="0"/>
        <w:bidi w:val="0"/>
        <w:snapToGrid/>
        <w:spacing w:line="300" w:lineRule="exact"/>
        <w:ind w:firstLine="420" w:firstLineChars="200"/>
        <w:textAlignment w:val="auto"/>
        <w:rPr>
          <w:rFonts w:ascii="仿宋" w:hAnsi="仿宋" w:eastAsia="仿宋" w:cs="仿宋"/>
          <w:szCs w:val="21"/>
          <w:lang w:val="zh-CN"/>
        </w:rPr>
      </w:pPr>
      <w:r>
        <w:rPr>
          <w:rFonts w:hint="eastAsia" w:ascii="仿宋" w:hAnsi="仿宋" w:eastAsia="仿宋" w:cs="仿宋"/>
          <w:szCs w:val="21"/>
          <w:lang w:val="zh-CN"/>
        </w:rPr>
        <w:t>3.因乙方原因造成工程质量未达到合同约定标准的，甲方有权要求乙方返工直至工程质量达到合同约定的标准为止，并由乙方承担由此增加的费用和（或）延误的工期。</w:t>
      </w:r>
    </w:p>
    <w:p>
      <w:pPr>
        <w:keepNext w:val="0"/>
        <w:keepLines w:val="0"/>
        <w:pageBreakBefore w:val="0"/>
        <w:widowControl/>
        <w:tabs>
          <w:tab w:val="left" w:pos="0"/>
        </w:tabs>
        <w:kinsoku/>
        <w:wordWrap/>
        <w:overflowPunct/>
        <w:topLinePunct w:val="0"/>
        <w:bidi w:val="0"/>
        <w:snapToGrid/>
        <w:spacing w:line="300" w:lineRule="exact"/>
        <w:ind w:left="-1" w:firstLine="420" w:firstLineChars="200"/>
        <w:textAlignment w:val="auto"/>
        <w:rPr>
          <w:rFonts w:ascii="仿宋" w:hAnsi="仿宋" w:eastAsia="仿宋" w:cs="仿宋"/>
          <w:szCs w:val="21"/>
          <w:lang w:val="zh-CN"/>
        </w:rPr>
      </w:pPr>
      <w:r>
        <w:rPr>
          <w:rFonts w:hint="eastAsia" w:ascii="仿宋" w:hAnsi="仿宋" w:eastAsia="仿宋" w:cs="仿宋"/>
          <w:szCs w:val="21"/>
          <w:lang w:val="zh-CN"/>
        </w:rPr>
        <w:t>4.乙方接到甲方进场通知后，未能在规定时间内做好施工现场准备工作，逾</w:t>
      </w:r>
      <w:r>
        <w:rPr>
          <w:rFonts w:hint="eastAsia" w:ascii="仿宋" w:hAnsi="仿宋" w:eastAsia="仿宋" w:cs="仿宋"/>
          <w:szCs w:val="21"/>
          <w:u w:val="single"/>
        </w:rPr>
        <w:t xml:space="preserve"> 5 </w:t>
      </w:r>
      <w:r>
        <w:rPr>
          <w:rFonts w:hint="eastAsia" w:ascii="仿宋" w:hAnsi="仿宋" w:eastAsia="仿宋" w:cs="仿宋"/>
          <w:szCs w:val="21"/>
          <w:lang w:val="zh-CN"/>
        </w:rPr>
        <w:t>天以上（含）的，甲方有权解除本合同</w:t>
      </w:r>
      <w:r>
        <w:rPr>
          <w:rFonts w:hint="eastAsia" w:ascii="仿宋" w:hAnsi="仿宋" w:eastAsia="仿宋" w:cs="仿宋"/>
          <w:szCs w:val="21"/>
        </w:rPr>
        <w:t>并追究乙方的违约责任和给造成的损失</w:t>
      </w:r>
      <w:r>
        <w:rPr>
          <w:rFonts w:hint="eastAsia" w:ascii="仿宋" w:hAnsi="仿宋" w:eastAsia="仿宋" w:cs="仿宋"/>
          <w:szCs w:val="21"/>
          <w:lang w:val="zh-CN"/>
        </w:rPr>
        <w:t>。</w:t>
      </w:r>
    </w:p>
    <w:p>
      <w:pPr>
        <w:keepNext w:val="0"/>
        <w:keepLines w:val="0"/>
        <w:pageBreakBefore w:val="0"/>
        <w:widowControl/>
        <w:kinsoku/>
        <w:wordWrap/>
        <w:overflowPunct/>
        <w:topLinePunct w:val="0"/>
        <w:bidi w:val="0"/>
        <w:snapToGrid/>
        <w:spacing w:line="300" w:lineRule="exact"/>
        <w:ind w:firstLine="420" w:firstLineChars="200"/>
        <w:textAlignment w:val="auto"/>
        <w:rPr>
          <w:rFonts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5.合同生效后，</w:t>
      </w:r>
      <w:r>
        <w:rPr>
          <w:rFonts w:hint="eastAsia" w:ascii="仿宋" w:hAnsi="仿宋" w:eastAsia="仿宋" w:cs="仿宋"/>
          <w:color w:val="auto"/>
          <w:szCs w:val="21"/>
          <w:highlight w:val="none"/>
          <w:lang w:val="en-US" w:eastAsia="zh-CN"/>
        </w:rPr>
        <w:t>除本协议另有约定外</w:t>
      </w:r>
      <w:r>
        <w:rPr>
          <w:rFonts w:hint="eastAsia" w:ascii="仿宋" w:hAnsi="仿宋" w:eastAsia="仿宋" w:cs="仿宋"/>
          <w:color w:val="auto"/>
          <w:szCs w:val="21"/>
          <w:highlight w:val="none"/>
          <w:lang w:val="zh-CN"/>
        </w:rPr>
        <w:t>，任何一方不得随意</w:t>
      </w:r>
      <w:r>
        <w:rPr>
          <w:rFonts w:hint="eastAsia" w:ascii="仿宋" w:hAnsi="仿宋" w:eastAsia="仿宋" w:cs="仿宋"/>
          <w:color w:val="auto"/>
          <w:szCs w:val="21"/>
          <w:highlight w:val="none"/>
        </w:rPr>
        <w:t>变</w:t>
      </w:r>
      <w:r>
        <w:rPr>
          <w:rFonts w:hint="eastAsia" w:ascii="仿宋" w:hAnsi="仿宋" w:eastAsia="仿宋" w:cs="仿宋"/>
          <w:color w:val="auto"/>
          <w:szCs w:val="21"/>
          <w:highlight w:val="none"/>
          <w:lang w:val="zh-CN"/>
        </w:rPr>
        <w:t>更或解除。</w:t>
      </w:r>
      <w:r>
        <w:rPr>
          <w:rFonts w:hint="eastAsia" w:ascii="仿宋" w:hAnsi="仿宋" w:eastAsia="仿宋" w:cs="仿宋"/>
          <w:color w:val="auto"/>
          <w:szCs w:val="21"/>
          <w:highlight w:val="none"/>
          <w:lang w:val="en-US" w:eastAsia="zh-CN"/>
        </w:rPr>
        <w:t>若未经对方同意，</w:t>
      </w:r>
      <w:r>
        <w:rPr>
          <w:rFonts w:hint="eastAsia" w:ascii="仿宋" w:hAnsi="仿宋" w:eastAsia="仿宋" w:cs="仿宋"/>
          <w:color w:val="auto"/>
          <w:szCs w:val="21"/>
          <w:highlight w:val="none"/>
          <w:lang w:val="zh-CN"/>
        </w:rPr>
        <w:t>单方解除合同的，给对方造成经济损失的，违约方应承担赔偿责任，且</w:t>
      </w:r>
      <w:r>
        <w:rPr>
          <w:rFonts w:hint="eastAsia" w:ascii="仿宋" w:hAnsi="仿宋" w:eastAsia="仿宋" w:cs="仿宋"/>
          <w:color w:val="auto"/>
          <w:szCs w:val="21"/>
          <w:highlight w:val="none"/>
        </w:rPr>
        <w:t>违</w:t>
      </w:r>
      <w:r>
        <w:rPr>
          <w:rFonts w:hint="eastAsia" w:ascii="仿宋" w:hAnsi="仿宋" w:eastAsia="仿宋" w:cs="仿宋"/>
          <w:color w:val="auto"/>
          <w:szCs w:val="21"/>
          <w:highlight w:val="none"/>
          <w:lang w:val="zh-CN"/>
        </w:rPr>
        <w:t>约方应向守约方支付本施工服务价款总额20%的违约金。</w:t>
      </w:r>
    </w:p>
    <w:p>
      <w:pPr>
        <w:keepNext w:val="0"/>
        <w:keepLines w:val="0"/>
        <w:pageBreakBefore w:val="0"/>
        <w:widowControl/>
        <w:kinsoku/>
        <w:wordWrap/>
        <w:overflowPunct/>
        <w:topLinePunct w:val="0"/>
        <w:bidi w:val="0"/>
        <w:snapToGrid/>
        <w:spacing w:line="300" w:lineRule="exact"/>
        <w:ind w:firstLine="420" w:firstLineChars="200"/>
        <w:textAlignment w:val="auto"/>
        <w:rPr>
          <w:rFonts w:ascii="仿宋" w:hAnsi="仿宋" w:eastAsia="仿宋" w:cs="仿宋"/>
        </w:rPr>
      </w:pPr>
      <w:r>
        <w:rPr>
          <w:rFonts w:hint="eastAsia" w:ascii="仿宋" w:hAnsi="仿宋" w:eastAsia="仿宋" w:cs="仿宋"/>
          <w:kern w:val="0"/>
          <w:szCs w:val="21"/>
        </w:rPr>
        <w:t>6.</w:t>
      </w:r>
      <w:r>
        <w:rPr>
          <w:rFonts w:hint="eastAsia" w:ascii="仿宋" w:hAnsi="仿宋" w:eastAsia="仿宋" w:cs="仿宋"/>
          <w:kern w:val="0"/>
          <w:szCs w:val="21"/>
          <w:lang w:val="zh-CN"/>
        </w:rPr>
        <w:t>乙方应按合同规定的工期及质量要求完成，否则每逾</w:t>
      </w:r>
      <w:r>
        <w:rPr>
          <w:rFonts w:hint="eastAsia" w:ascii="仿宋" w:hAnsi="仿宋" w:eastAsia="仿宋" w:cs="仿宋"/>
          <w:kern w:val="0"/>
          <w:szCs w:val="21"/>
        </w:rPr>
        <w:t>期</w:t>
      </w:r>
      <w:r>
        <w:rPr>
          <w:rFonts w:hint="eastAsia" w:ascii="仿宋" w:hAnsi="仿宋" w:eastAsia="仿宋" w:cs="仿宋"/>
          <w:kern w:val="0"/>
          <w:szCs w:val="21"/>
          <w:lang w:val="zh-CN"/>
        </w:rPr>
        <w:t>1天，应按本合同价款总额</w:t>
      </w:r>
      <w:r>
        <w:rPr>
          <w:rFonts w:hint="eastAsia" w:ascii="仿宋" w:hAnsi="仿宋" w:eastAsia="仿宋" w:cs="仿宋"/>
          <w:kern w:val="0"/>
          <w:szCs w:val="21"/>
          <w:lang w:val="en-US" w:eastAsia="zh-CN"/>
        </w:rPr>
        <w:t>1</w:t>
      </w:r>
      <w:r>
        <w:rPr>
          <w:rFonts w:hint="eastAsia" w:ascii="仿宋" w:hAnsi="仿宋" w:eastAsia="仿宋" w:cs="仿宋"/>
          <w:kern w:val="0"/>
          <w:szCs w:val="21"/>
          <w:lang w:val="zh-CN"/>
        </w:rPr>
        <w:t>%向甲方支付逾期违约金；逾期超过30天（含）的，甲方有权解除本合同，并有权要求乙方支付本施工服务价款总额</w:t>
      </w:r>
      <w:r>
        <w:rPr>
          <w:rFonts w:hint="eastAsia" w:ascii="仿宋" w:hAnsi="仿宋" w:eastAsia="仿宋" w:cs="仿宋"/>
          <w:kern w:val="0"/>
          <w:szCs w:val="21"/>
        </w:rPr>
        <w:t>2</w:t>
      </w:r>
      <w:r>
        <w:rPr>
          <w:rFonts w:hint="eastAsia" w:ascii="仿宋" w:hAnsi="仿宋" w:eastAsia="仿宋" w:cs="仿宋"/>
          <w:kern w:val="0"/>
          <w:szCs w:val="21"/>
          <w:lang w:val="zh-CN"/>
        </w:rPr>
        <w:t>0%的违约金；</w:t>
      </w:r>
      <w:r>
        <w:rPr>
          <w:rFonts w:hint="eastAsia" w:ascii="仿宋" w:hAnsi="仿宋" w:eastAsia="仿宋" w:cs="仿宋"/>
          <w:kern w:val="0"/>
          <w:szCs w:val="21"/>
        </w:rPr>
        <w:t>业主单位对甲方的处罚金超过上述金额的，超过部分由乙方支付</w:t>
      </w:r>
      <w:r>
        <w:rPr>
          <w:rFonts w:hint="eastAsia" w:ascii="仿宋" w:hAnsi="仿宋" w:eastAsia="仿宋" w:cs="仿宋"/>
          <w:kern w:val="0"/>
          <w:szCs w:val="21"/>
          <w:lang w:val="zh-CN"/>
        </w:rPr>
        <w:t>。</w:t>
      </w:r>
    </w:p>
    <w:p>
      <w:pPr>
        <w:keepNext w:val="0"/>
        <w:keepLines w:val="0"/>
        <w:pageBreakBefore w:val="0"/>
        <w:widowControl/>
        <w:kinsoku/>
        <w:wordWrap/>
        <w:overflowPunct/>
        <w:topLinePunct w:val="0"/>
        <w:bidi w:val="0"/>
        <w:snapToGrid/>
        <w:spacing w:line="300" w:lineRule="exact"/>
        <w:ind w:firstLine="420" w:firstLineChars="200"/>
        <w:textAlignment w:val="auto"/>
        <w:rPr>
          <w:rFonts w:ascii="仿宋" w:hAnsi="仿宋" w:eastAsia="仿宋" w:cs="仿宋"/>
          <w:szCs w:val="21"/>
          <w:lang w:val="zh-CN"/>
        </w:rPr>
      </w:pPr>
      <w:r>
        <w:rPr>
          <w:rFonts w:hint="eastAsia" w:ascii="仿宋" w:hAnsi="仿宋" w:eastAsia="仿宋" w:cs="仿宋"/>
          <w:szCs w:val="21"/>
        </w:rPr>
        <w:t>7</w:t>
      </w:r>
      <w:r>
        <w:rPr>
          <w:rFonts w:hint="eastAsia" w:ascii="仿宋" w:hAnsi="仿宋" w:eastAsia="仿宋" w:cs="仿宋"/>
          <w:szCs w:val="21"/>
          <w:lang w:val="zh-CN"/>
        </w:rPr>
        <w:t>.如乙方不服从甲方对质量、进度及安全文明施工等方面的管理，导致项目施工中质量达不到约定标准、安全文明施工存在重大隐患、工期连续两次落后于计划安排时，甲方在通知乙方整改无果后可单方解除本合同，由此造成的一切损失由乙方承担。</w:t>
      </w:r>
    </w:p>
    <w:p>
      <w:pPr>
        <w:keepNext w:val="0"/>
        <w:keepLines w:val="0"/>
        <w:pageBreakBefore w:val="0"/>
        <w:widowControl/>
        <w:kinsoku/>
        <w:wordWrap/>
        <w:overflowPunct/>
        <w:topLinePunct w:val="0"/>
        <w:bidi w:val="0"/>
        <w:snapToGrid/>
        <w:spacing w:line="300" w:lineRule="exact"/>
        <w:ind w:firstLine="420" w:firstLineChars="200"/>
        <w:textAlignment w:val="auto"/>
        <w:rPr>
          <w:rFonts w:ascii="仿宋" w:hAnsi="仿宋" w:eastAsia="仿宋" w:cs="仿宋"/>
          <w:szCs w:val="21"/>
          <w:lang w:val="zh-CN"/>
        </w:rPr>
      </w:pPr>
      <w:r>
        <w:rPr>
          <w:rFonts w:hint="eastAsia" w:ascii="仿宋" w:hAnsi="仿宋" w:eastAsia="仿宋" w:cs="仿宋"/>
          <w:szCs w:val="21"/>
        </w:rPr>
        <w:t>8</w:t>
      </w:r>
      <w:r>
        <w:rPr>
          <w:rFonts w:hint="eastAsia" w:ascii="仿宋" w:hAnsi="仿宋" w:eastAsia="仿宋" w:cs="仿宋"/>
          <w:szCs w:val="21"/>
          <w:lang w:val="zh-CN"/>
        </w:rPr>
        <w:t>.当甲乙双方出现矛盾时，乙方必须制止所属班组成员的过激行为，不得干扰承包方的正常工作，否则甲方将采取一切</w:t>
      </w:r>
      <w:r>
        <w:rPr>
          <w:rFonts w:hint="eastAsia" w:ascii="仿宋" w:hAnsi="仿宋" w:eastAsia="仿宋" w:cs="仿宋"/>
          <w:szCs w:val="21"/>
        </w:rPr>
        <w:t>法律</w:t>
      </w:r>
      <w:r>
        <w:rPr>
          <w:rFonts w:hint="eastAsia" w:ascii="仿宋" w:hAnsi="仿宋" w:eastAsia="仿宋" w:cs="仿宋"/>
          <w:szCs w:val="21"/>
          <w:lang w:val="zh-CN"/>
        </w:rPr>
        <w:t>手段追究乙方</w:t>
      </w:r>
      <w:r>
        <w:rPr>
          <w:rFonts w:hint="eastAsia" w:ascii="仿宋" w:hAnsi="仿宋" w:eastAsia="仿宋" w:cs="仿宋"/>
          <w:szCs w:val="21"/>
        </w:rPr>
        <w:t>责任</w:t>
      </w:r>
      <w:r>
        <w:rPr>
          <w:rFonts w:hint="eastAsia" w:ascii="仿宋" w:hAnsi="仿宋" w:eastAsia="仿宋" w:cs="仿宋"/>
          <w:szCs w:val="21"/>
          <w:lang w:val="zh-CN"/>
        </w:rPr>
        <w:t>，由此所造成的一切损失由乙方承担。</w:t>
      </w:r>
    </w:p>
    <w:p>
      <w:pPr>
        <w:keepNext w:val="0"/>
        <w:keepLines w:val="0"/>
        <w:pageBreakBefore w:val="0"/>
        <w:widowControl/>
        <w:kinsoku/>
        <w:wordWrap/>
        <w:overflowPunct/>
        <w:topLinePunct w:val="0"/>
        <w:bidi w:val="0"/>
        <w:snapToGrid/>
        <w:spacing w:line="300" w:lineRule="exact"/>
        <w:ind w:firstLine="420" w:firstLineChars="200"/>
        <w:textAlignment w:val="auto"/>
        <w:rPr>
          <w:rFonts w:ascii="仿宋" w:hAnsi="仿宋" w:eastAsia="仿宋" w:cs="仿宋"/>
          <w:szCs w:val="21"/>
          <w:lang w:val="zh-CN"/>
        </w:rPr>
      </w:pPr>
      <w:r>
        <w:rPr>
          <w:rFonts w:hint="eastAsia" w:ascii="仿宋" w:hAnsi="仿宋" w:eastAsia="仿宋" w:cs="仿宋"/>
          <w:szCs w:val="21"/>
        </w:rPr>
        <w:t>9</w:t>
      </w:r>
      <w:r>
        <w:rPr>
          <w:rFonts w:hint="eastAsia" w:ascii="仿宋" w:hAnsi="仿宋" w:eastAsia="仿宋" w:cs="仿宋"/>
          <w:szCs w:val="21"/>
          <w:lang w:val="zh-CN"/>
        </w:rPr>
        <w:t>.若出现乙方农民工到甲方场所讨要款项、工资的纠纷而引起媒体不良报道的，每次由乙方向甲方支付</w:t>
      </w:r>
      <w:r>
        <w:rPr>
          <w:rFonts w:hint="eastAsia" w:ascii="仿宋" w:hAnsi="仿宋" w:eastAsia="仿宋" w:cs="仿宋"/>
          <w:szCs w:val="21"/>
          <w:u w:val="single"/>
        </w:rPr>
        <w:t xml:space="preserve"> </w:t>
      </w:r>
      <w:r>
        <w:rPr>
          <w:rFonts w:hint="eastAsia" w:ascii="仿宋" w:hAnsi="仿宋" w:eastAsia="仿宋" w:cs="仿宋"/>
          <w:szCs w:val="21"/>
          <w:u w:val="single"/>
          <w:lang w:val="zh-CN"/>
        </w:rPr>
        <w:t>2</w:t>
      </w:r>
      <w:r>
        <w:rPr>
          <w:rFonts w:hint="eastAsia" w:ascii="仿宋" w:hAnsi="仿宋" w:eastAsia="仿宋" w:cs="仿宋"/>
          <w:szCs w:val="21"/>
          <w:u w:val="single"/>
        </w:rPr>
        <w:t xml:space="preserve"> </w:t>
      </w:r>
      <w:r>
        <w:rPr>
          <w:rFonts w:hint="eastAsia" w:ascii="仿宋" w:hAnsi="仿宋" w:eastAsia="仿宋" w:cs="仿宋"/>
          <w:szCs w:val="21"/>
          <w:lang w:val="zh-CN"/>
        </w:rPr>
        <w:t>万元</w:t>
      </w:r>
      <w:r>
        <w:rPr>
          <w:rFonts w:hint="eastAsia" w:ascii="仿宋" w:hAnsi="仿宋" w:eastAsia="仿宋" w:cs="仿宋"/>
          <w:szCs w:val="21"/>
        </w:rPr>
        <w:t>违</w:t>
      </w:r>
      <w:r>
        <w:rPr>
          <w:rFonts w:hint="eastAsia" w:ascii="仿宋" w:hAnsi="仿宋" w:eastAsia="仿宋" w:cs="仿宋"/>
          <w:szCs w:val="21"/>
          <w:lang w:val="zh-CN"/>
        </w:rPr>
        <w:t>约金。若因农民工工资纠纷致使甲方进行处理或代付工资的，甲方有权向乙方收取代付工资总全额的20%作为管理费。</w:t>
      </w:r>
    </w:p>
    <w:p>
      <w:pPr>
        <w:keepNext w:val="0"/>
        <w:keepLines w:val="0"/>
        <w:pageBreakBefore w:val="0"/>
        <w:widowControl/>
        <w:kinsoku/>
        <w:wordWrap/>
        <w:overflowPunct/>
        <w:topLinePunct w:val="0"/>
        <w:bidi w:val="0"/>
        <w:snapToGrid/>
        <w:spacing w:line="300" w:lineRule="exact"/>
        <w:ind w:firstLine="420" w:firstLineChars="200"/>
        <w:textAlignment w:val="auto"/>
        <w:rPr>
          <w:rFonts w:ascii="仿宋" w:hAnsi="仿宋" w:eastAsia="仿宋" w:cs="仿宋"/>
          <w:szCs w:val="21"/>
        </w:rPr>
      </w:pPr>
      <w:r>
        <w:rPr>
          <w:rFonts w:hint="eastAsia" w:ascii="仿宋" w:hAnsi="仿宋" w:eastAsia="仿宋" w:cs="仿宋"/>
          <w:szCs w:val="21"/>
          <w:lang w:val="zh-CN"/>
        </w:rPr>
        <w:t>1</w:t>
      </w:r>
      <w:r>
        <w:rPr>
          <w:rFonts w:hint="eastAsia" w:ascii="仿宋" w:hAnsi="仿宋" w:eastAsia="仿宋" w:cs="仿宋"/>
          <w:szCs w:val="21"/>
        </w:rPr>
        <w:t>0</w:t>
      </w:r>
      <w:r>
        <w:rPr>
          <w:rFonts w:hint="eastAsia" w:ascii="仿宋" w:hAnsi="仿宋" w:eastAsia="仿宋" w:cs="仿宋"/>
          <w:szCs w:val="21"/>
          <w:lang w:val="zh-CN"/>
        </w:rPr>
        <w:t>.因乙方原因导致甲方需向承包方承担</w:t>
      </w:r>
      <w:r>
        <w:rPr>
          <w:rFonts w:hint="eastAsia" w:ascii="仿宋" w:hAnsi="仿宋" w:eastAsia="仿宋" w:cs="仿宋"/>
          <w:szCs w:val="21"/>
        </w:rPr>
        <w:t>违</w:t>
      </w:r>
      <w:r>
        <w:rPr>
          <w:rFonts w:hint="eastAsia" w:ascii="仿宋" w:hAnsi="仿宋" w:eastAsia="仿宋" w:cs="仿宋"/>
          <w:szCs w:val="21"/>
          <w:lang w:val="zh-CN"/>
        </w:rPr>
        <w:t>约或（和）赔偿责任的，乙方应赔偿甲方因此而遭受的所有损失（包括但不限于由此产生的甲方对承包方、第三方的相关赔偿、诉讼或仲裁费用、</w:t>
      </w:r>
      <w:r>
        <w:rPr>
          <w:rFonts w:hint="eastAsia" w:ascii="仿宋" w:hAnsi="仿宋" w:eastAsia="仿宋" w:cs="仿宋"/>
          <w:szCs w:val="21"/>
        </w:rPr>
        <w:t>律师费</w:t>
      </w:r>
      <w:r>
        <w:rPr>
          <w:rFonts w:hint="eastAsia" w:ascii="仿宋" w:hAnsi="仿宋" w:eastAsia="仿宋" w:cs="仿宋"/>
          <w:szCs w:val="21"/>
          <w:lang w:val="zh-CN"/>
        </w:rPr>
        <w:t>、交通费等）；</w:t>
      </w:r>
      <w:r>
        <w:rPr>
          <w:rFonts w:hint="eastAsia" w:ascii="仿宋" w:hAnsi="仿宋" w:eastAsia="仿宋" w:cs="仿宋"/>
          <w:szCs w:val="21"/>
        </w:rPr>
        <w:t>如甲方的实际损失超过上述约定的违约金（合同总金额的20%）的，则乙方按照实际损失向甲方赔偿；甲方有权选择将违约金、损害赔偿金、垫付款项和农民工工资等直接从应支付给乙方的款项中直接扣除</w:t>
      </w:r>
      <w:r>
        <w:rPr>
          <w:rFonts w:hint="eastAsia" w:ascii="仿宋" w:hAnsi="仿宋" w:eastAsia="仿宋" w:cs="仿宋"/>
          <w:szCs w:val="21"/>
          <w:lang w:val="zh-CN"/>
        </w:rPr>
        <w:t>。</w:t>
      </w:r>
    </w:p>
    <w:p>
      <w:pPr>
        <w:keepNext w:val="0"/>
        <w:keepLines w:val="0"/>
        <w:pageBreakBefore w:val="0"/>
        <w:widowControl/>
        <w:kinsoku/>
        <w:wordWrap/>
        <w:overflowPunct/>
        <w:topLinePunct w:val="0"/>
        <w:bidi w:val="0"/>
        <w:snapToGrid/>
        <w:spacing w:line="300" w:lineRule="exact"/>
        <w:textAlignment w:val="auto"/>
        <w:rPr>
          <w:rFonts w:ascii="仿宋" w:hAnsi="仿宋" w:eastAsia="仿宋" w:cs="仿宋"/>
          <w:b/>
          <w:bCs/>
          <w:szCs w:val="21"/>
          <w:lang w:val="zh-CN"/>
        </w:rPr>
      </w:pPr>
      <w:r>
        <w:rPr>
          <w:rFonts w:hint="eastAsia" w:ascii="仿宋" w:hAnsi="仿宋" w:eastAsia="仿宋" w:cs="仿宋"/>
          <w:b/>
          <w:bCs/>
          <w:szCs w:val="21"/>
          <w:lang w:val="zh-CN"/>
        </w:rPr>
        <w:t>第十</w:t>
      </w:r>
      <w:r>
        <w:rPr>
          <w:rFonts w:hint="eastAsia" w:ascii="仿宋" w:hAnsi="仿宋" w:eastAsia="仿宋" w:cs="仿宋"/>
          <w:b/>
          <w:bCs/>
          <w:szCs w:val="21"/>
        </w:rPr>
        <w:t>五</w:t>
      </w:r>
      <w:r>
        <w:rPr>
          <w:rFonts w:hint="eastAsia" w:ascii="仿宋" w:hAnsi="仿宋" w:eastAsia="仿宋" w:cs="仿宋"/>
          <w:b/>
          <w:bCs/>
          <w:szCs w:val="21"/>
          <w:lang w:val="zh-CN"/>
        </w:rPr>
        <w:t>条</w:t>
      </w:r>
      <w:r>
        <w:rPr>
          <w:rFonts w:hint="eastAsia" w:ascii="仿宋" w:hAnsi="仿宋" w:eastAsia="仿宋" w:cs="仿宋"/>
          <w:b/>
          <w:bCs/>
          <w:szCs w:val="21"/>
        </w:rPr>
        <w:t xml:space="preserve"> </w:t>
      </w:r>
      <w:r>
        <w:rPr>
          <w:rFonts w:hint="eastAsia" w:ascii="仿宋" w:hAnsi="仿宋" w:eastAsia="仿宋" w:cs="仿宋"/>
          <w:b/>
          <w:bCs/>
          <w:szCs w:val="21"/>
          <w:lang w:val="zh-CN"/>
        </w:rPr>
        <w:t>法律适用与争议解决</w:t>
      </w:r>
    </w:p>
    <w:p>
      <w:pPr>
        <w:keepNext w:val="0"/>
        <w:keepLines w:val="0"/>
        <w:pageBreakBefore w:val="0"/>
        <w:widowControl/>
        <w:kinsoku/>
        <w:wordWrap/>
        <w:overflowPunct/>
        <w:topLinePunct w:val="0"/>
        <w:bidi w:val="0"/>
        <w:snapToGrid/>
        <w:spacing w:line="300" w:lineRule="exact"/>
        <w:ind w:firstLine="420" w:firstLineChars="200"/>
        <w:textAlignment w:val="auto"/>
        <w:rPr>
          <w:rFonts w:ascii="仿宋" w:hAnsi="仿宋" w:eastAsia="仿宋" w:cs="仿宋"/>
          <w:szCs w:val="21"/>
          <w:lang w:val="zh-CN"/>
        </w:rPr>
      </w:pPr>
      <w:r>
        <w:rPr>
          <w:rFonts w:hint="eastAsia" w:ascii="仿宋" w:hAnsi="仿宋" w:eastAsia="仿宋" w:cs="仿宋"/>
          <w:szCs w:val="21"/>
          <w:lang w:val="zh-CN"/>
        </w:rPr>
        <w:t>1.本合同应按照中华人民共和国的现行</w:t>
      </w:r>
      <w:r>
        <w:rPr>
          <w:rFonts w:hint="eastAsia" w:ascii="仿宋" w:hAnsi="仿宋" w:eastAsia="仿宋" w:cs="仿宋"/>
          <w:szCs w:val="21"/>
        </w:rPr>
        <w:t>法律</w:t>
      </w:r>
      <w:r>
        <w:rPr>
          <w:rFonts w:hint="eastAsia" w:ascii="仿宋" w:hAnsi="仿宋" w:eastAsia="仿宋" w:cs="仿宋"/>
          <w:szCs w:val="21"/>
          <w:lang w:val="zh-CN"/>
        </w:rPr>
        <w:t>进行解释。</w:t>
      </w:r>
    </w:p>
    <w:p>
      <w:pPr>
        <w:keepNext w:val="0"/>
        <w:keepLines w:val="0"/>
        <w:pageBreakBefore w:val="0"/>
        <w:widowControl/>
        <w:kinsoku/>
        <w:wordWrap/>
        <w:overflowPunct/>
        <w:topLinePunct w:val="0"/>
        <w:bidi w:val="0"/>
        <w:snapToGrid/>
        <w:spacing w:line="300" w:lineRule="exact"/>
        <w:ind w:firstLine="420" w:firstLineChars="200"/>
        <w:textAlignment w:val="auto"/>
        <w:rPr>
          <w:rFonts w:ascii="仿宋" w:hAnsi="仿宋" w:eastAsia="仿宋" w:cs="仿宋"/>
          <w:szCs w:val="21"/>
          <w:lang w:val="zh-CN"/>
        </w:rPr>
      </w:pPr>
      <w:r>
        <w:rPr>
          <w:rFonts w:hint="eastAsia" w:ascii="仿宋" w:hAnsi="仿宋" w:eastAsia="仿宋" w:cs="仿宋"/>
          <w:szCs w:val="21"/>
          <w:lang w:val="zh-CN"/>
        </w:rPr>
        <w:t>2.因履行本合同而引起的一切争议，首先双方应友好协商解决；协商不成时，双方同意向</w:t>
      </w:r>
      <w:r>
        <w:rPr>
          <w:rFonts w:hint="eastAsia" w:ascii="仿宋" w:hAnsi="仿宋" w:eastAsia="仿宋" w:cs="仿宋"/>
          <w:szCs w:val="21"/>
          <w:u w:val="single"/>
        </w:rPr>
        <w:t xml:space="preserve"> </w:t>
      </w:r>
      <w:r>
        <w:rPr>
          <w:rFonts w:hint="eastAsia" w:ascii="仿宋" w:hAnsi="仿宋" w:eastAsia="仿宋" w:cs="仿宋"/>
          <w:szCs w:val="21"/>
          <w:highlight w:val="cyan"/>
          <w:u w:val="single"/>
        </w:rPr>
        <w:t xml:space="preserve">南浔法院 </w:t>
      </w:r>
      <w:r>
        <w:rPr>
          <w:rFonts w:hint="eastAsia" w:ascii="仿宋" w:hAnsi="仿宋" w:eastAsia="仿宋" w:cs="仿宋"/>
          <w:szCs w:val="21"/>
          <w:lang w:val="zh-CN"/>
        </w:rPr>
        <w:t>提起诉讼。</w:t>
      </w:r>
      <w:r>
        <w:rPr>
          <w:rFonts w:hint="eastAsia" w:ascii="仿宋" w:hAnsi="仿宋" w:eastAsia="仿宋" w:cs="仿宋"/>
          <w:szCs w:val="21"/>
        </w:rPr>
        <w:t>诉讼费、律师费、财产保全费、因财产保全向保险公司购买保单的保险费等均</w:t>
      </w:r>
      <w:r>
        <w:rPr>
          <w:rFonts w:hint="eastAsia" w:ascii="仿宋" w:hAnsi="仿宋" w:eastAsia="仿宋" w:cs="仿宋"/>
          <w:szCs w:val="21"/>
          <w:lang w:val="zh-CN"/>
        </w:rPr>
        <w:t>由败诉一方承担。</w:t>
      </w:r>
    </w:p>
    <w:p>
      <w:pPr>
        <w:keepNext w:val="0"/>
        <w:keepLines w:val="0"/>
        <w:pageBreakBefore w:val="0"/>
        <w:widowControl/>
        <w:kinsoku/>
        <w:wordWrap/>
        <w:overflowPunct/>
        <w:topLinePunct w:val="0"/>
        <w:bidi w:val="0"/>
        <w:snapToGrid/>
        <w:spacing w:line="300" w:lineRule="exact"/>
        <w:ind w:firstLine="420" w:firstLineChars="200"/>
        <w:textAlignment w:val="auto"/>
        <w:rPr>
          <w:rFonts w:ascii="仿宋" w:hAnsi="仿宋" w:eastAsia="仿宋" w:cs="仿宋"/>
          <w:szCs w:val="21"/>
          <w:lang w:val="zh-CN"/>
        </w:rPr>
      </w:pPr>
      <w:r>
        <w:rPr>
          <w:rFonts w:hint="eastAsia" w:ascii="仿宋" w:hAnsi="仿宋" w:eastAsia="仿宋" w:cs="仿宋"/>
          <w:szCs w:val="21"/>
          <w:lang w:val="zh-CN"/>
        </w:rPr>
        <w:t>3.在</w:t>
      </w:r>
      <w:r>
        <w:rPr>
          <w:rFonts w:hint="eastAsia" w:ascii="仿宋" w:hAnsi="仿宋" w:eastAsia="仿宋" w:cs="仿宋"/>
          <w:szCs w:val="21"/>
        </w:rPr>
        <w:t>诉讼</w:t>
      </w:r>
      <w:r>
        <w:rPr>
          <w:rFonts w:hint="eastAsia" w:ascii="仿宋" w:hAnsi="仿宋" w:eastAsia="仿宋" w:cs="仿宋"/>
          <w:szCs w:val="21"/>
          <w:lang w:val="zh-CN"/>
        </w:rPr>
        <w:t>过程中，双方应执行争议部分之外的其他合同条款。</w:t>
      </w:r>
    </w:p>
    <w:p>
      <w:pPr>
        <w:keepNext w:val="0"/>
        <w:keepLines w:val="0"/>
        <w:pageBreakBefore w:val="0"/>
        <w:widowControl/>
        <w:kinsoku/>
        <w:wordWrap/>
        <w:overflowPunct/>
        <w:topLinePunct w:val="0"/>
        <w:bidi w:val="0"/>
        <w:snapToGrid/>
        <w:spacing w:line="300" w:lineRule="exact"/>
        <w:textAlignment w:val="auto"/>
        <w:rPr>
          <w:rFonts w:ascii="仿宋" w:hAnsi="仿宋" w:eastAsia="仿宋" w:cs="仿宋"/>
          <w:b/>
          <w:bCs/>
          <w:szCs w:val="21"/>
          <w:lang w:val="zh-CN"/>
        </w:rPr>
      </w:pPr>
      <w:r>
        <w:rPr>
          <w:rFonts w:hint="eastAsia" w:ascii="仿宋" w:hAnsi="仿宋" w:eastAsia="仿宋" w:cs="仿宋"/>
          <w:b/>
          <w:bCs/>
          <w:szCs w:val="21"/>
          <w:lang w:val="zh-CN"/>
        </w:rPr>
        <w:t>第十</w:t>
      </w:r>
      <w:r>
        <w:rPr>
          <w:rFonts w:hint="eastAsia" w:ascii="仿宋" w:hAnsi="仿宋" w:eastAsia="仿宋" w:cs="仿宋"/>
          <w:b/>
          <w:bCs/>
          <w:szCs w:val="21"/>
        </w:rPr>
        <w:t>六</w:t>
      </w:r>
      <w:r>
        <w:rPr>
          <w:rFonts w:hint="eastAsia" w:ascii="仿宋" w:hAnsi="仿宋" w:eastAsia="仿宋" w:cs="仿宋"/>
          <w:b/>
          <w:bCs/>
          <w:szCs w:val="21"/>
          <w:lang w:val="zh-CN"/>
        </w:rPr>
        <w:t>条</w:t>
      </w:r>
      <w:r>
        <w:rPr>
          <w:rFonts w:hint="eastAsia" w:ascii="仿宋" w:hAnsi="仿宋" w:eastAsia="仿宋" w:cs="仿宋"/>
          <w:b/>
          <w:bCs/>
          <w:szCs w:val="21"/>
        </w:rPr>
        <w:t xml:space="preserve"> </w:t>
      </w:r>
      <w:r>
        <w:rPr>
          <w:rFonts w:hint="eastAsia" w:ascii="仿宋" w:hAnsi="仿宋" w:eastAsia="仿宋" w:cs="仿宋"/>
          <w:b/>
          <w:bCs/>
          <w:szCs w:val="21"/>
          <w:lang w:val="zh-CN"/>
        </w:rPr>
        <w:t>通知与送达</w:t>
      </w:r>
    </w:p>
    <w:p>
      <w:pPr>
        <w:keepNext w:val="0"/>
        <w:keepLines w:val="0"/>
        <w:pageBreakBefore w:val="0"/>
        <w:widowControl/>
        <w:kinsoku/>
        <w:wordWrap/>
        <w:overflowPunct/>
        <w:topLinePunct w:val="0"/>
        <w:bidi w:val="0"/>
        <w:snapToGrid/>
        <w:spacing w:line="300" w:lineRule="exact"/>
        <w:ind w:firstLine="420" w:firstLineChars="200"/>
        <w:textAlignment w:val="auto"/>
        <w:rPr>
          <w:rFonts w:ascii="仿宋" w:hAnsi="仿宋" w:eastAsia="仿宋" w:cs="仿宋"/>
          <w:szCs w:val="21"/>
          <w:lang w:val="zh-CN"/>
        </w:rPr>
      </w:pPr>
      <w:r>
        <w:rPr>
          <w:rFonts w:hint="eastAsia" w:ascii="仿宋" w:hAnsi="仿宋" w:eastAsia="仿宋" w:cs="仿宋"/>
          <w:szCs w:val="21"/>
          <w:lang w:val="zh-CN"/>
        </w:rPr>
        <w:t>1.甲、乙双方因履行本合同而相互发出或者提供的所有通知、文件、材料，均以本合同所列明的地址、电话、传真、电予邮箱通知和送达。一方迁址或者</w:t>
      </w:r>
      <w:r>
        <w:rPr>
          <w:rFonts w:hint="eastAsia" w:ascii="仿宋" w:hAnsi="仿宋" w:eastAsia="仿宋" w:cs="仿宋"/>
          <w:szCs w:val="21"/>
        </w:rPr>
        <w:t>变</w:t>
      </w:r>
      <w:r>
        <w:rPr>
          <w:rFonts w:hint="eastAsia" w:ascii="仿宋" w:hAnsi="仿宋" w:eastAsia="仿宋" w:cs="仿宋"/>
          <w:szCs w:val="21"/>
          <w:lang w:val="zh-CN"/>
        </w:rPr>
        <w:t>更电话、传真、电子邮箱的，应当书面通知对方，否则应承担由此给对方造成的一切损失。</w:t>
      </w:r>
    </w:p>
    <w:p>
      <w:pPr>
        <w:keepNext w:val="0"/>
        <w:keepLines w:val="0"/>
        <w:pageBreakBefore w:val="0"/>
        <w:widowControl/>
        <w:kinsoku/>
        <w:wordWrap/>
        <w:overflowPunct/>
        <w:topLinePunct w:val="0"/>
        <w:bidi w:val="0"/>
        <w:snapToGrid/>
        <w:spacing w:line="300" w:lineRule="exact"/>
        <w:ind w:firstLine="420" w:firstLineChars="200"/>
        <w:textAlignment w:val="auto"/>
        <w:rPr>
          <w:rFonts w:ascii="仿宋" w:hAnsi="仿宋" w:eastAsia="仿宋" w:cs="仿宋"/>
          <w:szCs w:val="21"/>
          <w:lang w:val="zh-CN"/>
        </w:rPr>
      </w:pPr>
      <w:r>
        <w:rPr>
          <w:rFonts w:hint="eastAsia" w:ascii="仿宋" w:hAnsi="仿宋" w:eastAsia="仿宋" w:cs="仿宋"/>
          <w:szCs w:val="21"/>
          <w:lang w:val="zh-CN"/>
        </w:rPr>
        <w:t>2.以当面交付文件方式送达的，交付之时视为送达；以电子邮件方式送达的，发出电子邮件时视为送达；以传真方式送达的，发出传真时视为送达；以邮寄方式送达的，邮件交邮当日视为送达。</w:t>
      </w:r>
    </w:p>
    <w:p>
      <w:pPr>
        <w:keepNext w:val="0"/>
        <w:keepLines w:val="0"/>
        <w:pageBreakBefore w:val="0"/>
        <w:widowControl/>
        <w:kinsoku/>
        <w:wordWrap/>
        <w:overflowPunct/>
        <w:topLinePunct w:val="0"/>
        <w:bidi w:val="0"/>
        <w:snapToGrid/>
        <w:spacing w:line="300" w:lineRule="exact"/>
        <w:textAlignment w:val="auto"/>
        <w:rPr>
          <w:rFonts w:ascii="仿宋" w:hAnsi="仿宋" w:eastAsia="仿宋" w:cs="仿宋"/>
          <w:b/>
          <w:bCs/>
          <w:szCs w:val="21"/>
          <w:lang w:val="zh-CN"/>
        </w:rPr>
      </w:pPr>
      <w:r>
        <w:rPr>
          <w:rFonts w:hint="eastAsia" w:ascii="仿宋" w:hAnsi="仿宋" w:eastAsia="仿宋" w:cs="仿宋"/>
          <w:b/>
          <w:bCs/>
          <w:szCs w:val="21"/>
          <w:lang w:val="zh-CN"/>
        </w:rPr>
        <w:t>第十</w:t>
      </w:r>
      <w:r>
        <w:rPr>
          <w:rFonts w:hint="eastAsia" w:ascii="仿宋" w:hAnsi="仿宋" w:eastAsia="仿宋" w:cs="仿宋"/>
          <w:b/>
          <w:bCs/>
          <w:szCs w:val="21"/>
        </w:rPr>
        <w:t>七</w:t>
      </w:r>
      <w:r>
        <w:rPr>
          <w:rFonts w:hint="eastAsia" w:ascii="仿宋" w:hAnsi="仿宋" w:eastAsia="仿宋" w:cs="仿宋"/>
          <w:b/>
          <w:bCs/>
          <w:szCs w:val="21"/>
          <w:lang w:val="zh-CN"/>
        </w:rPr>
        <w:t>条</w:t>
      </w:r>
      <w:r>
        <w:rPr>
          <w:rFonts w:hint="eastAsia" w:ascii="仿宋" w:hAnsi="仿宋" w:eastAsia="仿宋" w:cs="仿宋"/>
          <w:b/>
          <w:bCs/>
          <w:szCs w:val="21"/>
        </w:rPr>
        <w:t xml:space="preserve"> </w:t>
      </w:r>
      <w:r>
        <w:rPr>
          <w:rFonts w:hint="eastAsia" w:ascii="仿宋" w:hAnsi="仿宋" w:eastAsia="仿宋" w:cs="仿宋"/>
          <w:b/>
          <w:bCs/>
          <w:szCs w:val="21"/>
          <w:lang w:val="zh-CN"/>
        </w:rPr>
        <w:t>附则</w:t>
      </w:r>
    </w:p>
    <w:p>
      <w:pPr>
        <w:keepNext w:val="0"/>
        <w:keepLines w:val="0"/>
        <w:pageBreakBefore w:val="0"/>
        <w:widowControl/>
        <w:kinsoku/>
        <w:wordWrap/>
        <w:overflowPunct/>
        <w:topLinePunct w:val="0"/>
        <w:bidi w:val="0"/>
        <w:snapToGrid/>
        <w:spacing w:line="300" w:lineRule="exact"/>
        <w:ind w:firstLine="420" w:firstLineChars="200"/>
        <w:textAlignment w:val="auto"/>
        <w:rPr>
          <w:rFonts w:ascii="仿宋" w:hAnsi="仿宋" w:eastAsia="仿宋" w:cs="仿宋"/>
          <w:szCs w:val="21"/>
          <w:lang w:val="zh-CN"/>
        </w:rPr>
      </w:pPr>
      <w:r>
        <w:rPr>
          <w:rFonts w:hint="eastAsia" w:ascii="仿宋" w:hAnsi="仿宋" w:eastAsia="仿宋" w:cs="仿宋"/>
          <w:szCs w:val="21"/>
          <w:lang w:val="zh-CN"/>
        </w:rPr>
        <w:t>1.双方如有其他未尽事宜，可另行签订补充合同。本合同内容与补充合同所约定的内容相冲突时，以补充合同的内容为准。</w:t>
      </w:r>
    </w:p>
    <w:p>
      <w:pPr>
        <w:keepNext w:val="0"/>
        <w:keepLines w:val="0"/>
        <w:pageBreakBefore w:val="0"/>
        <w:widowControl/>
        <w:kinsoku/>
        <w:wordWrap/>
        <w:overflowPunct/>
        <w:topLinePunct w:val="0"/>
        <w:bidi w:val="0"/>
        <w:snapToGrid/>
        <w:spacing w:line="300" w:lineRule="exact"/>
        <w:ind w:firstLine="420" w:firstLineChars="200"/>
        <w:textAlignment w:val="auto"/>
        <w:rPr>
          <w:rFonts w:ascii="仿宋" w:hAnsi="仿宋" w:eastAsia="仿宋" w:cs="仿宋"/>
          <w:szCs w:val="21"/>
          <w:lang w:val="zh-CN"/>
        </w:rPr>
      </w:pPr>
      <w:r>
        <w:rPr>
          <w:rFonts w:hint="eastAsia" w:ascii="仿宋" w:hAnsi="仿宋" w:eastAsia="仿宋" w:cs="仿宋"/>
          <w:szCs w:val="21"/>
          <w:lang w:val="zh-CN"/>
        </w:rPr>
        <w:t>2.本合同附件是合同不可分割之部分，与本合同具有同等</w:t>
      </w:r>
      <w:r>
        <w:rPr>
          <w:rFonts w:hint="eastAsia" w:ascii="仿宋" w:hAnsi="仿宋" w:eastAsia="仿宋" w:cs="仿宋"/>
          <w:szCs w:val="21"/>
        </w:rPr>
        <w:t>法律</w:t>
      </w:r>
      <w:r>
        <w:rPr>
          <w:rFonts w:hint="eastAsia" w:ascii="仿宋" w:hAnsi="仿宋" w:eastAsia="仿宋" w:cs="仿宋"/>
          <w:szCs w:val="21"/>
          <w:lang w:val="zh-CN"/>
        </w:rPr>
        <w:t>效力。</w:t>
      </w:r>
    </w:p>
    <w:p>
      <w:pPr>
        <w:keepNext w:val="0"/>
        <w:keepLines w:val="0"/>
        <w:pageBreakBefore w:val="0"/>
        <w:widowControl/>
        <w:kinsoku/>
        <w:wordWrap/>
        <w:overflowPunct/>
        <w:topLinePunct w:val="0"/>
        <w:bidi w:val="0"/>
        <w:snapToGrid/>
        <w:spacing w:line="300" w:lineRule="exact"/>
        <w:ind w:firstLine="420" w:firstLineChars="200"/>
        <w:textAlignment w:val="auto"/>
        <w:rPr>
          <w:rFonts w:ascii="仿宋" w:hAnsi="仿宋" w:eastAsia="仿宋" w:cs="仿宋"/>
          <w:szCs w:val="21"/>
        </w:rPr>
      </w:pPr>
      <w:r>
        <w:rPr>
          <w:rFonts w:hint="eastAsia" w:ascii="仿宋" w:hAnsi="仿宋" w:eastAsia="仿宋" w:cs="仿宋"/>
          <w:szCs w:val="21"/>
          <w:lang w:val="zh-CN"/>
        </w:rPr>
        <w:t>3.本合同经双方签字</w:t>
      </w:r>
      <w:r>
        <w:rPr>
          <w:rFonts w:hint="eastAsia" w:ascii="仿宋" w:hAnsi="仿宋" w:eastAsia="仿宋" w:cs="仿宋"/>
          <w:szCs w:val="21"/>
        </w:rPr>
        <w:t>/盖</w:t>
      </w:r>
      <w:r>
        <w:rPr>
          <w:rFonts w:hint="eastAsia" w:ascii="仿宋" w:hAnsi="仿宋" w:eastAsia="仿宋" w:cs="仿宋"/>
          <w:szCs w:val="21"/>
          <w:lang w:val="zh-CN"/>
        </w:rPr>
        <w:t>章后生效。本合同一式</w:t>
      </w:r>
      <w:r>
        <w:rPr>
          <w:rFonts w:hint="eastAsia" w:ascii="仿宋" w:hAnsi="仿宋" w:eastAsia="仿宋" w:cs="仿宋"/>
          <w:szCs w:val="21"/>
          <w:u w:val="single"/>
        </w:rPr>
        <w:t xml:space="preserve"> 贰 </w:t>
      </w:r>
      <w:r>
        <w:rPr>
          <w:rFonts w:hint="eastAsia" w:ascii="仿宋" w:hAnsi="仿宋" w:eastAsia="仿宋" w:cs="仿宋"/>
          <w:szCs w:val="21"/>
          <w:lang w:val="zh-CN"/>
        </w:rPr>
        <w:t>份，甲方</w:t>
      </w:r>
      <w:r>
        <w:rPr>
          <w:rFonts w:hint="eastAsia" w:ascii="仿宋" w:hAnsi="仿宋" w:eastAsia="仿宋" w:cs="仿宋"/>
          <w:szCs w:val="21"/>
          <w:u w:val="single"/>
        </w:rPr>
        <w:t xml:space="preserve"> 壹 </w:t>
      </w:r>
      <w:r>
        <w:rPr>
          <w:rFonts w:hint="eastAsia" w:ascii="仿宋" w:hAnsi="仿宋" w:eastAsia="仿宋" w:cs="仿宋"/>
          <w:szCs w:val="21"/>
          <w:lang w:val="zh-CN"/>
        </w:rPr>
        <w:t>份，乙方</w:t>
      </w:r>
      <w:r>
        <w:rPr>
          <w:rFonts w:hint="eastAsia" w:ascii="仿宋" w:hAnsi="仿宋" w:eastAsia="仿宋" w:cs="仿宋"/>
          <w:szCs w:val="21"/>
          <w:u w:val="single"/>
        </w:rPr>
        <w:t xml:space="preserve"> 壹 </w:t>
      </w:r>
      <w:r>
        <w:rPr>
          <w:rFonts w:hint="eastAsia" w:ascii="仿宋" w:hAnsi="仿宋" w:eastAsia="仿宋" w:cs="仿宋"/>
          <w:szCs w:val="21"/>
        </w:rPr>
        <w:t xml:space="preserve"> </w:t>
      </w:r>
      <w:r>
        <w:rPr>
          <w:rFonts w:hint="eastAsia" w:ascii="仿宋" w:hAnsi="仿宋" w:eastAsia="仿宋" w:cs="仿宋"/>
          <w:szCs w:val="21"/>
          <w:lang w:val="zh-CN"/>
        </w:rPr>
        <w:t>份，</w:t>
      </w:r>
      <w:r>
        <w:rPr>
          <w:rFonts w:hint="eastAsia" w:ascii="仿宋" w:hAnsi="仿宋" w:eastAsia="仿宋" w:cs="仿宋"/>
          <w:szCs w:val="21"/>
        </w:rPr>
        <w:t>具</w:t>
      </w:r>
      <w:r>
        <w:rPr>
          <w:rFonts w:hint="eastAsia" w:ascii="仿宋" w:hAnsi="仿宋" w:eastAsia="仿宋" w:cs="仿宋"/>
          <w:szCs w:val="21"/>
          <w:lang w:val="zh-CN"/>
        </w:rPr>
        <w:t>同等</w:t>
      </w:r>
      <w:r>
        <w:rPr>
          <w:rFonts w:hint="eastAsia" w:ascii="仿宋" w:hAnsi="仿宋" w:eastAsia="仿宋" w:cs="仿宋"/>
          <w:szCs w:val="21"/>
        </w:rPr>
        <w:t>法律</w:t>
      </w:r>
      <w:r>
        <w:rPr>
          <w:rFonts w:hint="eastAsia" w:ascii="仿宋" w:hAnsi="仿宋" w:eastAsia="仿宋" w:cs="仿宋"/>
          <w:szCs w:val="21"/>
          <w:lang w:val="zh-CN"/>
        </w:rPr>
        <w:t>效力。</w:t>
      </w:r>
    </w:p>
    <w:tbl>
      <w:tblPr>
        <w:tblStyle w:val="49"/>
        <w:tblW w:w="0" w:type="auto"/>
        <w:tblInd w:w="6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50"/>
        <w:gridCol w:w="2248"/>
        <w:gridCol w:w="2250"/>
        <w:gridCol w:w="22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1" w:hRule="atLeast"/>
        </w:trPr>
        <w:tc>
          <w:tcPr>
            <w:tcW w:w="2265" w:type="dxa"/>
          </w:tcPr>
          <w:p>
            <w:pPr>
              <w:pStyle w:val="22"/>
              <w:widowControl/>
              <w:spacing w:line="300" w:lineRule="exact"/>
              <w:ind w:right="63" w:firstLine="0" w:firstLineChars="0"/>
              <w:rPr>
                <w:rFonts w:ascii="仿宋" w:hAnsi="仿宋" w:eastAsia="仿宋" w:cs="仿宋"/>
                <w:sz w:val="21"/>
                <w:szCs w:val="21"/>
              </w:rPr>
            </w:pPr>
            <w:r>
              <w:rPr>
                <w:rFonts w:hint="eastAsia" w:ascii="仿宋" w:hAnsi="仿宋" w:eastAsia="仿宋" w:cs="仿宋"/>
                <w:sz w:val="21"/>
                <w:szCs w:val="21"/>
              </w:rPr>
              <w:t>甲方（盖章）</w:t>
            </w:r>
          </w:p>
        </w:tc>
        <w:tc>
          <w:tcPr>
            <w:tcW w:w="2265" w:type="dxa"/>
          </w:tcPr>
          <w:p>
            <w:pPr>
              <w:pStyle w:val="22"/>
              <w:widowControl/>
              <w:spacing w:line="300" w:lineRule="exact"/>
              <w:ind w:right="63" w:firstLine="0" w:firstLineChars="0"/>
              <w:rPr>
                <w:rFonts w:ascii="仿宋" w:hAnsi="仿宋" w:eastAsia="仿宋" w:cs="仿宋"/>
                <w:sz w:val="21"/>
                <w:szCs w:val="21"/>
              </w:rPr>
            </w:pPr>
          </w:p>
        </w:tc>
        <w:tc>
          <w:tcPr>
            <w:tcW w:w="2265" w:type="dxa"/>
          </w:tcPr>
          <w:p>
            <w:pPr>
              <w:pStyle w:val="22"/>
              <w:widowControl/>
              <w:spacing w:line="300" w:lineRule="exact"/>
              <w:ind w:right="63" w:firstLine="0" w:firstLineChars="0"/>
              <w:rPr>
                <w:rFonts w:ascii="仿宋" w:hAnsi="仿宋" w:eastAsia="仿宋" w:cs="仿宋"/>
                <w:sz w:val="21"/>
                <w:szCs w:val="21"/>
              </w:rPr>
            </w:pPr>
            <w:r>
              <w:rPr>
                <w:rFonts w:hint="eastAsia" w:ascii="仿宋" w:hAnsi="仿宋" w:eastAsia="仿宋" w:cs="仿宋"/>
                <w:sz w:val="21"/>
                <w:szCs w:val="21"/>
              </w:rPr>
              <w:t>乙方（盖章）</w:t>
            </w:r>
          </w:p>
        </w:tc>
        <w:tc>
          <w:tcPr>
            <w:tcW w:w="2265" w:type="dxa"/>
          </w:tcPr>
          <w:p>
            <w:pPr>
              <w:pStyle w:val="22"/>
              <w:widowControl/>
              <w:spacing w:line="300" w:lineRule="exact"/>
              <w:ind w:right="63" w:firstLine="0" w:firstLineChars="0"/>
              <w:rPr>
                <w:rFonts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 w:hRule="atLeast"/>
        </w:trPr>
        <w:tc>
          <w:tcPr>
            <w:tcW w:w="2265" w:type="dxa"/>
            <w:vAlign w:val="center"/>
          </w:tcPr>
          <w:p>
            <w:pPr>
              <w:pStyle w:val="22"/>
              <w:widowControl/>
              <w:spacing w:line="300" w:lineRule="exact"/>
              <w:ind w:right="63" w:firstLine="0" w:firstLineChars="0"/>
              <w:rPr>
                <w:rFonts w:ascii="仿宋" w:hAnsi="仿宋" w:eastAsia="仿宋" w:cs="仿宋"/>
                <w:sz w:val="21"/>
                <w:szCs w:val="21"/>
              </w:rPr>
            </w:pPr>
            <w:r>
              <w:rPr>
                <w:rFonts w:hint="eastAsia" w:ascii="仿宋" w:hAnsi="仿宋" w:eastAsia="仿宋" w:cs="仿宋"/>
                <w:sz w:val="21"/>
                <w:szCs w:val="21"/>
              </w:rPr>
              <w:t xml:space="preserve">法定代表人/授权代表（签字）  </w:t>
            </w:r>
          </w:p>
        </w:tc>
        <w:tc>
          <w:tcPr>
            <w:tcW w:w="2265" w:type="dxa"/>
            <w:vAlign w:val="center"/>
          </w:tcPr>
          <w:p>
            <w:pPr>
              <w:pStyle w:val="22"/>
              <w:widowControl/>
              <w:spacing w:line="300" w:lineRule="exact"/>
              <w:ind w:right="63" w:firstLine="0" w:firstLineChars="0"/>
              <w:rPr>
                <w:rFonts w:ascii="仿宋" w:hAnsi="仿宋" w:eastAsia="仿宋" w:cs="仿宋"/>
                <w:sz w:val="21"/>
                <w:szCs w:val="21"/>
              </w:rPr>
            </w:pPr>
          </w:p>
        </w:tc>
        <w:tc>
          <w:tcPr>
            <w:tcW w:w="2265" w:type="dxa"/>
            <w:vAlign w:val="center"/>
          </w:tcPr>
          <w:p>
            <w:pPr>
              <w:pStyle w:val="22"/>
              <w:widowControl/>
              <w:spacing w:line="300" w:lineRule="exact"/>
              <w:ind w:right="63" w:firstLine="0" w:firstLineChars="0"/>
              <w:rPr>
                <w:rFonts w:ascii="仿宋" w:hAnsi="仿宋" w:eastAsia="仿宋" w:cs="仿宋"/>
                <w:sz w:val="21"/>
                <w:szCs w:val="21"/>
              </w:rPr>
            </w:pPr>
            <w:r>
              <w:rPr>
                <w:rFonts w:hint="eastAsia" w:ascii="仿宋" w:hAnsi="仿宋" w:eastAsia="仿宋" w:cs="仿宋"/>
                <w:sz w:val="21"/>
                <w:szCs w:val="21"/>
              </w:rPr>
              <w:t>法定代表人/授权代表（签字）</w:t>
            </w:r>
          </w:p>
        </w:tc>
        <w:tc>
          <w:tcPr>
            <w:tcW w:w="2265" w:type="dxa"/>
            <w:vAlign w:val="center"/>
          </w:tcPr>
          <w:p>
            <w:pPr>
              <w:pStyle w:val="22"/>
              <w:widowControl/>
              <w:spacing w:line="300" w:lineRule="exact"/>
              <w:ind w:right="63" w:firstLine="0" w:firstLineChars="0"/>
              <w:rPr>
                <w:rFonts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2265" w:type="dxa"/>
            <w:vAlign w:val="center"/>
          </w:tcPr>
          <w:p>
            <w:pPr>
              <w:pStyle w:val="22"/>
              <w:widowControl/>
              <w:spacing w:line="300" w:lineRule="exact"/>
              <w:ind w:right="63" w:firstLine="0" w:firstLineChars="0"/>
              <w:rPr>
                <w:rFonts w:ascii="仿宋" w:hAnsi="仿宋" w:eastAsia="仿宋" w:cs="仿宋"/>
                <w:sz w:val="21"/>
                <w:szCs w:val="21"/>
              </w:rPr>
            </w:pPr>
            <w:r>
              <w:rPr>
                <w:rFonts w:hint="eastAsia" w:ascii="仿宋" w:hAnsi="仿宋" w:eastAsia="仿宋" w:cs="仿宋"/>
                <w:sz w:val="21"/>
                <w:szCs w:val="21"/>
              </w:rPr>
              <w:t>签订日期</w:t>
            </w:r>
          </w:p>
        </w:tc>
        <w:tc>
          <w:tcPr>
            <w:tcW w:w="2265" w:type="dxa"/>
            <w:vAlign w:val="center"/>
          </w:tcPr>
          <w:p>
            <w:pPr>
              <w:pStyle w:val="22"/>
              <w:widowControl/>
              <w:spacing w:line="300" w:lineRule="exact"/>
              <w:ind w:right="63" w:firstLine="0" w:firstLineChars="0"/>
              <w:rPr>
                <w:rFonts w:ascii="仿宋" w:hAnsi="仿宋" w:eastAsia="仿宋" w:cs="仿宋"/>
                <w:sz w:val="21"/>
                <w:szCs w:val="21"/>
              </w:rPr>
            </w:pPr>
            <w:r>
              <w:rPr>
                <w:rFonts w:hint="eastAsia" w:ascii="仿宋" w:hAnsi="仿宋" w:eastAsia="仿宋" w:cs="仿宋"/>
                <w:sz w:val="21"/>
                <w:szCs w:val="21"/>
              </w:rPr>
              <w:t>年   月   日</w:t>
            </w:r>
          </w:p>
        </w:tc>
        <w:tc>
          <w:tcPr>
            <w:tcW w:w="2265" w:type="dxa"/>
            <w:vAlign w:val="center"/>
          </w:tcPr>
          <w:p>
            <w:pPr>
              <w:pStyle w:val="22"/>
              <w:widowControl/>
              <w:spacing w:line="300" w:lineRule="exact"/>
              <w:ind w:right="63" w:firstLine="0" w:firstLineChars="0"/>
              <w:rPr>
                <w:rFonts w:ascii="仿宋" w:hAnsi="仿宋" w:eastAsia="仿宋" w:cs="仿宋"/>
                <w:sz w:val="21"/>
                <w:szCs w:val="21"/>
              </w:rPr>
            </w:pPr>
            <w:r>
              <w:rPr>
                <w:rFonts w:hint="eastAsia" w:ascii="仿宋" w:hAnsi="仿宋" w:eastAsia="仿宋" w:cs="仿宋"/>
                <w:sz w:val="21"/>
                <w:szCs w:val="21"/>
              </w:rPr>
              <w:t>签订日期</w:t>
            </w:r>
          </w:p>
        </w:tc>
        <w:tc>
          <w:tcPr>
            <w:tcW w:w="2265" w:type="dxa"/>
            <w:vAlign w:val="center"/>
          </w:tcPr>
          <w:p>
            <w:pPr>
              <w:pStyle w:val="22"/>
              <w:widowControl/>
              <w:spacing w:line="300" w:lineRule="exact"/>
              <w:ind w:right="63" w:firstLine="0" w:firstLineChars="0"/>
              <w:rPr>
                <w:rFonts w:ascii="仿宋" w:hAnsi="仿宋" w:eastAsia="仿宋" w:cs="仿宋"/>
                <w:sz w:val="21"/>
                <w:szCs w:val="21"/>
              </w:rPr>
            </w:pPr>
            <w:r>
              <w:rPr>
                <w:rFonts w:hint="eastAsia" w:ascii="仿宋" w:hAnsi="仿宋" w:eastAsia="仿宋" w:cs="仿宋"/>
                <w:sz w:val="21"/>
                <w:szCs w:val="21"/>
              </w:rPr>
              <w:t>年   月   日</w:t>
            </w:r>
          </w:p>
        </w:tc>
      </w:tr>
      <w:bookmarkEnd w:id="633"/>
      <w:bookmarkEnd w:id="634"/>
      <w:bookmarkEnd w:id="635"/>
      <w:bookmarkEnd w:id="636"/>
      <w:bookmarkEnd w:id="637"/>
      <w:bookmarkEnd w:id="638"/>
      <w:bookmarkEnd w:id="639"/>
      <w:bookmarkEnd w:id="640"/>
      <w:bookmarkEnd w:id="641"/>
    </w:tbl>
    <w:p>
      <w:pPr>
        <w:rPr>
          <w:rFonts w:hint="eastAsia" w:ascii="仿宋_GB2312" w:eastAsia="仿宋_GB2312"/>
        </w:rPr>
      </w:pPr>
      <w:bookmarkStart w:id="642" w:name="_Toc15038"/>
      <w:bookmarkStart w:id="643" w:name="_Toc25069"/>
      <w:r>
        <w:rPr>
          <w:rFonts w:hint="eastAsia" w:ascii="仿宋_GB2312" w:eastAsia="仿宋_GB2312"/>
        </w:rPr>
        <w:br w:type="page"/>
      </w:r>
    </w:p>
    <w:p>
      <w:pPr>
        <w:pStyle w:val="4"/>
        <w:jc w:val="center"/>
        <w:rPr>
          <w:rFonts w:ascii="仿宋_GB2312" w:eastAsia="仿宋_GB2312"/>
        </w:rPr>
      </w:pPr>
      <w:bookmarkStart w:id="644" w:name="_Toc7453"/>
      <w:r>
        <w:rPr>
          <w:rFonts w:hint="eastAsia" w:ascii="仿宋_GB2312" w:eastAsia="仿宋_GB2312"/>
        </w:rPr>
        <w:t>第五章  投标文件格式</w:t>
      </w:r>
      <w:bookmarkEnd w:id="642"/>
      <w:bookmarkEnd w:id="643"/>
      <w:bookmarkEnd w:id="644"/>
    </w:p>
    <w:p>
      <w:pPr>
        <w:rPr>
          <w:rFonts w:ascii="仿宋_GB2312" w:eastAsia="仿宋_GB2312"/>
        </w:rPr>
        <w:sectPr>
          <w:footerReference r:id="rId5" w:type="default"/>
          <w:pgSz w:w="11906" w:h="16838"/>
          <w:pgMar w:top="1440" w:right="1531" w:bottom="1440" w:left="1531" w:header="851" w:footer="992" w:gutter="0"/>
          <w:cols w:space="720" w:num="1"/>
          <w:docGrid w:type="lines" w:linePitch="312" w:charSpace="0"/>
        </w:sectPr>
      </w:pPr>
    </w:p>
    <w:p>
      <w:pPr>
        <w:rPr>
          <w:rFonts w:ascii="仿宋_GB2312" w:eastAsia="仿宋_GB2312"/>
          <w:szCs w:val="21"/>
        </w:rPr>
      </w:pPr>
      <w:r>
        <w:rPr>
          <w:rFonts w:hint="eastAsia" w:ascii="仿宋_GB2312" w:eastAsia="仿宋_GB2312"/>
        </w:rPr>
        <w:t>投标文件封面</w:t>
      </w:r>
    </w:p>
    <w:p>
      <w:pPr>
        <w:spacing w:line="440" w:lineRule="exact"/>
        <w:rPr>
          <w:rFonts w:ascii="仿宋_GB2312" w:eastAsia="仿宋_GB2312"/>
          <w:sz w:val="20"/>
          <w:szCs w:val="20"/>
        </w:rPr>
      </w:pPr>
    </w:p>
    <w:p>
      <w:pPr>
        <w:spacing w:line="440" w:lineRule="exact"/>
        <w:rPr>
          <w:rFonts w:ascii="仿宋_GB2312" w:eastAsia="仿宋_GB2312"/>
          <w:sz w:val="20"/>
          <w:szCs w:val="20"/>
        </w:rPr>
      </w:pPr>
    </w:p>
    <w:p>
      <w:pPr>
        <w:jc w:val="center"/>
        <w:rPr>
          <w:rFonts w:ascii="仿宋_GB2312" w:eastAsia="仿宋_GB2312"/>
          <w:sz w:val="20"/>
          <w:szCs w:val="20"/>
        </w:rPr>
      </w:pPr>
      <w:r>
        <w:rPr>
          <w:rFonts w:hint="eastAsia" w:ascii="仿宋_GB2312" w:eastAsia="仿宋_GB2312"/>
          <w:sz w:val="28"/>
          <w:szCs w:val="28"/>
          <w:u w:val="single"/>
        </w:rPr>
        <w:t xml:space="preserve">                </w:t>
      </w:r>
      <w:r>
        <w:rPr>
          <w:rFonts w:hint="eastAsia" w:ascii="仿宋_GB2312" w:eastAsia="仿宋_GB2312"/>
          <w:sz w:val="28"/>
          <w:szCs w:val="28"/>
        </w:rPr>
        <w:t>（项目名称）</w:t>
      </w:r>
    </w:p>
    <w:p>
      <w:pPr>
        <w:jc w:val="center"/>
        <w:rPr>
          <w:rFonts w:ascii="仿宋_GB2312" w:eastAsia="仿宋_GB2312"/>
          <w:sz w:val="20"/>
          <w:szCs w:val="20"/>
        </w:rPr>
      </w:pPr>
    </w:p>
    <w:p>
      <w:pPr>
        <w:rPr>
          <w:rFonts w:ascii="仿宋_GB2312" w:eastAsia="仿宋_GB2312"/>
          <w:sz w:val="20"/>
          <w:szCs w:val="20"/>
        </w:rPr>
      </w:pPr>
    </w:p>
    <w:p>
      <w:pPr>
        <w:jc w:val="center"/>
        <w:rPr>
          <w:rFonts w:ascii="仿宋_GB2312" w:eastAsia="仿宋_GB2312"/>
          <w:sz w:val="44"/>
          <w:szCs w:val="44"/>
        </w:rPr>
      </w:pPr>
      <w:r>
        <w:rPr>
          <w:rFonts w:hint="eastAsia" w:ascii="仿宋_GB2312" w:eastAsia="仿宋_GB2312"/>
          <w:sz w:val="44"/>
          <w:szCs w:val="44"/>
        </w:rPr>
        <w:t>投  标  文  件</w:t>
      </w: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jc w:val="center"/>
        <w:rPr>
          <w:rFonts w:ascii="仿宋_GB2312" w:eastAsia="仿宋_GB2312"/>
          <w:sz w:val="28"/>
          <w:szCs w:val="28"/>
        </w:rPr>
      </w:pPr>
      <w:r>
        <w:rPr>
          <w:rFonts w:hint="eastAsia" w:ascii="仿宋_GB2312" w:eastAsia="仿宋_GB2312"/>
          <w:sz w:val="28"/>
          <w:szCs w:val="28"/>
        </w:rPr>
        <w:t>（商务文件）</w:t>
      </w: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jc w:val="center"/>
        <w:rPr>
          <w:rFonts w:ascii="仿宋_GB2312" w:eastAsia="仿宋_GB2312"/>
          <w:sz w:val="28"/>
          <w:szCs w:val="28"/>
          <w:u w:val="single"/>
        </w:rPr>
      </w:pPr>
      <w:r>
        <w:rPr>
          <w:rFonts w:hint="eastAsia" w:ascii="仿宋_GB2312" w:eastAsia="仿宋_GB2312"/>
          <w:sz w:val="28"/>
          <w:szCs w:val="28"/>
        </w:rPr>
        <w:t>投标人：</w:t>
      </w:r>
      <w:r>
        <w:rPr>
          <w:rFonts w:hint="eastAsia" w:ascii="仿宋_GB2312" w:eastAsia="仿宋_GB2312"/>
          <w:sz w:val="28"/>
          <w:szCs w:val="28"/>
          <w:u w:val="single"/>
        </w:rPr>
        <w:t xml:space="preserve">                              </w:t>
      </w:r>
      <w:r>
        <w:rPr>
          <w:rFonts w:hint="eastAsia" w:ascii="仿宋_GB2312" w:eastAsia="仿宋_GB2312"/>
          <w:sz w:val="28"/>
          <w:szCs w:val="28"/>
        </w:rPr>
        <w:t>（盖单位章）</w:t>
      </w:r>
    </w:p>
    <w:p>
      <w:pPr>
        <w:jc w:val="center"/>
        <w:rPr>
          <w:rFonts w:ascii="仿宋_GB2312" w:eastAsia="仿宋_GB2312"/>
          <w:sz w:val="28"/>
          <w:szCs w:val="28"/>
        </w:rPr>
      </w:pPr>
      <w:r>
        <w:rPr>
          <w:rFonts w:hint="eastAsia" w:ascii="仿宋_GB2312" w:eastAsia="仿宋_GB2312"/>
          <w:sz w:val="28"/>
          <w:szCs w:val="28"/>
        </w:rPr>
        <w:t>法定代表人或其委托代理人：</w:t>
      </w:r>
      <w:r>
        <w:rPr>
          <w:rFonts w:hint="eastAsia" w:ascii="仿宋_GB2312" w:eastAsia="仿宋_GB2312"/>
          <w:sz w:val="28"/>
          <w:szCs w:val="28"/>
          <w:u w:val="single"/>
        </w:rPr>
        <w:t xml:space="preserve">                </w:t>
      </w:r>
      <w:r>
        <w:rPr>
          <w:rFonts w:hint="eastAsia" w:ascii="仿宋_GB2312" w:eastAsia="仿宋_GB2312"/>
          <w:sz w:val="28"/>
          <w:szCs w:val="28"/>
        </w:rPr>
        <w:t>（签字）</w:t>
      </w:r>
    </w:p>
    <w:p>
      <w:pPr>
        <w:jc w:val="center"/>
        <w:rPr>
          <w:rFonts w:ascii="仿宋_GB2312" w:eastAsia="仿宋_GB2312"/>
          <w:sz w:val="28"/>
          <w:szCs w:val="28"/>
        </w:rPr>
      </w:pPr>
      <w:r>
        <w:rPr>
          <w:rFonts w:hint="eastAsia" w:ascii="仿宋_GB2312" w:eastAsia="仿宋_GB2312"/>
          <w:sz w:val="28"/>
          <w:szCs w:val="28"/>
          <w:u w:val="single"/>
        </w:rPr>
        <w:t xml:space="preserve">        </w:t>
      </w:r>
      <w:r>
        <w:rPr>
          <w:rFonts w:hint="eastAsia" w:ascii="仿宋_GB2312" w:eastAsia="仿宋_GB2312"/>
          <w:sz w:val="28"/>
          <w:szCs w:val="28"/>
        </w:rPr>
        <w:t>年</w:t>
      </w:r>
      <w:r>
        <w:rPr>
          <w:rFonts w:hint="eastAsia" w:ascii="仿宋_GB2312" w:eastAsia="仿宋_GB2312"/>
          <w:sz w:val="28"/>
          <w:szCs w:val="28"/>
          <w:u w:val="single"/>
        </w:rPr>
        <w:t xml:space="preserve">        </w:t>
      </w:r>
      <w:r>
        <w:rPr>
          <w:rFonts w:hint="eastAsia" w:ascii="仿宋_GB2312" w:eastAsia="仿宋_GB2312"/>
          <w:sz w:val="28"/>
          <w:szCs w:val="28"/>
        </w:rPr>
        <w:t>月</w:t>
      </w:r>
      <w:r>
        <w:rPr>
          <w:rFonts w:hint="eastAsia" w:ascii="仿宋_GB2312" w:eastAsia="仿宋_GB2312"/>
          <w:sz w:val="28"/>
          <w:szCs w:val="28"/>
          <w:u w:val="single"/>
        </w:rPr>
        <w:t xml:space="preserve">        </w:t>
      </w:r>
      <w:r>
        <w:rPr>
          <w:rFonts w:hint="eastAsia" w:ascii="仿宋_GB2312" w:eastAsia="仿宋_GB2312"/>
          <w:sz w:val="28"/>
          <w:szCs w:val="28"/>
        </w:rPr>
        <w:t>日</w:t>
      </w:r>
    </w:p>
    <w:p>
      <w:pPr>
        <w:spacing w:line="440" w:lineRule="exact"/>
        <w:rPr>
          <w:rFonts w:ascii="仿宋_GB2312" w:eastAsia="仿宋_GB2312"/>
          <w:sz w:val="20"/>
          <w:szCs w:val="20"/>
        </w:rPr>
      </w:pPr>
    </w:p>
    <w:p>
      <w:pPr>
        <w:spacing w:line="440" w:lineRule="exact"/>
        <w:rPr>
          <w:rFonts w:ascii="仿宋_GB2312" w:eastAsia="仿宋_GB2312"/>
          <w:sz w:val="20"/>
          <w:szCs w:val="20"/>
        </w:rPr>
      </w:pPr>
      <w:r>
        <w:rPr>
          <w:rFonts w:hint="eastAsia" w:ascii="仿宋_GB2312" w:eastAsia="仿宋_GB2312"/>
          <w:sz w:val="20"/>
          <w:szCs w:val="20"/>
        </w:rPr>
        <w:t xml:space="preserve">        </w:t>
      </w:r>
    </w:p>
    <w:p>
      <w:pPr>
        <w:spacing w:line="540" w:lineRule="exact"/>
        <w:rPr>
          <w:rFonts w:ascii="仿宋_GB2312" w:eastAsia="仿宋_GB2312"/>
          <w:sz w:val="20"/>
          <w:szCs w:val="20"/>
        </w:rPr>
      </w:pPr>
    </w:p>
    <w:p>
      <w:pPr>
        <w:spacing w:line="540" w:lineRule="exact"/>
        <w:rPr>
          <w:rFonts w:ascii="仿宋_GB2312" w:eastAsia="仿宋_GB2312"/>
          <w:sz w:val="20"/>
          <w:szCs w:val="20"/>
        </w:rPr>
      </w:pPr>
      <w:r>
        <w:rPr>
          <w:rFonts w:hint="eastAsia" w:ascii="仿宋_GB2312" w:eastAsia="仿宋_GB2312"/>
          <w:sz w:val="20"/>
          <w:szCs w:val="20"/>
        </w:rPr>
        <w:t xml:space="preserve">       </w:t>
      </w:r>
    </w:p>
    <w:p>
      <w:pPr>
        <w:pStyle w:val="5"/>
        <w:jc w:val="center"/>
        <w:rPr>
          <w:rFonts w:ascii="仿宋_GB2312" w:eastAsia="仿宋_GB2312"/>
        </w:rPr>
      </w:pPr>
      <w:bookmarkStart w:id="645" w:name="_Toc27783"/>
      <w:bookmarkStart w:id="646" w:name="_Toc5232"/>
      <w:bookmarkStart w:id="647" w:name="_Toc6244"/>
      <w:bookmarkStart w:id="648" w:name="_Toc33257270"/>
      <w:r>
        <w:rPr>
          <w:rFonts w:hint="eastAsia" w:ascii="仿宋_GB2312" w:eastAsia="仿宋_GB2312"/>
          <w:b w:val="0"/>
          <w:bCs w:val="0"/>
          <w:lang w:val="en-US" w:eastAsia="zh-CN"/>
        </w:rPr>
        <w:t>1</w:t>
      </w:r>
      <w:r>
        <w:rPr>
          <w:rFonts w:hint="eastAsia" w:ascii="仿宋_GB2312" w:eastAsia="仿宋_GB2312"/>
          <w:b w:val="0"/>
          <w:bCs w:val="0"/>
        </w:rPr>
        <w:t>、投标代表授权委托书</w:t>
      </w:r>
      <w:bookmarkEnd w:id="645"/>
      <w:bookmarkEnd w:id="646"/>
      <w:bookmarkEnd w:id="647"/>
      <w:bookmarkEnd w:id="648"/>
    </w:p>
    <w:p>
      <w:pPr>
        <w:pStyle w:val="14"/>
        <w:spacing w:line="500" w:lineRule="exact"/>
        <w:ind w:firstLine="400"/>
        <w:rPr>
          <w:rFonts w:ascii="仿宋_GB2312" w:eastAsia="仿宋_GB2312"/>
          <w:szCs w:val="21"/>
        </w:rPr>
      </w:pPr>
      <w:r>
        <w:rPr>
          <w:rFonts w:hint="eastAsia" w:ascii="仿宋_GB2312" w:eastAsia="仿宋_GB2312"/>
          <w:szCs w:val="21"/>
        </w:rPr>
        <w:t>本授权委托书声明，我</w:t>
      </w:r>
      <w:r>
        <w:rPr>
          <w:rFonts w:hint="eastAsia" w:ascii="仿宋_GB2312" w:eastAsia="仿宋_GB2312"/>
          <w:szCs w:val="21"/>
          <w:u w:val="single"/>
        </w:rPr>
        <w:t xml:space="preserve">         </w:t>
      </w:r>
      <w:r>
        <w:rPr>
          <w:rFonts w:hint="eastAsia" w:ascii="仿宋_GB2312" w:eastAsia="仿宋_GB2312"/>
          <w:szCs w:val="21"/>
        </w:rPr>
        <w:t xml:space="preserve">（姓名）系 </w:t>
      </w:r>
      <w:r>
        <w:rPr>
          <w:rFonts w:hint="eastAsia" w:ascii="仿宋_GB2312" w:eastAsia="仿宋_GB2312"/>
          <w:szCs w:val="21"/>
          <w:u w:val="single"/>
        </w:rPr>
        <w:t xml:space="preserve">                </w:t>
      </w:r>
      <w:r>
        <w:rPr>
          <w:rFonts w:hint="eastAsia" w:ascii="仿宋_GB2312" w:eastAsia="仿宋_GB2312"/>
          <w:szCs w:val="21"/>
        </w:rPr>
        <w:t>（投标人名称）的法定代表人，现授权委托</w:t>
      </w:r>
      <w:r>
        <w:rPr>
          <w:rFonts w:hint="eastAsia" w:ascii="仿宋_GB2312" w:eastAsia="仿宋_GB2312"/>
          <w:szCs w:val="21"/>
          <w:u w:val="single"/>
        </w:rPr>
        <w:t xml:space="preserve">           </w:t>
      </w:r>
      <w:r>
        <w:rPr>
          <w:rFonts w:hint="eastAsia" w:ascii="仿宋_GB2312" w:eastAsia="仿宋_GB2312"/>
          <w:szCs w:val="21"/>
        </w:rPr>
        <w:t xml:space="preserve">（投标人名称）的 </w:t>
      </w:r>
      <w:r>
        <w:rPr>
          <w:rFonts w:hint="eastAsia" w:ascii="仿宋_GB2312" w:eastAsia="仿宋_GB2312"/>
          <w:szCs w:val="21"/>
          <w:u w:val="single"/>
        </w:rPr>
        <w:t xml:space="preserve">      </w:t>
      </w:r>
      <w:r>
        <w:rPr>
          <w:rFonts w:hint="eastAsia" w:ascii="仿宋_GB2312" w:eastAsia="仿宋_GB2312"/>
          <w:szCs w:val="21"/>
        </w:rPr>
        <w:t>（姓名）为我单位代理人</w:t>
      </w:r>
      <w:r>
        <w:rPr>
          <w:rFonts w:hint="eastAsia" w:ascii="仿宋_GB2312" w:eastAsia="仿宋_GB2312"/>
          <w:szCs w:val="21"/>
          <w:highlight w:val="green"/>
        </w:rPr>
        <w:t>且为本工程项目</w:t>
      </w:r>
      <w:r>
        <w:rPr>
          <w:rFonts w:hint="eastAsia" w:ascii="仿宋_GB2312" w:eastAsia="仿宋_GB2312"/>
          <w:szCs w:val="21"/>
          <w:highlight w:val="green"/>
          <w:lang w:val="en-US" w:eastAsia="zh-CN"/>
        </w:rPr>
        <w:t>实际</w:t>
      </w:r>
      <w:r>
        <w:rPr>
          <w:rFonts w:hint="eastAsia" w:ascii="仿宋_GB2312" w:eastAsia="仿宋_GB2312"/>
          <w:szCs w:val="21"/>
          <w:highlight w:val="green"/>
        </w:rPr>
        <w:t>负责人（项目经理）</w:t>
      </w:r>
      <w:r>
        <w:rPr>
          <w:rFonts w:hint="eastAsia" w:ascii="仿宋_GB2312" w:eastAsia="仿宋_GB2312"/>
          <w:szCs w:val="21"/>
        </w:rPr>
        <w:t>，以本单位的名义参加</w:t>
      </w:r>
      <w:r>
        <w:rPr>
          <w:rFonts w:hint="eastAsia" w:ascii="仿宋_GB2312" w:eastAsia="仿宋_GB2312"/>
          <w:szCs w:val="21"/>
          <w:u w:val="single"/>
        </w:rPr>
        <w:t xml:space="preserve">              </w:t>
      </w:r>
      <w:r>
        <w:rPr>
          <w:rFonts w:hint="eastAsia" w:ascii="仿宋_GB2312" w:eastAsia="仿宋_GB2312"/>
          <w:szCs w:val="21"/>
        </w:rPr>
        <w:t>（招标人）的</w:t>
      </w:r>
      <w:r>
        <w:rPr>
          <w:rFonts w:hint="eastAsia" w:ascii="仿宋_GB2312" w:eastAsia="仿宋_GB2312"/>
          <w:szCs w:val="21"/>
          <w:u w:val="single"/>
        </w:rPr>
        <w:t xml:space="preserve">        </w:t>
      </w:r>
      <w:r>
        <w:rPr>
          <w:rFonts w:hint="eastAsia" w:ascii="仿宋_GB2312" w:eastAsia="仿宋_GB2312"/>
          <w:szCs w:val="21"/>
        </w:rPr>
        <w:t>（项目名称） 工程的投标活动。代理人在开标、评标、合同谈判过程中所签署的一切文件和处理与之有关的一切事务，我均予以承认。</w:t>
      </w:r>
    </w:p>
    <w:p>
      <w:pPr>
        <w:pStyle w:val="14"/>
        <w:spacing w:line="500" w:lineRule="exact"/>
        <w:ind w:firstLine="700" w:firstLineChars="350"/>
        <w:rPr>
          <w:rFonts w:ascii="仿宋_GB2312" w:eastAsia="仿宋_GB2312"/>
          <w:szCs w:val="21"/>
        </w:rPr>
      </w:pPr>
    </w:p>
    <w:p>
      <w:pPr>
        <w:pStyle w:val="14"/>
        <w:spacing w:line="500" w:lineRule="exact"/>
        <w:ind w:firstLine="700" w:firstLineChars="350"/>
        <w:rPr>
          <w:rFonts w:ascii="仿宋_GB2312" w:eastAsia="仿宋_GB2312"/>
          <w:szCs w:val="21"/>
        </w:rPr>
      </w:pPr>
      <w:r>
        <w:rPr>
          <w:rFonts w:hint="eastAsia" w:ascii="仿宋_GB2312" w:eastAsia="仿宋_GB2312"/>
          <w:szCs w:val="21"/>
        </w:rPr>
        <w:t>代理人无转委托权，特此委托。</w:t>
      </w:r>
    </w:p>
    <w:p>
      <w:pPr>
        <w:pStyle w:val="14"/>
        <w:spacing w:line="500" w:lineRule="exact"/>
        <w:ind w:firstLine="700" w:firstLineChars="350"/>
        <w:rPr>
          <w:rFonts w:ascii="仿宋_GB2312" w:eastAsia="仿宋_GB2312"/>
          <w:szCs w:val="21"/>
        </w:rPr>
      </w:pPr>
    </w:p>
    <w:p>
      <w:pPr>
        <w:pStyle w:val="14"/>
        <w:spacing w:line="500" w:lineRule="exact"/>
        <w:ind w:firstLine="700" w:firstLineChars="350"/>
        <w:rPr>
          <w:rFonts w:ascii="仿宋_GB2312" w:eastAsia="仿宋_GB2312"/>
          <w:szCs w:val="21"/>
        </w:rPr>
      </w:pPr>
      <w:r>
        <w:rPr>
          <w:rFonts w:hint="eastAsia" w:ascii="仿宋_GB2312" w:eastAsia="仿宋_GB2312"/>
          <w:szCs w:val="21"/>
        </w:rPr>
        <w:t>代理人：</w:t>
      </w:r>
      <w:r>
        <w:rPr>
          <w:rFonts w:hint="eastAsia" w:ascii="仿宋_GB2312" w:eastAsia="仿宋_GB2312"/>
          <w:szCs w:val="21"/>
          <w:u w:val="single"/>
        </w:rPr>
        <w:t xml:space="preserve">    （签字）  </w:t>
      </w:r>
      <w:r>
        <w:rPr>
          <w:rFonts w:hint="eastAsia" w:ascii="仿宋_GB2312" w:eastAsia="仿宋_GB2312"/>
          <w:szCs w:val="21"/>
        </w:rPr>
        <w:t xml:space="preserve"> 性别 ：</w:t>
      </w:r>
      <w:r>
        <w:rPr>
          <w:rFonts w:hint="eastAsia" w:ascii="仿宋_GB2312" w:eastAsia="仿宋_GB2312"/>
          <w:szCs w:val="21"/>
          <w:u w:val="single"/>
        </w:rPr>
        <w:t xml:space="preserve">            </w:t>
      </w:r>
      <w:r>
        <w:rPr>
          <w:rFonts w:hint="eastAsia" w:ascii="仿宋_GB2312" w:eastAsia="仿宋_GB2312"/>
          <w:szCs w:val="21"/>
        </w:rPr>
        <w:t>年龄：</w:t>
      </w:r>
      <w:r>
        <w:rPr>
          <w:rFonts w:hint="eastAsia" w:ascii="仿宋_GB2312" w:eastAsia="仿宋_GB2312"/>
          <w:szCs w:val="21"/>
          <w:u w:val="single"/>
        </w:rPr>
        <w:t xml:space="preserve">       </w:t>
      </w:r>
      <w:r>
        <w:rPr>
          <w:rFonts w:hint="eastAsia" w:ascii="仿宋_GB2312" w:eastAsia="仿宋_GB2312"/>
          <w:szCs w:val="21"/>
        </w:rPr>
        <w:t xml:space="preserve">  </w:t>
      </w:r>
    </w:p>
    <w:p>
      <w:pPr>
        <w:pStyle w:val="14"/>
        <w:spacing w:line="500" w:lineRule="exact"/>
        <w:ind w:firstLine="700" w:firstLineChars="350"/>
        <w:rPr>
          <w:rFonts w:ascii="仿宋_GB2312" w:eastAsia="仿宋_GB2312"/>
          <w:szCs w:val="21"/>
          <w:u w:val="single"/>
        </w:rPr>
      </w:pPr>
      <w:r>
        <w:rPr>
          <w:rFonts w:hint="eastAsia" w:ascii="仿宋_GB2312" w:eastAsia="仿宋_GB2312"/>
          <w:szCs w:val="21"/>
        </w:rPr>
        <w:t>身份证号码：</w:t>
      </w:r>
      <w:r>
        <w:rPr>
          <w:rFonts w:hint="eastAsia" w:ascii="仿宋_GB2312" w:eastAsia="仿宋_GB2312"/>
          <w:szCs w:val="21"/>
          <w:u w:val="single"/>
        </w:rPr>
        <w:t xml:space="preserve">                   </w:t>
      </w:r>
      <w:r>
        <w:rPr>
          <w:rFonts w:hint="eastAsia" w:ascii="仿宋_GB2312" w:eastAsia="仿宋_GB2312"/>
          <w:szCs w:val="21"/>
        </w:rPr>
        <w:t xml:space="preserve"> 联系电话：</w:t>
      </w:r>
      <w:r>
        <w:rPr>
          <w:rFonts w:hint="eastAsia" w:ascii="仿宋_GB2312" w:eastAsia="仿宋_GB2312"/>
          <w:szCs w:val="21"/>
          <w:u w:val="single"/>
        </w:rPr>
        <w:t xml:space="preserve">                 </w:t>
      </w:r>
    </w:p>
    <w:p>
      <w:pPr>
        <w:pStyle w:val="14"/>
        <w:spacing w:line="500" w:lineRule="exact"/>
        <w:ind w:firstLine="700" w:firstLineChars="350"/>
        <w:rPr>
          <w:rFonts w:ascii="仿宋_GB2312" w:eastAsia="仿宋_GB2312"/>
          <w:szCs w:val="21"/>
        </w:rPr>
      </w:pPr>
      <w:r>
        <w:rPr>
          <w:rFonts w:hint="eastAsia" w:ascii="仿宋_GB2312" w:eastAsia="仿宋_GB2312"/>
          <w:szCs w:val="21"/>
        </w:rPr>
        <w:t>投标人：</w:t>
      </w:r>
      <w:r>
        <w:rPr>
          <w:rFonts w:hint="eastAsia" w:ascii="仿宋_GB2312" w:eastAsia="仿宋_GB2312"/>
          <w:szCs w:val="21"/>
          <w:u w:val="single"/>
        </w:rPr>
        <w:t xml:space="preserve">                                         </w:t>
      </w:r>
      <w:r>
        <w:rPr>
          <w:rFonts w:hint="eastAsia" w:ascii="仿宋_GB2312" w:eastAsia="仿宋_GB2312"/>
          <w:szCs w:val="21"/>
        </w:rPr>
        <w:t>（盖章）</w:t>
      </w:r>
    </w:p>
    <w:p>
      <w:pPr>
        <w:pStyle w:val="14"/>
        <w:spacing w:line="500" w:lineRule="exact"/>
        <w:ind w:firstLine="700" w:firstLineChars="350"/>
        <w:rPr>
          <w:rFonts w:ascii="仿宋_GB2312" w:eastAsia="仿宋_GB2312"/>
          <w:szCs w:val="21"/>
        </w:rPr>
      </w:pPr>
      <w:r>
        <w:rPr>
          <w:rFonts w:hint="eastAsia" w:ascii="仿宋_GB2312" w:eastAsia="仿宋_GB2312"/>
          <w:szCs w:val="21"/>
        </w:rPr>
        <w:t>法定代表人：</w:t>
      </w:r>
      <w:r>
        <w:rPr>
          <w:rFonts w:hint="eastAsia" w:ascii="仿宋_GB2312" w:eastAsia="仿宋_GB2312"/>
          <w:szCs w:val="21"/>
          <w:u w:val="single"/>
        </w:rPr>
        <w:t xml:space="preserve">                              </w:t>
      </w:r>
      <w:r>
        <w:rPr>
          <w:rFonts w:hint="eastAsia" w:ascii="仿宋_GB2312" w:eastAsia="仿宋_GB2312"/>
          <w:szCs w:val="21"/>
        </w:rPr>
        <w:t>（签字或盖章）</w:t>
      </w:r>
    </w:p>
    <w:p>
      <w:pPr>
        <w:pStyle w:val="14"/>
        <w:spacing w:line="500" w:lineRule="exact"/>
        <w:ind w:firstLine="700" w:firstLineChars="350"/>
        <w:rPr>
          <w:rFonts w:ascii="仿宋_GB2312" w:eastAsia="仿宋_GB2312"/>
          <w:szCs w:val="21"/>
        </w:rPr>
      </w:pPr>
    </w:p>
    <w:p>
      <w:pPr>
        <w:pStyle w:val="14"/>
        <w:spacing w:line="500" w:lineRule="exact"/>
        <w:ind w:firstLine="700" w:firstLineChars="350"/>
        <w:rPr>
          <w:rFonts w:ascii="仿宋_GB2312" w:eastAsia="仿宋_GB2312"/>
          <w:szCs w:val="21"/>
        </w:rPr>
      </w:pPr>
      <w:r>
        <w:rPr>
          <w:rFonts w:hint="eastAsia" w:ascii="仿宋_GB2312" w:eastAsia="仿宋_GB2312"/>
          <w:szCs w:val="21"/>
        </w:rPr>
        <w:t>年     月     日</w:t>
      </w:r>
    </w:p>
    <w:p>
      <w:pPr>
        <w:pStyle w:val="14"/>
        <w:spacing w:line="500" w:lineRule="exact"/>
        <w:ind w:firstLine="700" w:firstLineChars="350"/>
        <w:rPr>
          <w:rFonts w:ascii="仿宋_GB2312" w:eastAsia="仿宋_GB2312"/>
          <w:szCs w:val="21"/>
        </w:rPr>
      </w:pPr>
      <w:r>
        <w:rPr>
          <w:rFonts w:hint="eastAsia" w:ascii="仿宋_GB2312" w:eastAsia="仿宋_GB2312"/>
          <w:szCs w:val="21"/>
        </w:rPr>
        <w:t>附：身份证复印件并加盖本公司公章：</w:t>
      </w:r>
    </w:p>
    <w:tbl>
      <w:tblPr>
        <w:tblStyle w:val="4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2" w:hRule="atLeast"/>
          <w:jc w:val="center"/>
        </w:trPr>
        <w:tc>
          <w:tcPr>
            <w:tcW w:w="7560" w:type="dxa"/>
            <w:vAlign w:val="center"/>
          </w:tcPr>
          <w:p>
            <w:pPr>
              <w:spacing w:line="500" w:lineRule="exact"/>
              <w:jc w:val="center"/>
              <w:rPr>
                <w:rFonts w:ascii="仿宋_GB2312" w:eastAsia="仿宋_GB2312"/>
                <w:szCs w:val="21"/>
              </w:rPr>
            </w:pPr>
            <w:r>
              <w:rPr>
                <w:rFonts w:hint="eastAsia" w:ascii="仿宋_GB2312" w:eastAsia="仿宋_GB2312"/>
                <w:szCs w:val="21"/>
              </w:rPr>
              <w:t>身份证复印件</w:t>
            </w:r>
          </w:p>
          <w:p>
            <w:pPr>
              <w:spacing w:line="500" w:lineRule="exact"/>
              <w:jc w:val="center"/>
              <w:rPr>
                <w:rFonts w:ascii="仿宋_GB2312" w:eastAsia="仿宋_GB2312"/>
                <w:szCs w:val="21"/>
              </w:rPr>
            </w:pPr>
            <w:r>
              <w:rPr>
                <w:rFonts w:hint="eastAsia" w:ascii="仿宋_GB2312" w:eastAsia="仿宋_GB2312"/>
                <w:szCs w:val="21"/>
              </w:rPr>
              <w:t>（身份证正</w:t>
            </w:r>
            <w:r>
              <w:rPr>
                <w:rFonts w:hint="eastAsia" w:ascii="仿宋_GB2312" w:eastAsia="仿宋_GB2312"/>
                <w:szCs w:val="21"/>
                <w:lang w:val="en-US" w:eastAsia="zh-CN"/>
              </w:rPr>
              <w:t>反</w:t>
            </w:r>
            <w:r>
              <w:rPr>
                <w:rFonts w:hint="eastAsia" w:ascii="仿宋_GB2312" w:eastAsia="仿宋_GB2312"/>
                <w:szCs w:val="21"/>
              </w:rPr>
              <w:t>面）</w:t>
            </w:r>
          </w:p>
        </w:tc>
      </w:tr>
    </w:tbl>
    <w:p>
      <w:pPr>
        <w:rPr>
          <w:rFonts w:ascii="黑体" w:hAnsi="黑体" w:eastAsia="黑体" w:cs="黑体"/>
          <w:sz w:val="32"/>
          <w:szCs w:val="32"/>
        </w:rPr>
      </w:pPr>
    </w:p>
    <w:p>
      <w:pPr>
        <w:rPr>
          <w:rFonts w:hint="eastAsia" w:ascii="仿宋_GB2312" w:eastAsia="仿宋_GB2312"/>
          <w:b w:val="0"/>
          <w:bCs w:val="0"/>
        </w:rPr>
      </w:pPr>
      <w:bookmarkStart w:id="649" w:name="_Toc14250"/>
      <w:bookmarkStart w:id="650" w:name="_Toc246997099"/>
      <w:bookmarkStart w:id="651" w:name="_Toc144974857"/>
      <w:bookmarkStart w:id="652" w:name="_Toc30207"/>
      <w:bookmarkStart w:id="653" w:name="_Toc152042577"/>
      <w:bookmarkStart w:id="654" w:name="_Toc247085874"/>
      <w:bookmarkStart w:id="655" w:name="_Toc179632808"/>
      <w:bookmarkStart w:id="656" w:name="_Toc152045788"/>
      <w:bookmarkStart w:id="657" w:name="_Toc33257275"/>
      <w:bookmarkStart w:id="658" w:name="_Toc246996356"/>
      <w:bookmarkStart w:id="659" w:name="_Toc449509906"/>
      <w:r>
        <w:rPr>
          <w:rFonts w:hint="eastAsia" w:ascii="仿宋_GB2312" w:eastAsia="仿宋_GB2312"/>
          <w:b w:val="0"/>
          <w:bCs w:val="0"/>
        </w:rPr>
        <w:br w:type="page"/>
      </w:r>
    </w:p>
    <w:p>
      <w:pPr>
        <w:pStyle w:val="5"/>
        <w:jc w:val="center"/>
        <w:rPr>
          <w:rFonts w:ascii="仿宋_GB2312" w:eastAsia="仿宋_GB2312"/>
          <w:b w:val="0"/>
          <w:bCs w:val="0"/>
        </w:rPr>
      </w:pPr>
      <w:bookmarkStart w:id="660" w:name="_Toc26575"/>
      <w:r>
        <w:rPr>
          <w:rFonts w:hint="eastAsia" w:ascii="仿宋_GB2312" w:eastAsia="仿宋_GB2312"/>
          <w:b w:val="0"/>
          <w:bCs w:val="0"/>
          <w:lang w:val="en-US" w:eastAsia="zh-CN"/>
        </w:rPr>
        <w:t>2</w:t>
      </w:r>
      <w:r>
        <w:rPr>
          <w:rFonts w:hint="eastAsia" w:ascii="仿宋_GB2312" w:eastAsia="仿宋_GB2312"/>
          <w:b w:val="0"/>
          <w:bCs w:val="0"/>
        </w:rPr>
        <w:t>、投标函</w:t>
      </w:r>
      <w:bookmarkEnd w:id="649"/>
      <w:bookmarkEnd w:id="650"/>
      <w:bookmarkEnd w:id="651"/>
      <w:bookmarkEnd w:id="652"/>
      <w:bookmarkEnd w:id="653"/>
      <w:bookmarkEnd w:id="654"/>
      <w:bookmarkEnd w:id="655"/>
      <w:bookmarkEnd w:id="656"/>
      <w:bookmarkEnd w:id="657"/>
      <w:bookmarkEnd w:id="658"/>
      <w:bookmarkEnd w:id="659"/>
      <w:bookmarkEnd w:id="660"/>
    </w:p>
    <w:p>
      <w:pPr>
        <w:spacing w:line="400" w:lineRule="exact"/>
        <w:rPr>
          <w:rFonts w:ascii="仿宋_GB2312" w:hAnsi="宋体" w:eastAsia="仿宋_GB2312"/>
          <w:szCs w:val="21"/>
          <w:u w:val="single"/>
        </w:rPr>
      </w:pPr>
      <w:r>
        <w:rPr>
          <w:rFonts w:hint="eastAsia" w:ascii="仿宋_GB2312" w:hAnsi="宋体" w:eastAsia="仿宋_GB2312"/>
          <w:szCs w:val="21"/>
        </w:rPr>
        <w:t>致：</w:t>
      </w:r>
      <w:r>
        <w:rPr>
          <w:rFonts w:hint="eastAsia" w:ascii="仿宋_GB2312" w:hAnsi="宋体" w:eastAsia="仿宋_GB2312"/>
          <w:szCs w:val="21"/>
          <w:u w:val="single"/>
        </w:rPr>
        <w:t xml:space="preserve">   {招标人名称}   </w:t>
      </w:r>
    </w:p>
    <w:p>
      <w:pPr>
        <w:tabs>
          <w:tab w:val="left" w:pos="7560"/>
        </w:tabs>
        <w:spacing w:line="400" w:lineRule="exact"/>
        <w:ind w:firstLine="488"/>
        <w:rPr>
          <w:rFonts w:ascii="仿宋_GB2312" w:hAnsi="宋体" w:eastAsia="仿宋_GB2312"/>
          <w:szCs w:val="21"/>
        </w:rPr>
      </w:pPr>
      <w:r>
        <w:rPr>
          <w:rFonts w:hint="eastAsia" w:ascii="仿宋_GB2312" w:hAnsi="宋体" w:eastAsia="仿宋_GB2312"/>
          <w:szCs w:val="21"/>
        </w:rPr>
        <w:t>1、根据你方招标工程项目编号为</w:t>
      </w:r>
      <w:r>
        <w:rPr>
          <w:rFonts w:hint="eastAsia" w:ascii="仿宋_GB2312" w:hAnsi="宋体" w:eastAsia="仿宋_GB2312"/>
          <w:szCs w:val="21"/>
          <w:u w:val="single"/>
        </w:rPr>
        <w:t xml:space="preserve">  {项目编号}  </w:t>
      </w:r>
      <w:r>
        <w:rPr>
          <w:rFonts w:hint="eastAsia" w:ascii="仿宋_GB2312" w:hAnsi="宋体" w:eastAsia="仿宋_GB2312"/>
          <w:szCs w:val="21"/>
        </w:rPr>
        <w:t>的</w:t>
      </w:r>
      <w:r>
        <w:rPr>
          <w:rFonts w:hint="eastAsia" w:ascii="仿宋_GB2312" w:hAnsi="宋体" w:eastAsia="仿宋_GB2312"/>
          <w:szCs w:val="21"/>
          <w:u w:val="single"/>
        </w:rPr>
        <w:t xml:space="preserve">  {招标工程项目名称}  </w:t>
      </w:r>
      <w:r>
        <w:rPr>
          <w:rFonts w:hint="eastAsia" w:ascii="仿宋_GB2312" w:hAnsi="宋体" w:eastAsia="仿宋_GB2312"/>
          <w:szCs w:val="21"/>
        </w:rPr>
        <w:t>工程招标文件，遵照《中华人民共和国招标投标法》等有关规定，经踏勘项目现场和研究上述招标文件的投标须知、合同条款、图纸、工程建设标准及其他有关文件后，我方愿以</w:t>
      </w:r>
      <w:r>
        <w:rPr>
          <w:rFonts w:hint="eastAsia" w:ascii="仿宋_GB2312" w:hAnsi="宋体" w:eastAsia="仿宋_GB2312"/>
          <w:szCs w:val="21"/>
          <w:highlight w:val="yellow"/>
        </w:rPr>
        <w:t>下浮率</w:t>
      </w:r>
      <w:r>
        <w:rPr>
          <w:rFonts w:hint="eastAsia" w:ascii="仿宋_GB2312" w:hAnsi="宋体" w:eastAsia="仿宋_GB2312"/>
          <w:szCs w:val="21"/>
          <w:highlight w:val="yellow"/>
          <w:u w:val="single"/>
        </w:rPr>
        <w:t xml:space="preserve">      </w:t>
      </w:r>
      <w:r>
        <w:rPr>
          <w:rFonts w:hint="eastAsia" w:ascii="仿宋_GB2312" w:hAnsi="宋体" w:eastAsia="仿宋_GB2312"/>
          <w:szCs w:val="21"/>
          <w:highlight w:val="yellow"/>
        </w:rPr>
        <w:t>%</w:t>
      </w:r>
      <w:r>
        <w:rPr>
          <w:rFonts w:hint="eastAsia" w:ascii="仿宋_GB2312" w:hAnsi="宋体" w:eastAsia="仿宋_GB2312"/>
          <w:szCs w:val="21"/>
        </w:rPr>
        <w:t>的投标报价并按招标文件要求承包上述工程的施工、竣工，并承担任何质量缺陷保修责任。</w:t>
      </w:r>
    </w:p>
    <w:p>
      <w:pPr>
        <w:spacing w:line="400" w:lineRule="exact"/>
        <w:ind w:firstLine="490"/>
        <w:rPr>
          <w:rFonts w:ascii="仿宋_GB2312" w:hAnsi="宋体" w:eastAsia="仿宋_GB2312"/>
          <w:szCs w:val="21"/>
        </w:rPr>
      </w:pPr>
      <w:r>
        <w:rPr>
          <w:rFonts w:hint="eastAsia" w:ascii="仿宋_GB2312" w:hAnsi="宋体" w:eastAsia="仿宋_GB2312"/>
          <w:szCs w:val="21"/>
        </w:rPr>
        <w:t>2、我方已详细审核全部招标文件，包括修改文件及有关附件。</w:t>
      </w:r>
    </w:p>
    <w:p>
      <w:pPr>
        <w:spacing w:line="400" w:lineRule="exact"/>
        <w:ind w:firstLine="490"/>
        <w:rPr>
          <w:rFonts w:ascii="仿宋_GB2312" w:hAnsi="宋体" w:eastAsia="仿宋_GB2312"/>
          <w:szCs w:val="21"/>
        </w:rPr>
      </w:pPr>
      <w:r>
        <w:rPr>
          <w:rFonts w:hint="eastAsia" w:ascii="仿宋_GB2312" w:hAnsi="宋体" w:eastAsia="仿宋_GB2312"/>
          <w:szCs w:val="21"/>
        </w:rPr>
        <w:t>3、我方承认投标函附录是我方投标函的组成部分。</w:t>
      </w:r>
    </w:p>
    <w:p>
      <w:pPr>
        <w:spacing w:line="400" w:lineRule="exact"/>
        <w:ind w:firstLine="490"/>
        <w:rPr>
          <w:rFonts w:ascii="仿宋_GB2312" w:hAnsi="宋体" w:eastAsia="仿宋_GB2312"/>
          <w:szCs w:val="21"/>
        </w:rPr>
      </w:pPr>
      <w:r>
        <w:rPr>
          <w:rFonts w:hint="eastAsia" w:ascii="仿宋_GB2312" w:hAnsi="宋体" w:eastAsia="仿宋_GB2312"/>
          <w:szCs w:val="21"/>
        </w:rPr>
        <w:t>4、一旦我方中标，我方保证</w:t>
      </w:r>
      <w:r>
        <w:rPr>
          <w:rFonts w:hint="eastAsia" w:ascii="仿宋_GB2312" w:hAnsi="宋体" w:eastAsia="仿宋_GB2312"/>
          <w:snapToGrid w:val="0"/>
          <w:kern w:val="0"/>
          <w:szCs w:val="21"/>
        </w:rPr>
        <w:t>在</w:t>
      </w:r>
      <w:r>
        <w:rPr>
          <w:rFonts w:hint="eastAsia" w:ascii="仿宋_GB2312" w:hAnsi="宋体" w:eastAsia="仿宋_GB2312"/>
          <w:szCs w:val="21"/>
        </w:rPr>
        <w:t>招标人规定的工期内完成并移交全部工程。</w:t>
      </w:r>
    </w:p>
    <w:p>
      <w:pPr>
        <w:spacing w:line="400" w:lineRule="exact"/>
        <w:ind w:firstLine="490"/>
        <w:rPr>
          <w:rFonts w:ascii="仿宋_GB2312" w:hAnsi="宋体" w:eastAsia="仿宋_GB2312"/>
          <w:szCs w:val="21"/>
        </w:rPr>
      </w:pPr>
      <w:r>
        <w:rPr>
          <w:rFonts w:hint="eastAsia" w:ascii="仿宋_GB2312" w:hAnsi="宋体" w:eastAsia="仿宋_GB2312"/>
          <w:snapToGrid w:val="0"/>
          <w:kern w:val="0"/>
          <w:szCs w:val="21"/>
        </w:rPr>
        <w:t>5、如果我方中标，我方承诺工程质量达到的目标为：</w:t>
      </w:r>
      <w:r>
        <w:rPr>
          <w:rFonts w:hint="eastAsia" w:ascii="仿宋_GB2312" w:hAnsi="宋体" w:eastAsia="仿宋_GB2312"/>
          <w:snapToGrid w:val="0"/>
          <w:kern w:val="0"/>
          <w:szCs w:val="21"/>
          <w:u w:val="single"/>
        </w:rPr>
        <w:t xml:space="preserve">              </w:t>
      </w:r>
      <w:r>
        <w:rPr>
          <w:rFonts w:hint="eastAsia" w:ascii="仿宋_GB2312" w:hAnsi="宋体" w:eastAsia="仿宋_GB2312"/>
          <w:snapToGrid w:val="0"/>
          <w:kern w:val="0"/>
          <w:szCs w:val="21"/>
        </w:rPr>
        <w:t>。</w:t>
      </w:r>
    </w:p>
    <w:p>
      <w:pPr>
        <w:spacing w:line="400" w:lineRule="exact"/>
        <w:ind w:firstLine="490"/>
        <w:rPr>
          <w:rFonts w:ascii="仿宋_GB2312" w:hAnsi="宋体" w:eastAsia="仿宋_GB2312"/>
          <w:snapToGrid w:val="0"/>
          <w:kern w:val="0"/>
          <w:szCs w:val="21"/>
        </w:rPr>
      </w:pPr>
      <w:r>
        <w:rPr>
          <w:rFonts w:hint="eastAsia" w:ascii="仿宋_GB2312" w:hAnsi="宋体" w:eastAsia="仿宋_GB2312"/>
          <w:snapToGrid w:val="0"/>
          <w:kern w:val="0"/>
          <w:szCs w:val="21"/>
        </w:rPr>
        <w:t>6、如果我方中标（</w:t>
      </w:r>
      <w:r>
        <w:rPr>
          <w:rFonts w:hint="eastAsia" w:ascii="仿宋_GB2312" w:hAnsi="宋体" w:eastAsia="仿宋_GB2312"/>
          <w:snapToGrid w:val="0"/>
          <w:kern w:val="0"/>
          <w:szCs w:val="21"/>
          <w:lang w:val="en-US" w:eastAsia="zh-CN"/>
        </w:rPr>
        <w:t>三</w:t>
      </w:r>
      <w:r>
        <w:rPr>
          <w:rFonts w:hint="eastAsia" w:ascii="仿宋_GB2312" w:hAnsi="宋体" w:eastAsia="仿宋_GB2312"/>
          <w:snapToGrid w:val="0"/>
          <w:kern w:val="0"/>
          <w:szCs w:val="21"/>
        </w:rPr>
        <w:t>选一）：</w:t>
      </w:r>
    </w:p>
    <w:p>
      <w:pPr>
        <w:spacing w:line="400" w:lineRule="exact"/>
        <w:ind w:firstLine="490"/>
        <w:rPr>
          <w:rFonts w:ascii="仿宋_GB2312" w:hAnsi="宋体" w:eastAsia="仿宋_GB2312"/>
          <w:snapToGrid w:val="0"/>
          <w:kern w:val="0"/>
          <w:szCs w:val="21"/>
        </w:rPr>
      </w:pPr>
      <w:r>
        <w:rPr>
          <w:rFonts w:hint="eastAsia" w:ascii="仿宋_GB2312" w:hAnsi="宋体" w:eastAsia="仿宋_GB2312"/>
          <w:snapToGrid w:val="0"/>
          <w:kern w:val="0"/>
          <w:szCs w:val="21"/>
        </w:rPr>
        <w:t>□我方将按照招标文件的规定提交</w:t>
      </w:r>
      <w:r>
        <w:rPr>
          <w:rFonts w:hint="eastAsia" w:ascii="仿宋_GB2312" w:hAnsi="宋体" w:eastAsia="仿宋_GB2312"/>
          <w:snapToGrid w:val="0"/>
          <w:kern w:val="0"/>
          <w:szCs w:val="21"/>
          <w:u w:val="single"/>
        </w:rPr>
        <w:t xml:space="preserve">          </w:t>
      </w:r>
      <w:r>
        <w:rPr>
          <w:rFonts w:hint="eastAsia" w:ascii="仿宋_GB2312" w:hAnsi="宋体" w:eastAsia="仿宋_GB2312"/>
          <w:snapToGrid w:val="0"/>
          <w:kern w:val="0"/>
          <w:szCs w:val="21"/>
        </w:rPr>
        <w:t>万元（人民币）作为</w:t>
      </w:r>
      <w:r>
        <w:rPr>
          <w:rFonts w:hint="eastAsia" w:ascii="仿宋_GB2312" w:hAnsi="宋体" w:eastAsia="仿宋_GB2312"/>
          <w:snapToGrid w:val="0"/>
          <w:kern w:val="0"/>
          <w:szCs w:val="21"/>
          <w:highlight w:val="yellow"/>
          <w:lang w:val="en-US" w:eastAsia="zh-CN"/>
        </w:rPr>
        <w:t>入库保证金</w:t>
      </w:r>
      <w:r>
        <w:rPr>
          <w:rFonts w:hint="eastAsia" w:ascii="仿宋_GB2312" w:hAnsi="宋体" w:eastAsia="仿宋_GB2312"/>
          <w:snapToGrid w:val="0"/>
          <w:kern w:val="0"/>
          <w:szCs w:val="21"/>
        </w:rPr>
        <w:t>，</w:t>
      </w:r>
    </w:p>
    <w:p>
      <w:pPr>
        <w:spacing w:line="400" w:lineRule="exact"/>
        <w:ind w:firstLine="490"/>
        <w:rPr>
          <w:rFonts w:hint="eastAsia" w:ascii="仿宋_GB2312" w:hAnsi="宋体" w:eastAsia="仿宋_GB2312"/>
          <w:snapToGrid w:val="0"/>
          <w:kern w:val="0"/>
          <w:szCs w:val="21"/>
        </w:rPr>
      </w:pPr>
      <w:r>
        <w:rPr>
          <w:rFonts w:hint="eastAsia" w:ascii="仿宋_GB2312" w:hAnsi="宋体" w:eastAsia="仿宋_GB2312"/>
          <w:snapToGrid w:val="0"/>
          <w:kern w:val="0"/>
          <w:szCs w:val="21"/>
        </w:rPr>
        <w:t>□我方已缴纳入围湖州南浔城投城市建设集团有限公司分包库的保证金</w:t>
      </w:r>
      <w:r>
        <w:rPr>
          <w:rFonts w:hint="eastAsia" w:ascii="仿宋_GB2312" w:hAnsi="宋体" w:eastAsia="仿宋_GB2312"/>
          <w:snapToGrid w:val="0"/>
          <w:kern w:val="0"/>
          <w:szCs w:val="21"/>
          <w:u w:val="single"/>
        </w:rPr>
        <w:t xml:space="preserve">          </w:t>
      </w:r>
      <w:r>
        <w:rPr>
          <w:rFonts w:hint="eastAsia" w:ascii="仿宋_GB2312" w:hAnsi="宋体" w:eastAsia="仿宋_GB2312"/>
          <w:snapToGrid w:val="0"/>
          <w:kern w:val="0"/>
          <w:szCs w:val="21"/>
        </w:rPr>
        <w:t>万元（人民币）</w:t>
      </w:r>
    </w:p>
    <w:p>
      <w:pPr>
        <w:spacing w:line="400" w:lineRule="exact"/>
        <w:ind w:firstLine="490"/>
      </w:pPr>
      <w:r>
        <w:rPr>
          <w:rFonts w:hint="eastAsia" w:ascii="仿宋_GB2312" w:hAnsi="宋体" w:eastAsia="仿宋_GB2312"/>
          <w:snapToGrid w:val="0"/>
          <w:kern w:val="0"/>
          <w:szCs w:val="21"/>
        </w:rPr>
        <w:t>□我方已缴纳入围湖州南浔城投城市建设集团有限公司分包库的保证金</w:t>
      </w:r>
      <w:r>
        <w:rPr>
          <w:rFonts w:hint="eastAsia" w:ascii="仿宋_GB2312" w:hAnsi="宋体" w:eastAsia="仿宋_GB2312"/>
          <w:snapToGrid w:val="0"/>
          <w:kern w:val="0"/>
          <w:szCs w:val="21"/>
          <w:u w:val="single"/>
        </w:rPr>
        <w:t xml:space="preserve">          </w:t>
      </w:r>
      <w:r>
        <w:rPr>
          <w:rFonts w:hint="eastAsia" w:ascii="仿宋_GB2312" w:hAnsi="宋体" w:eastAsia="仿宋_GB2312"/>
          <w:snapToGrid w:val="0"/>
          <w:kern w:val="0"/>
          <w:szCs w:val="21"/>
        </w:rPr>
        <w:t>万元（人民币），若缴纳的入库保证金不足本工程项目中标价的1</w:t>
      </w:r>
      <w:r>
        <w:rPr>
          <w:rFonts w:ascii="仿宋_GB2312" w:hAnsi="宋体" w:eastAsia="仿宋_GB2312"/>
          <w:snapToGrid w:val="0"/>
          <w:kern w:val="0"/>
          <w:szCs w:val="21"/>
        </w:rPr>
        <w:t>0%</w:t>
      </w:r>
      <w:r>
        <w:rPr>
          <w:rFonts w:hint="eastAsia" w:ascii="仿宋_GB2312" w:hAnsi="宋体" w:eastAsia="仿宋_GB2312"/>
          <w:snapToGrid w:val="0"/>
          <w:kern w:val="0"/>
          <w:szCs w:val="21"/>
        </w:rPr>
        <w:t>，则需补缴金额</w:t>
      </w:r>
      <w:r>
        <w:rPr>
          <w:rFonts w:hint="eastAsia" w:ascii="仿宋_GB2312" w:hAnsi="宋体" w:eastAsia="仿宋_GB2312"/>
          <w:snapToGrid w:val="0"/>
          <w:kern w:val="0"/>
          <w:szCs w:val="21"/>
          <w:u w:val="single"/>
        </w:rPr>
        <w:t xml:space="preserve">          </w:t>
      </w:r>
      <w:r>
        <w:rPr>
          <w:rFonts w:hint="eastAsia" w:ascii="仿宋_GB2312" w:hAnsi="宋体" w:eastAsia="仿宋_GB2312"/>
          <w:snapToGrid w:val="0"/>
          <w:kern w:val="0"/>
          <w:szCs w:val="21"/>
        </w:rPr>
        <w:t>万元（人民币）作为履约保证金。</w:t>
      </w:r>
    </w:p>
    <w:p>
      <w:pPr>
        <w:snapToGrid w:val="0"/>
        <w:spacing w:line="400" w:lineRule="exact"/>
        <w:ind w:firstLine="420" w:firstLineChars="200"/>
        <w:rPr>
          <w:rFonts w:ascii="仿宋_GB2312" w:hAnsi="宋体" w:eastAsia="仿宋_GB2312"/>
          <w:snapToGrid w:val="0"/>
          <w:kern w:val="0"/>
          <w:szCs w:val="21"/>
          <w:u w:val="single"/>
        </w:rPr>
      </w:pPr>
      <w:r>
        <w:rPr>
          <w:rFonts w:hint="eastAsia" w:ascii="仿宋_GB2312" w:hAnsi="宋体" w:eastAsia="仿宋_GB2312"/>
          <w:snapToGrid w:val="0"/>
          <w:kern w:val="0"/>
          <w:szCs w:val="21"/>
        </w:rPr>
        <w:t>并按中标通知书中规定的日期与贵方签订承包合同，并承担承包单位的一切义务和责任。</w:t>
      </w:r>
    </w:p>
    <w:p>
      <w:pPr>
        <w:spacing w:line="400" w:lineRule="exact"/>
        <w:ind w:firstLine="490"/>
        <w:rPr>
          <w:rFonts w:ascii="仿宋_GB2312" w:hAnsi="宋体" w:eastAsia="仿宋_GB2312"/>
          <w:szCs w:val="21"/>
        </w:rPr>
      </w:pPr>
      <w:r>
        <w:rPr>
          <w:rFonts w:hint="eastAsia" w:ascii="仿宋_GB2312" w:hAnsi="宋体" w:eastAsia="仿宋_GB2312"/>
          <w:szCs w:val="21"/>
        </w:rPr>
        <w:t>7、我方同意所提交的投标文件在招标文件的投标须知中第13条规定的投标有效期内有效，在此期间内如果中标，我方将受此约束。</w:t>
      </w:r>
    </w:p>
    <w:p>
      <w:pPr>
        <w:spacing w:line="400" w:lineRule="exact"/>
        <w:ind w:firstLine="490"/>
        <w:rPr>
          <w:rFonts w:ascii="仿宋_GB2312" w:hAnsi="宋体" w:eastAsia="仿宋_GB2312"/>
          <w:szCs w:val="21"/>
        </w:rPr>
      </w:pPr>
      <w:r>
        <w:rPr>
          <w:rFonts w:hint="eastAsia" w:ascii="仿宋_GB2312" w:hAnsi="宋体" w:eastAsia="仿宋_GB2312"/>
          <w:szCs w:val="21"/>
        </w:rPr>
        <w:t>8、除非另外达成协议并生效，你方的中标通知书和本投标文件将成为约束双方的合同文件的组成部分。</w:t>
      </w:r>
    </w:p>
    <w:p>
      <w:pPr>
        <w:spacing w:line="400" w:lineRule="exact"/>
        <w:ind w:firstLine="490"/>
        <w:rPr>
          <w:rFonts w:ascii="仿宋_GB2312" w:hAnsi="宋体" w:eastAsia="仿宋_GB2312"/>
          <w:snapToGrid w:val="0"/>
          <w:kern w:val="0"/>
          <w:szCs w:val="21"/>
        </w:rPr>
      </w:pPr>
      <w:r>
        <w:rPr>
          <w:rFonts w:hint="eastAsia" w:ascii="仿宋_GB2312" w:hAnsi="宋体" w:eastAsia="仿宋_GB2312"/>
          <w:snapToGrid w:val="0"/>
          <w:kern w:val="0"/>
          <w:szCs w:val="21"/>
        </w:rPr>
        <w:t xml:space="preserve">9、项目负责人姓名 </w:t>
      </w:r>
      <w:r>
        <w:rPr>
          <w:rFonts w:hint="eastAsia" w:ascii="仿宋_GB2312" w:hAnsi="宋体" w:eastAsia="仿宋_GB2312"/>
          <w:snapToGrid w:val="0"/>
          <w:kern w:val="0"/>
          <w:szCs w:val="21"/>
          <w:u w:val="single"/>
        </w:rPr>
        <w:t xml:space="preserve">              </w:t>
      </w:r>
      <w:r>
        <w:rPr>
          <w:rFonts w:hint="eastAsia" w:ascii="仿宋_GB2312" w:hAnsi="宋体" w:eastAsia="仿宋_GB2312"/>
          <w:snapToGrid w:val="0"/>
          <w:kern w:val="0"/>
          <w:szCs w:val="21"/>
        </w:rPr>
        <w:t>。</w:t>
      </w:r>
    </w:p>
    <w:p>
      <w:pPr>
        <w:spacing w:line="400" w:lineRule="exact"/>
        <w:ind w:left="998"/>
        <w:rPr>
          <w:rFonts w:ascii="仿宋_GB2312" w:hAnsi="宋体" w:eastAsia="仿宋_GB2312"/>
          <w:szCs w:val="21"/>
        </w:rPr>
      </w:pPr>
      <w:r>
        <w:rPr>
          <w:rFonts w:hint="eastAsia" w:ascii="仿宋_GB2312" w:hAnsi="宋体" w:eastAsia="仿宋_GB2312"/>
          <w:szCs w:val="21"/>
        </w:rPr>
        <w:t xml:space="preserve">         </w:t>
      </w:r>
    </w:p>
    <w:p>
      <w:pPr>
        <w:spacing w:line="400" w:lineRule="exact"/>
        <w:ind w:left="748" w:leftChars="356" w:firstLine="945" w:firstLineChars="450"/>
        <w:rPr>
          <w:rFonts w:ascii="仿宋_GB2312" w:hAnsi="宋体" w:eastAsia="仿宋_GB2312"/>
          <w:szCs w:val="21"/>
          <w:u w:val="single"/>
        </w:rPr>
      </w:pPr>
      <w:r>
        <w:rPr>
          <w:rFonts w:hint="eastAsia" w:ascii="仿宋_GB2312" w:hAnsi="宋体" w:eastAsia="仿宋_GB2312"/>
          <w:szCs w:val="21"/>
        </w:rPr>
        <w:t>投 标 人：</w:t>
      </w:r>
      <w:r>
        <w:rPr>
          <w:rFonts w:hint="eastAsia" w:ascii="仿宋_GB2312" w:hAnsi="宋体" w:eastAsia="仿宋_GB2312"/>
          <w:szCs w:val="21"/>
          <w:u w:val="single"/>
        </w:rPr>
        <w:t xml:space="preserve">                              </w:t>
      </w:r>
      <w:r>
        <w:rPr>
          <w:rFonts w:ascii="仿宋_GB2312" w:hAnsi="宋体" w:eastAsia="仿宋_GB2312"/>
          <w:szCs w:val="21"/>
          <w:u w:val="single"/>
        </w:rPr>
        <w:t xml:space="preserve">     </w:t>
      </w:r>
      <w:r>
        <w:rPr>
          <w:rFonts w:hint="eastAsia" w:ascii="仿宋_GB2312" w:hAnsi="宋体" w:eastAsia="仿宋_GB2312"/>
          <w:szCs w:val="21"/>
          <w:u w:val="single"/>
        </w:rPr>
        <w:t xml:space="preserve">       （盖章）</w:t>
      </w:r>
    </w:p>
    <w:p>
      <w:pPr>
        <w:spacing w:line="400" w:lineRule="exact"/>
        <w:ind w:left="998"/>
        <w:rPr>
          <w:rFonts w:ascii="仿宋_GB2312" w:hAnsi="宋体" w:eastAsia="仿宋_GB2312"/>
          <w:szCs w:val="21"/>
          <w:u w:val="single"/>
        </w:rPr>
      </w:pPr>
      <w:r>
        <w:rPr>
          <w:rFonts w:hint="eastAsia" w:ascii="仿宋_GB2312" w:hAnsi="宋体" w:eastAsia="仿宋_GB2312"/>
          <w:szCs w:val="21"/>
        </w:rPr>
        <w:t xml:space="preserve">      单位地址：</w:t>
      </w:r>
      <w:r>
        <w:rPr>
          <w:rFonts w:hint="eastAsia" w:ascii="仿宋_GB2312" w:hAnsi="宋体" w:eastAsia="仿宋_GB2312"/>
          <w:szCs w:val="21"/>
          <w:u w:val="single"/>
        </w:rPr>
        <w:tab/>
      </w:r>
      <w:r>
        <w:rPr>
          <w:rFonts w:hint="eastAsia" w:ascii="仿宋_GB2312" w:hAnsi="宋体" w:eastAsia="仿宋_GB2312"/>
          <w:szCs w:val="21"/>
          <w:u w:val="single"/>
        </w:rPr>
        <w:tab/>
      </w:r>
      <w:r>
        <w:rPr>
          <w:rFonts w:hint="eastAsia" w:ascii="仿宋_GB2312" w:hAnsi="宋体" w:eastAsia="仿宋_GB2312"/>
          <w:szCs w:val="21"/>
          <w:u w:val="single"/>
        </w:rPr>
        <w:tab/>
      </w:r>
      <w:r>
        <w:rPr>
          <w:rFonts w:hint="eastAsia" w:ascii="仿宋_GB2312" w:hAnsi="宋体" w:eastAsia="仿宋_GB2312"/>
          <w:szCs w:val="21"/>
          <w:u w:val="single"/>
        </w:rPr>
        <w:tab/>
      </w:r>
      <w:r>
        <w:rPr>
          <w:rFonts w:hint="eastAsia" w:ascii="仿宋_GB2312" w:hAnsi="宋体" w:eastAsia="仿宋_GB2312"/>
          <w:szCs w:val="21"/>
          <w:u w:val="single"/>
        </w:rPr>
        <w:tab/>
      </w:r>
      <w:r>
        <w:rPr>
          <w:rFonts w:hint="eastAsia" w:ascii="仿宋_GB2312" w:hAnsi="宋体" w:eastAsia="仿宋_GB2312"/>
          <w:szCs w:val="21"/>
          <w:u w:val="single"/>
        </w:rPr>
        <w:t xml:space="preserve">               </w:t>
      </w:r>
      <w:r>
        <w:rPr>
          <w:rFonts w:ascii="仿宋_GB2312" w:hAnsi="宋体" w:eastAsia="仿宋_GB2312"/>
          <w:szCs w:val="21"/>
          <w:u w:val="single"/>
        </w:rPr>
        <w:t xml:space="preserve"> </w:t>
      </w:r>
      <w:r>
        <w:rPr>
          <w:rFonts w:hint="eastAsia" w:ascii="仿宋_GB2312" w:hAnsi="宋体" w:eastAsia="仿宋_GB2312"/>
          <w:szCs w:val="21"/>
          <w:u w:val="single"/>
        </w:rPr>
        <w:t xml:space="preserve">      </w:t>
      </w:r>
      <w:r>
        <w:rPr>
          <w:rFonts w:hint="eastAsia" w:ascii="仿宋_GB2312" w:hAnsi="宋体" w:eastAsia="仿宋_GB2312"/>
          <w:szCs w:val="21"/>
          <w:u w:val="single"/>
        </w:rPr>
        <w:tab/>
      </w:r>
      <w:r>
        <w:rPr>
          <w:rFonts w:hint="eastAsia" w:ascii="仿宋_GB2312" w:hAnsi="宋体" w:eastAsia="仿宋_GB2312"/>
          <w:szCs w:val="21"/>
          <w:u w:val="single"/>
        </w:rPr>
        <w:tab/>
      </w:r>
      <w:r>
        <w:rPr>
          <w:rFonts w:hint="eastAsia" w:ascii="仿宋_GB2312" w:hAnsi="宋体" w:eastAsia="仿宋_GB2312"/>
          <w:szCs w:val="21"/>
          <w:u w:val="single"/>
        </w:rPr>
        <w:tab/>
      </w:r>
    </w:p>
    <w:p>
      <w:pPr>
        <w:spacing w:line="400" w:lineRule="exact"/>
        <w:ind w:left="998"/>
        <w:rPr>
          <w:rFonts w:ascii="仿宋_GB2312" w:hAnsi="宋体" w:eastAsia="仿宋_GB2312"/>
          <w:szCs w:val="21"/>
          <w:u w:val="single"/>
        </w:rPr>
      </w:pPr>
      <w:r>
        <w:rPr>
          <w:rFonts w:hint="eastAsia" w:ascii="仿宋_GB2312" w:hAnsi="宋体" w:eastAsia="仿宋_GB2312"/>
          <w:szCs w:val="21"/>
        </w:rPr>
        <w:t xml:space="preserve">      法定代表人或其委托代理人：</w:t>
      </w:r>
      <w:r>
        <w:rPr>
          <w:rFonts w:hint="eastAsia" w:ascii="仿宋_GB2312" w:hAnsi="宋体" w:eastAsia="仿宋_GB2312"/>
          <w:szCs w:val="21"/>
          <w:u w:val="single"/>
        </w:rPr>
        <w:t xml:space="preserve">             </w:t>
      </w:r>
      <w:r>
        <w:rPr>
          <w:rFonts w:ascii="仿宋_GB2312" w:hAnsi="宋体" w:eastAsia="仿宋_GB2312"/>
          <w:szCs w:val="21"/>
          <w:u w:val="single"/>
        </w:rPr>
        <w:t xml:space="preserve">       </w:t>
      </w:r>
      <w:r>
        <w:rPr>
          <w:rFonts w:hint="eastAsia" w:ascii="仿宋_GB2312" w:hAnsi="宋体" w:eastAsia="仿宋_GB2312"/>
          <w:szCs w:val="21"/>
          <w:u w:val="single"/>
        </w:rPr>
        <w:t xml:space="preserve"> （签字或盖章）</w:t>
      </w:r>
    </w:p>
    <w:p>
      <w:pPr>
        <w:spacing w:line="400" w:lineRule="exact"/>
        <w:ind w:left="998"/>
        <w:rPr>
          <w:rFonts w:ascii="仿宋_GB2312" w:hAnsi="宋体" w:eastAsia="仿宋_GB2312"/>
          <w:szCs w:val="21"/>
        </w:rPr>
      </w:pPr>
      <w:r>
        <w:rPr>
          <w:rFonts w:hint="eastAsia" w:ascii="仿宋_GB2312" w:hAnsi="宋体" w:eastAsia="仿宋_GB2312"/>
          <w:szCs w:val="21"/>
        </w:rPr>
        <w:t xml:space="preserve">      邮政编码：</w:t>
      </w:r>
      <w:r>
        <w:rPr>
          <w:rFonts w:hint="eastAsia" w:ascii="仿宋_GB2312" w:hAnsi="宋体" w:eastAsia="仿宋_GB2312"/>
          <w:szCs w:val="21"/>
          <w:u w:val="single"/>
        </w:rPr>
        <w:tab/>
      </w:r>
      <w:r>
        <w:rPr>
          <w:rFonts w:hint="eastAsia" w:ascii="仿宋_GB2312" w:hAnsi="宋体" w:eastAsia="仿宋_GB2312"/>
          <w:szCs w:val="21"/>
          <w:u w:val="single"/>
        </w:rPr>
        <w:t xml:space="preserve">      </w:t>
      </w:r>
      <w:r>
        <w:rPr>
          <w:rFonts w:hint="eastAsia" w:ascii="仿宋_GB2312" w:hAnsi="宋体" w:eastAsia="仿宋_GB2312"/>
          <w:szCs w:val="21"/>
          <w:u w:val="single"/>
        </w:rPr>
        <w:tab/>
      </w:r>
      <w:r>
        <w:rPr>
          <w:rFonts w:hint="eastAsia" w:ascii="仿宋_GB2312" w:hAnsi="宋体" w:eastAsia="仿宋_GB2312"/>
          <w:szCs w:val="21"/>
          <w:u w:val="single"/>
        </w:rPr>
        <w:t xml:space="preserve"> </w:t>
      </w:r>
      <w:r>
        <w:rPr>
          <w:rFonts w:hint="eastAsia" w:ascii="仿宋_GB2312" w:hAnsi="宋体" w:eastAsia="仿宋_GB2312"/>
          <w:szCs w:val="21"/>
        </w:rPr>
        <w:t xml:space="preserve">  电话：</w:t>
      </w:r>
      <w:r>
        <w:rPr>
          <w:rFonts w:hint="eastAsia" w:ascii="仿宋_GB2312" w:hAnsi="宋体" w:eastAsia="仿宋_GB2312"/>
          <w:szCs w:val="21"/>
          <w:u w:val="single"/>
        </w:rPr>
        <w:tab/>
      </w:r>
      <w:r>
        <w:rPr>
          <w:rFonts w:hint="eastAsia" w:ascii="仿宋_GB2312" w:hAnsi="宋体" w:eastAsia="仿宋_GB2312"/>
          <w:szCs w:val="21"/>
          <w:u w:val="single"/>
        </w:rPr>
        <w:t xml:space="preserve">    </w:t>
      </w:r>
      <w:r>
        <w:rPr>
          <w:rFonts w:hint="eastAsia" w:ascii="仿宋_GB2312" w:hAnsi="宋体" w:eastAsia="仿宋_GB2312"/>
          <w:szCs w:val="21"/>
          <w:u w:val="single"/>
        </w:rPr>
        <w:tab/>
      </w:r>
      <w:r>
        <w:rPr>
          <w:rFonts w:hint="eastAsia" w:ascii="仿宋_GB2312" w:hAnsi="宋体" w:eastAsia="仿宋_GB2312"/>
          <w:szCs w:val="21"/>
        </w:rPr>
        <w:t xml:space="preserve">  传真：</w:t>
      </w:r>
      <w:r>
        <w:rPr>
          <w:rFonts w:hint="eastAsia" w:ascii="仿宋_GB2312" w:hAnsi="宋体" w:eastAsia="仿宋_GB2312"/>
          <w:szCs w:val="21"/>
          <w:u w:val="single"/>
        </w:rPr>
        <w:tab/>
      </w:r>
      <w:r>
        <w:rPr>
          <w:rFonts w:hint="eastAsia" w:ascii="仿宋_GB2312" w:hAnsi="宋体" w:eastAsia="仿宋_GB2312"/>
          <w:szCs w:val="21"/>
          <w:u w:val="single"/>
        </w:rPr>
        <w:t xml:space="preserve">    </w:t>
      </w:r>
      <w:r>
        <w:rPr>
          <w:rFonts w:hint="eastAsia" w:ascii="仿宋_GB2312" w:hAnsi="宋体" w:eastAsia="仿宋_GB2312"/>
          <w:szCs w:val="21"/>
          <w:u w:val="single"/>
        </w:rPr>
        <w:tab/>
      </w:r>
    </w:p>
    <w:p>
      <w:pPr>
        <w:spacing w:line="400" w:lineRule="exact"/>
        <w:jc w:val="left"/>
        <w:rPr>
          <w:rFonts w:ascii="仿宋_GB2312" w:hAnsi="宋体" w:eastAsia="仿宋_GB2312"/>
          <w:szCs w:val="21"/>
        </w:rPr>
      </w:pPr>
      <w:r>
        <w:rPr>
          <w:rFonts w:hint="eastAsia" w:ascii="仿宋_GB2312" w:hAnsi="宋体" w:eastAsia="仿宋_GB2312"/>
          <w:szCs w:val="21"/>
        </w:rPr>
        <w:t xml:space="preserve">                                                      日期：   年   月   日</w:t>
      </w:r>
    </w:p>
    <w:p>
      <w:pPr>
        <w:spacing w:line="500" w:lineRule="exact"/>
        <w:rPr>
          <w:rFonts w:ascii="仿宋_GB2312" w:eastAsia="仿宋_GB2312"/>
          <w:sz w:val="24"/>
        </w:rPr>
      </w:pPr>
    </w:p>
    <w:p>
      <w:pPr>
        <w:spacing w:line="500" w:lineRule="exact"/>
        <w:ind w:firstLine="321" w:firstLineChars="100"/>
        <w:rPr>
          <w:rFonts w:ascii="仿宋_GB2312" w:hAnsi="Arial" w:eastAsia="仿宋_GB2312"/>
          <w:b/>
          <w:bCs/>
          <w:sz w:val="32"/>
          <w:szCs w:val="32"/>
        </w:rPr>
      </w:pPr>
      <w:r>
        <w:rPr>
          <w:rFonts w:hint="eastAsia" w:ascii="仿宋_GB2312" w:hAnsi="Arial" w:eastAsia="仿宋_GB2312"/>
          <w:b/>
          <w:bCs/>
          <w:sz w:val="32"/>
          <w:szCs w:val="32"/>
        </w:rPr>
        <w:t xml:space="preserve">  </w:t>
      </w:r>
    </w:p>
    <w:p>
      <w:pPr>
        <w:pStyle w:val="2"/>
        <w:ind w:left="0" w:leftChars="0" w:firstLine="0" w:firstLineChars="0"/>
      </w:pPr>
    </w:p>
    <w:p>
      <w:pPr>
        <w:pStyle w:val="2"/>
      </w:pPr>
    </w:p>
    <w:sectPr>
      <w:pgSz w:w="11906" w:h="16838"/>
      <w:pgMar w:top="1440" w:right="1531" w:bottom="1440"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monospace">
    <w:altName w:val="微软雅黑"/>
    <w:panose1 w:val="00000000000000000000"/>
    <w:charset w:val="00"/>
    <w:family w:val="auto"/>
    <w:pitch w:val="default"/>
    <w:sig w:usb0="00000000" w:usb1="00000000" w:usb2="00000000"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Calibri Light">
    <w:panose1 w:val="020F0302020204030204"/>
    <w:charset w:val="00"/>
    <w:family w:val="swiss"/>
    <w:pitch w:val="default"/>
    <w:sig w:usb0="E4002EFF" w:usb1="C000247B" w:usb2="00000009" w:usb3="00000000" w:csb0="200001FF" w:csb1="00000000"/>
  </w:font>
  <w:font w:name="Arial Unicode MS">
    <w:panose1 w:val="020B0604020202020204"/>
    <w:charset w:val="86"/>
    <w:family w:val="swiss"/>
    <w:pitch w:val="default"/>
    <w:sig w:usb0="FFFFFFFF" w:usb1="E9FFFFFF" w:usb2="0000003F" w:usb3="00000000" w:csb0="603F01FF" w:csb1="FFFF0000"/>
  </w:font>
  <w:font w:name="Tahoma">
    <w:panose1 w:val="020B0604030504040204"/>
    <w:charset w:val="00"/>
    <w:family w:val="swiss"/>
    <w:pitch w:val="default"/>
    <w:sig w:usb0="E1002EFF" w:usb1="C000605B" w:usb2="00000029" w:usb3="00000000" w:csb0="200101FF" w:csb1="20280000"/>
  </w:font>
  <w:font w:name="???|CS?o｡ﾀ?">
    <w:altName w:val="MS PGothic"/>
    <w:panose1 w:val="00000000000000000000"/>
    <w:charset w:val="80"/>
    <w:family w:val="modern"/>
    <w:pitch w:val="default"/>
    <w:sig w:usb0="00000000" w:usb1="00000000" w:usb2="00000010" w:usb3="00000000" w:csb0="00020000" w:csb1="00000000"/>
  </w:font>
  <w:font w:name="华文细黑">
    <w:panose1 w:val="02010600040101010101"/>
    <w:charset w:val="86"/>
    <w:family w:val="auto"/>
    <w:pitch w:val="default"/>
    <w:sig w:usb0="00000287" w:usb1="080F0000" w:usb2="00000000" w:usb3="00000000" w:csb0="0004009F" w:csb1="DFD70000"/>
  </w:font>
  <w:font w:name="Verdana">
    <w:panose1 w:val="020B0604030504040204"/>
    <w:charset w:val="00"/>
    <w:family w:val="swiss"/>
    <w:pitch w:val="default"/>
    <w:sig w:usb0="A0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MS Mincho">
    <w:panose1 w:val="02020609040205080304"/>
    <w:charset w:val="80"/>
    <w:family w:val="modern"/>
    <w:pitch w:val="default"/>
    <w:sig w:usb0="A00002BF" w:usb1="68C7FCFB" w:usb2="00000010" w:usb3="00000000" w:csb0="4002009F" w:csb1="DFD70000"/>
  </w:font>
  <w:font w:name="华文仿宋">
    <w:panose1 w:val="02010600040101010101"/>
    <w:charset w:val="86"/>
    <w:family w:val="auto"/>
    <w:pitch w:val="default"/>
    <w:sig w:usb0="00000287" w:usb1="080F0000" w:usb2="00000000" w:usb3="00000000" w:csb0="0004009F" w:csb1="DFD70000"/>
  </w:font>
  <w:font w:name="Wingdings 2">
    <w:panose1 w:val="05020102010507070707"/>
    <w:charset w:val="02"/>
    <w:family w:val="roman"/>
    <w:pitch w:val="default"/>
    <w:sig w:usb0="00000000" w:usb1="00000000" w:usb2="00000000" w:usb3="00000000" w:csb0="80000000" w:csb1="00000000"/>
  </w:font>
  <w:font w:name="Vijaya">
    <w:altName w:val="Segoe Print"/>
    <w:panose1 w:val="00000000000000000000"/>
    <w:charset w:val="00"/>
    <w:family w:val="roman"/>
    <w:pitch w:val="default"/>
    <w:sig w:usb0="00000000" w:usb1="00000000" w:usb2="00000000" w:usb3="00000000" w:csb0="0000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MS PGothic">
    <w:panose1 w:val="020B0600070205080204"/>
    <w:charset w:val="80"/>
    <w:family w:val="auto"/>
    <w:pitch w:val="default"/>
    <w:sig w:usb0="E00002FF" w:usb1="6AC7FDFB" w:usb2="08000012" w:usb3="00000000" w:csb0="4002009F" w:csb1="DFD7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pPr>
    <w:r>
      <w:pict>
        <v:shape id="文本框 1026" o:spid="_x0000_s3073" o:spt="202" type="#_x0000_t202" style="position:absolute;left:0pt;margin-top:0pt;height:23.35pt;width:81.35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snapToGrid w:val="0"/>
                  <w:rPr>
                    <w:sz w:val="18"/>
                  </w:rPr>
                </w:pPr>
                <w:r>
                  <w:rPr>
                    <w:rFonts w:hint="eastAsia"/>
                    <w:sz w:val="18"/>
                  </w:rPr>
                  <w:t xml:space="preserve">第 </w:t>
                </w: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w:t>
                </w:r>
                <w:r>
                  <w:rPr>
                    <w:rFonts w:hint="eastAsia"/>
                    <w:sz w:val="18"/>
                  </w:rPr>
                  <w:fldChar w:fldCharType="end"/>
                </w:r>
                <w:r>
                  <w:rPr>
                    <w:rFonts w:hint="eastAsia"/>
                    <w:sz w:val="18"/>
                  </w:rPr>
                  <w:t xml:space="preserve"> 页 共 </w:t>
                </w:r>
                <w:r>
                  <w:fldChar w:fldCharType="begin"/>
                </w:r>
                <w:r>
                  <w:instrText xml:space="preserve"> NUMPAGES  \* MERGEFORMAT </w:instrText>
                </w:r>
                <w:r>
                  <w:fldChar w:fldCharType="separate"/>
                </w:r>
                <w:r>
                  <w:rPr>
                    <w:sz w:val="18"/>
                  </w:rPr>
                  <w:t>47</w:t>
                </w:r>
                <w:r>
                  <w:rPr>
                    <w:sz w:val="18"/>
                  </w:rPr>
                  <w:fldChar w:fldCharType="end"/>
                </w:r>
                <w:r>
                  <w:rPr>
                    <w:rFonts w:hint="eastAsia"/>
                    <w:sz w:val="18"/>
                  </w:rPr>
                  <w:t xml:space="preserve"> 页</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ind w:right="360"/>
      <w:jc w:val="center"/>
      <w:rPr>
        <w:rFonts w:ascii="楷体_GB2312" w:eastAsia="楷体_GB2312"/>
        <w:sz w:val="24"/>
        <w:szCs w:val="24"/>
      </w:rPr>
    </w:pPr>
    <w:r>
      <w:rPr>
        <w:sz w:val="24"/>
      </w:rPr>
      <w:pict>
        <v:shape id="文本框 1027" o:spid="_x0000_s3074" o:spt="202" type="#_x0000_t202" style="position:absolute;left:0pt;margin-top:0pt;height:23.35pt;width:85.9pt;mso-position-horizontal:center;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pPr>
                  <w:snapToGrid w:val="0"/>
                  <w:rPr>
                    <w:sz w:val="18"/>
                  </w:rPr>
                </w:pPr>
                <w:r>
                  <w:rPr>
                    <w:rFonts w:hint="eastAsia"/>
                    <w:sz w:val="18"/>
                  </w:rPr>
                  <w:t xml:space="preserve">第 </w:t>
                </w: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47</w:t>
                </w:r>
                <w:r>
                  <w:rPr>
                    <w:rFonts w:hint="eastAsia"/>
                    <w:sz w:val="18"/>
                  </w:rPr>
                  <w:fldChar w:fldCharType="end"/>
                </w:r>
                <w:r>
                  <w:rPr>
                    <w:rFonts w:hint="eastAsia"/>
                    <w:sz w:val="18"/>
                  </w:rPr>
                  <w:t xml:space="preserve"> 页 共 </w:t>
                </w:r>
                <w:r>
                  <w:fldChar w:fldCharType="begin"/>
                </w:r>
                <w:r>
                  <w:instrText xml:space="preserve"> NUMPAGES  \* MERGEFORMAT </w:instrText>
                </w:r>
                <w:r>
                  <w:fldChar w:fldCharType="separate"/>
                </w:r>
                <w:r>
                  <w:rPr>
                    <w:sz w:val="18"/>
                  </w:rPr>
                  <w:t>47</w:t>
                </w:r>
                <w:r>
                  <w:rPr>
                    <w:sz w:val="18"/>
                  </w:rPr>
                  <w:fldChar w:fldCharType="end"/>
                </w:r>
                <w:r>
                  <w:rPr>
                    <w:rFonts w:hint="eastAsia"/>
                    <w:sz w:val="18"/>
                  </w:rPr>
                  <w:t xml:space="preserve"> 页</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3934016"/>
    <w:multiLevelType w:val="singleLevel"/>
    <w:tmpl w:val="E3934016"/>
    <w:lvl w:ilvl="0" w:tentative="0">
      <w:start w:val="7"/>
      <w:numFmt w:val="chineseCounting"/>
      <w:suff w:val="space"/>
      <w:lvlText w:val="第%1条"/>
      <w:lvlJc w:val="left"/>
      <w:rPr>
        <w:rFonts w:hint="eastAsia"/>
      </w:rPr>
    </w:lvl>
  </w:abstractNum>
  <w:abstractNum w:abstractNumId="1">
    <w:nsid w:val="2D80A8F1"/>
    <w:multiLevelType w:val="singleLevel"/>
    <w:tmpl w:val="2D80A8F1"/>
    <w:lvl w:ilvl="0" w:tentative="0">
      <w:start w:val="1"/>
      <w:numFmt w:val="bullet"/>
      <w:pStyle w:val="20"/>
      <w:lvlText w:val=""/>
      <w:lvlJc w:val="left"/>
      <w:pPr>
        <w:tabs>
          <w:tab w:val="left" w:pos="1200"/>
        </w:tabs>
        <w:ind w:left="1200" w:hanging="360"/>
      </w:pPr>
      <w:rPr>
        <w:rFonts w:hint="default" w:ascii="Wingdings" w:hAnsi="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ZhNWJiMzgxYjYyYTczNWQxNTQ3NmI2YTExMzg1ZTQifQ=="/>
    <w:docVar w:name="KSO_WPS_MARK_KEY" w:val="0e9695ab-a897-41d2-9cb1-dfe8e185eb23"/>
  </w:docVars>
  <w:rsids>
    <w:rsidRoot w:val="00A64149"/>
    <w:rsid w:val="00065C02"/>
    <w:rsid w:val="000D67AF"/>
    <w:rsid w:val="00145096"/>
    <w:rsid w:val="00174D99"/>
    <w:rsid w:val="00186365"/>
    <w:rsid w:val="002A662B"/>
    <w:rsid w:val="002F3E1B"/>
    <w:rsid w:val="00395C17"/>
    <w:rsid w:val="00437F3E"/>
    <w:rsid w:val="004B3F2A"/>
    <w:rsid w:val="005C2D3D"/>
    <w:rsid w:val="007253EB"/>
    <w:rsid w:val="00734430"/>
    <w:rsid w:val="0077767E"/>
    <w:rsid w:val="00817E6C"/>
    <w:rsid w:val="008C4EA7"/>
    <w:rsid w:val="009A0A80"/>
    <w:rsid w:val="009A5857"/>
    <w:rsid w:val="00A64149"/>
    <w:rsid w:val="00AA1FFA"/>
    <w:rsid w:val="00B30012"/>
    <w:rsid w:val="00B33A00"/>
    <w:rsid w:val="00B565B0"/>
    <w:rsid w:val="00B76B8C"/>
    <w:rsid w:val="00C26CD9"/>
    <w:rsid w:val="00C365C0"/>
    <w:rsid w:val="00C44799"/>
    <w:rsid w:val="00C53951"/>
    <w:rsid w:val="00D17984"/>
    <w:rsid w:val="00D4710A"/>
    <w:rsid w:val="00DC1B67"/>
    <w:rsid w:val="00DC60FC"/>
    <w:rsid w:val="00DF6234"/>
    <w:rsid w:val="00E107B8"/>
    <w:rsid w:val="00E30E4C"/>
    <w:rsid w:val="00E60206"/>
    <w:rsid w:val="00F562C5"/>
    <w:rsid w:val="00FB268D"/>
    <w:rsid w:val="00FE21FE"/>
    <w:rsid w:val="0110767F"/>
    <w:rsid w:val="011B5D9E"/>
    <w:rsid w:val="01361282"/>
    <w:rsid w:val="01843826"/>
    <w:rsid w:val="019404F8"/>
    <w:rsid w:val="01E108C2"/>
    <w:rsid w:val="01E66D8D"/>
    <w:rsid w:val="01F628FC"/>
    <w:rsid w:val="026B1259"/>
    <w:rsid w:val="038A3CD4"/>
    <w:rsid w:val="03B1678C"/>
    <w:rsid w:val="03D83F85"/>
    <w:rsid w:val="041B0A34"/>
    <w:rsid w:val="04B02891"/>
    <w:rsid w:val="04E73642"/>
    <w:rsid w:val="04EF2A2E"/>
    <w:rsid w:val="052676B9"/>
    <w:rsid w:val="059C797B"/>
    <w:rsid w:val="05C82FC5"/>
    <w:rsid w:val="06135E8F"/>
    <w:rsid w:val="061600A7"/>
    <w:rsid w:val="06B4725F"/>
    <w:rsid w:val="06E4238C"/>
    <w:rsid w:val="06F54B11"/>
    <w:rsid w:val="070B60EB"/>
    <w:rsid w:val="07182547"/>
    <w:rsid w:val="07744992"/>
    <w:rsid w:val="0840679C"/>
    <w:rsid w:val="08C362A9"/>
    <w:rsid w:val="09B057EB"/>
    <w:rsid w:val="0A2949DB"/>
    <w:rsid w:val="0A9B2973"/>
    <w:rsid w:val="0AEB12B0"/>
    <w:rsid w:val="0BB2614A"/>
    <w:rsid w:val="0C48402C"/>
    <w:rsid w:val="0C6309A0"/>
    <w:rsid w:val="0C6C17AA"/>
    <w:rsid w:val="0CEE22B7"/>
    <w:rsid w:val="0D174DE8"/>
    <w:rsid w:val="0D2D65AA"/>
    <w:rsid w:val="0DB877E4"/>
    <w:rsid w:val="0DC85CD1"/>
    <w:rsid w:val="0DCB704F"/>
    <w:rsid w:val="0DE90B0F"/>
    <w:rsid w:val="0E230759"/>
    <w:rsid w:val="0E266D3A"/>
    <w:rsid w:val="0E35096D"/>
    <w:rsid w:val="0E392273"/>
    <w:rsid w:val="0E3A5F83"/>
    <w:rsid w:val="0E433DCE"/>
    <w:rsid w:val="0E587CF1"/>
    <w:rsid w:val="0E680D42"/>
    <w:rsid w:val="0E7C2367"/>
    <w:rsid w:val="0E7E6C31"/>
    <w:rsid w:val="0EA7283D"/>
    <w:rsid w:val="0EC248F6"/>
    <w:rsid w:val="10213565"/>
    <w:rsid w:val="103B7D7B"/>
    <w:rsid w:val="105C1DDE"/>
    <w:rsid w:val="11416EA8"/>
    <w:rsid w:val="117D2A7A"/>
    <w:rsid w:val="117F400B"/>
    <w:rsid w:val="118B5473"/>
    <w:rsid w:val="11A01FB9"/>
    <w:rsid w:val="11AD12EC"/>
    <w:rsid w:val="11B02C06"/>
    <w:rsid w:val="11D32976"/>
    <w:rsid w:val="12193AF4"/>
    <w:rsid w:val="12B40A06"/>
    <w:rsid w:val="12C706C5"/>
    <w:rsid w:val="12E45872"/>
    <w:rsid w:val="13076069"/>
    <w:rsid w:val="13457182"/>
    <w:rsid w:val="13533D6F"/>
    <w:rsid w:val="13D12EE6"/>
    <w:rsid w:val="13DE71C4"/>
    <w:rsid w:val="142474B9"/>
    <w:rsid w:val="14A449C1"/>
    <w:rsid w:val="15954BDF"/>
    <w:rsid w:val="159E338F"/>
    <w:rsid w:val="15AB3C47"/>
    <w:rsid w:val="15E45152"/>
    <w:rsid w:val="16116378"/>
    <w:rsid w:val="16195D41"/>
    <w:rsid w:val="16A90DEE"/>
    <w:rsid w:val="16AF3382"/>
    <w:rsid w:val="16B46372"/>
    <w:rsid w:val="16F2325F"/>
    <w:rsid w:val="171D20FA"/>
    <w:rsid w:val="17382D49"/>
    <w:rsid w:val="175F3471"/>
    <w:rsid w:val="17620A24"/>
    <w:rsid w:val="17DB07D7"/>
    <w:rsid w:val="17ED5B62"/>
    <w:rsid w:val="180B67BF"/>
    <w:rsid w:val="183741A5"/>
    <w:rsid w:val="189D7B53"/>
    <w:rsid w:val="18B50F5C"/>
    <w:rsid w:val="192904AF"/>
    <w:rsid w:val="19380C48"/>
    <w:rsid w:val="195E16BF"/>
    <w:rsid w:val="19CD421E"/>
    <w:rsid w:val="19D27BCD"/>
    <w:rsid w:val="19E92E4A"/>
    <w:rsid w:val="1A230245"/>
    <w:rsid w:val="1A501008"/>
    <w:rsid w:val="1A51550A"/>
    <w:rsid w:val="1A646F27"/>
    <w:rsid w:val="1B1A6670"/>
    <w:rsid w:val="1B38440C"/>
    <w:rsid w:val="1B835255"/>
    <w:rsid w:val="1BA04B6A"/>
    <w:rsid w:val="1BCF0653"/>
    <w:rsid w:val="1BDA39E6"/>
    <w:rsid w:val="1BDD3117"/>
    <w:rsid w:val="1C2C7853"/>
    <w:rsid w:val="1C7F7983"/>
    <w:rsid w:val="1C867196"/>
    <w:rsid w:val="1C8703B8"/>
    <w:rsid w:val="1CBE2821"/>
    <w:rsid w:val="1D9D3542"/>
    <w:rsid w:val="1DB26C50"/>
    <w:rsid w:val="1DB418AE"/>
    <w:rsid w:val="1DBF436E"/>
    <w:rsid w:val="1DF5197B"/>
    <w:rsid w:val="1E6A6411"/>
    <w:rsid w:val="1EC260BF"/>
    <w:rsid w:val="1EEA2AA6"/>
    <w:rsid w:val="1EF63B7C"/>
    <w:rsid w:val="1FA225CF"/>
    <w:rsid w:val="1FA871F0"/>
    <w:rsid w:val="1FD1262B"/>
    <w:rsid w:val="200C6A27"/>
    <w:rsid w:val="207E43F5"/>
    <w:rsid w:val="20953B01"/>
    <w:rsid w:val="20AD1830"/>
    <w:rsid w:val="20CC5310"/>
    <w:rsid w:val="20EC10FC"/>
    <w:rsid w:val="20FF18F7"/>
    <w:rsid w:val="2143688A"/>
    <w:rsid w:val="21444070"/>
    <w:rsid w:val="21901C38"/>
    <w:rsid w:val="21970CBD"/>
    <w:rsid w:val="22352827"/>
    <w:rsid w:val="22534B02"/>
    <w:rsid w:val="22A41C0A"/>
    <w:rsid w:val="22B67E4F"/>
    <w:rsid w:val="22E10930"/>
    <w:rsid w:val="22EF3031"/>
    <w:rsid w:val="23105FBA"/>
    <w:rsid w:val="232434DD"/>
    <w:rsid w:val="2327693B"/>
    <w:rsid w:val="23D1331D"/>
    <w:rsid w:val="23EE4518"/>
    <w:rsid w:val="240864B0"/>
    <w:rsid w:val="254C2D14"/>
    <w:rsid w:val="25B33D85"/>
    <w:rsid w:val="26020331"/>
    <w:rsid w:val="260F79E4"/>
    <w:rsid w:val="262E6877"/>
    <w:rsid w:val="263C0693"/>
    <w:rsid w:val="26D905D7"/>
    <w:rsid w:val="27005C99"/>
    <w:rsid w:val="276609CD"/>
    <w:rsid w:val="276709BB"/>
    <w:rsid w:val="27767BAE"/>
    <w:rsid w:val="27D77B53"/>
    <w:rsid w:val="280A0C9C"/>
    <w:rsid w:val="280A207A"/>
    <w:rsid w:val="282D5012"/>
    <w:rsid w:val="28461C9C"/>
    <w:rsid w:val="288370C6"/>
    <w:rsid w:val="29084A96"/>
    <w:rsid w:val="294F2DD3"/>
    <w:rsid w:val="29666BAF"/>
    <w:rsid w:val="299A67A7"/>
    <w:rsid w:val="2A110088"/>
    <w:rsid w:val="2A2A39C6"/>
    <w:rsid w:val="2A3E4A68"/>
    <w:rsid w:val="2A8B50EB"/>
    <w:rsid w:val="2A921B86"/>
    <w:rsid w:val="2AE74893"/>
    <w:rsid w:val="2AEF7BE3"/>
    <w:rsid w:val="2BC74E7C"/>
    <w:rsid w:val="2BD96984"/>
    <w:rsid w:val="2BF122DB"/>
    <w:rsid w:val="2C2C6323"/>
    <w:rsid w:val="2C4667ED"/>
    <w:rsid w:val="2C4D66A5"/>
    <w:rsid w:val="2C935876"/>
    <w:rsid w:val="2CF06607"/>
    <w:rsid w:val="2D6D7C4A"/>
    <w:rsid w:val="2D704DFB"/>
    <w:rsid w:val="2D7F4A5E"/>
    <w:rsid w:val="2D9C517F"/>
    <w:rsid w:val="2DAF5EF2"/>
    <w:rsid w:val="2DE41439"/>
    <w:rsid w:val="2E776189"/>
    <w:rsid w:val="2EC456C9"/>
    <w:rsid w:val="2EFE0BDB"/>
    <w:rsid w:val="2F204FF5"/>
    <w:rsid w:val="2FD77E75"/>
    <w:rsid w:val="2FFF6DF0"/>
    <w:rsid w:val="30345CBA"/>
    <w:rsid w:val="30373845"/>
    <w:rsid w:val="30456E71"/>
    <w:rsid w:val="30D71772"/>
    <w:rsid w:val="31436D79"/>
    <w:rsid w:val="31503DFE"/>
    <w:rsid w:val="31765949"/>
    <w:rsid w:val="318061B3"/>
    <w:rsid w:val="31A77924"/>
    <w:rsid w:val="31BE4652"/>
    <w:rsid w:val="31EA7E07"/>
    <w:rsid w:val="32334900"/>
    <w:rsid w:val="325B00F2"/>
    <w:rsid w:val="327D3308"/>
    <w:rsid w:val="329169DC"/>
    <w:rsid w:val="32F20A02"/>
    <w:rsid w:val="32F90591"/>
    <w:rsid w:val="335864C3"/>
    <w:rsid w:val="33780504"/>
    <w:rsid w:val="33BC4DB7"/>
    <w:rsid w:val="33EC2138"/>
    <w:rsid w:val="34AD6241"/>
    <w:rsid w:val="34C40656"/>
    <w:rsid w:val="34F87600"/>
    <w:rsid w:val="353377AB"/>
    <w:rsid w:val="353C15CE"/>
    <w:rsid w:val="35EE4E77"/>
    <w:rsid w:val="36035EE7"/>
    <w:rsid w:val="36AB722F"/>
    <w:rsid w:val="375241BA"/>
    <w:rsid w:val="37783E0C"/>
    <w:rsid w:val="37C344A2"/>
    <w:rsid w:val="37C618BA"/>
    <w:rsid w:val="37D22C05"/>
    <w:rsid w:val="381150B8"/>
    <w:rsid w:val="381D08BC"/>
    <w:rsid w:val="38571548"/>
    <w:rsid w:val="38D63ED7"/>
    <w:rsid w:val="38E5700B"/>
    <w:rsid w:val="38F45AF9"/>
    <w:rsid w:val="3A0A5326"/>
    <w:rsid w:val="3A255EE2"/>
    <w:rsid w:val="3A4D18CB"/>
    <w:rsid w:val="3A504BE6"/>
    <w:rsid w:val="3A874573"/>
    <w:rsid w:val="3AA13DE9"/>
    <w:rsid w:val="3AAD6C8A"/>
    <w:rsid w:val="3B7F68FA"/>
    <w:rsid w:val="3BB6342C"/>
    <w:rsid w:val="3BF64C14"/>
    <w:rsid w:val="3C2566E7"/>
    <w:rsid w:val="3C6D238B"/>
    <w:rsid w:val="3CE9641A"/>
    <w:rsid w:val="3D1F59C6"/>
    <w:rsid w:val="3D3954D4"/>
    <w:rsid w:val="3DE77EEA"/>
    <w:rsid w:val="3DEE2A3A"/>
    <w:rsid w:val="3E412892"/>
    <w:rsid w:val="3E611186"/>
    <w:rsid w:val="3E727B5B"/>
    <w:rsid w:val="3EF44548"/>
    <w:rsid w:val="3F220916"/>
    <w:rsid w:val="3F3E25DD"/>
    <w:rsid w:val="3F647DBA"/>
    <w:rsid w:val="3FE37250"/>
    <w:rsid w:val="40183AC7"/>
    <w:rsid w:val="405505DB"/>
    <w:rsid w:val="40A37834"/>
    <w:rsid w:val="40B557B9"/>
    <w:rsid w:val="413E57AF"/>
    <w:rsid w:val="41C16E43"/>
    <w:rsid w:val="41CE08E1"/>
    <w:rsid w:val="425D1C65"/>
    <w:rsid w:val="42A479C0"/>
    <w:rsid w:val="42F8373B"/>
    <w:rsid w:val="4355563F"/>
    <w:rsid w:val="436F4936"/>
    <w:rsid w:val="43782C30"/>
    <w:rsid w:val="439E2B3B"/>
    <w:rsid w:val="43BD6713"/>
    <w:rsid w:val="43D342FB"/>
    <w:rsid w:val="43D46CFC"/>
    <w:rsid w:val="44600808"/>
    <w:rsid w:val="44D677BE"/>
    <w:rsid w:val="44E74BAD"/>
    <w:rsid w:val="45746DE2"/>
    <w:rsid w:val="45B147A1"/>
    <w:rsid w:val="45EF0E26"/>
    <w:rsid w:val="460B4B06"/>
    <w:rsid w:val="46321F5A"/>
    <w:rsid w:val="46496788"/>
    <w:rsid w:val="465073C3"/>
    <w:rsid w:val="46840283"/>
    <w:rsid w:val="47DB5B06"/>
    <w:rsid w:val="482C4183"/>
    <w:rsid w:val="483E7986"/>
    <w:rsid w:val="48AC2FFE"/>
    <w:rsid w:val="49375232"/>
    <w:rsid w:val="49B82275"/>
    <w:rsid w:val="4AE93A6A"/>
    <w:rsid w:val="4B1A519B"/>
    <w:rsid w:val="4B251AF7"/>
    <w:rsid w:val="4B60152F"/>
    <w:rsid w:val="4B636241"/>
    <w:rsid w:val="4B8347E1"/>
    <w:rsid w:val="4B903DD3"/>
    <w:rsid w:val="4BA6467C"/>
    <w:rsid w:val="4BBD17BB"/>
    <w:rsid w:val="4BDB1432"/>
    <w:rsid w:val="4C2061DD"/>
    <w:rsid w:val="4C704E49"/>
    <w:rsid w:val="4C8C3A02"/>
    <w:rsid w:val="4CA56342"/>
    <w:rsid w:val="4CAA7543"/>
    <w:rsid w:val="4CAD6366"/>
    <w:rsid w:val="4CC56F7F"/>
    <w:rsid w:val="4CDD1145"/>
    <w:rsid w:val="4D2E043B"/>
    <w:rsid w:val="4D5732E0"/>
    <w:rsid w:val="4DB50BA7"/>
    <w:rsid w:val="4DEB61CC"/>
    <w:rsid w:val="4E137C4A"/>
    <w:rsid w:val="4E42706D"/>
    <w:rsid w:val="4F0040A4"/>
    <w:rsid w:val="4F4154B6"/>
    <w:rsid w:val="50444C4A"/>
    <w:rsid w:val="509E238F"/>
    <w:rsid w:val="50D209A3"/>
    <w:rsid w:val="50F419E6"/>
    <w:rsid w:val="512B3537"/>
    <w:rsid w:val="51C5588A"/>
    <w:rsid w:val="51C62013"/>
    <w:rsid w:val="51CF17CA"/>
    <w:rsid w:val="51F876AC"/>
    <w:rsid w:val="52677A74"/>
    <w:rsid w:val="52C62F74"/>
    <w:rsid w:val="530B4A80"/>
    <w:rsid w:val="5334431C"/>
    <w:rsid w:val="536766E6"/>
    <w:rsid w:val="53750784"/>
    <w:rsid w:val="53B533E3"/>
    <w:rsid w:val="53B83B1C"/>
    <w:rsid w:val="53C00BE1"/>
    <w:rsid w:val="53CC2A66"/>
    <w:rsid w:val="54782E80"/>
    <w:rsid w:val="54CE4A2C"/>
    <w:rsid w:val="552A3E0A"/>
    <w:rsid w:val="55766E6E"/>
    <w:rsid w:val="559759A5"/>
    <w:rsid w:val="560B3A5A"/>
    <w:rsid w:val="566B54FC"/>
    <w:rsid w:val="56C26DC8"/>
    <w:rsid w:val="56F664B8"/>
    <w:rsid w:val="570D3802"/>
    <w:rsid w:val="576F2FBD"/>
    <w:rsid w:val="57715C13"/>
    <w:rsid w:val="57744F01"/>
    <w:rsid w:val="57BA183F"/>
    <w:rsid w:val="57BB500C"/>
    <w:rsid w:val="57F15AC0"/>
    <w:rsid w:val="57FC2215"/>
    <w:rsid w:val="57FD4F3D"/>
    <w:rsid w:val="5875340D"/>
    <w:rsid w:val="5897765C"/>
    <w:rsid w:val="589C3482"/>
    <w:rsid w:val="58FE152F"/>
    <w:rsid w:val="59001A74"/>
    <w:rsid w:val="591E7BA5"/>
    <w:rsid w:val="594354E8"/>
    <w:rsid w:val="594F4501"/>
    <w:rsid w:val="59B166C6"/>
    <w:rsid w:val="59C86F43"/>
    <w:rsid w:val="59CF1F4D"/>
    <w:rsid w:val="59D83643"/>
    <w:rsid w:val="5A993F96"/>
    <w:rsid w:val="5AC14116"/>
    <w:rsid w:val="5AC26CAD"/>
    <w:rsid w:val="5ADF1011"/>
    <w:rsid w:val="5B7D2047"/>
    <w:rsid w:val="5BD93B5A"/>
    <w:rsid w:val="5C1967A5"/>
    <w:rsid w:val="5C4176DC"/>
    <w:rsid w:val="5C6B596C"/>
    <w:rsid w:val="5C6E2EC6"/>
    <w:rsid w:val="5C8D74CC"/>
    <w:rsid w:val="5CC73208"/>
    <w:rsid w:val="5DB15A01"/>
    <w:rsid w:val="5E22694E"/>
    <w:rsid w:val="5E677FF0"/>
    <w:rsid w:val="5E696FA1"/>
    <w:rsid w:val="5EC01666"/>
    <w:rsid w:val="5ED30E8D"/>
    <w:rsid w:val="5EEC01A1"/>
    <w:rsid w:val="5F8A2976"/>
    <w:rsid w:val="5FDB7FCB"/>
    <w:rsid w:val="601409A3"/>
    <w:rsid w:val="605223C7"/>
    <w:rsid w:val="607B7A2E"/>
    <w:rsid w:val="60866132"/>
    <w:rsid w:val="60A83092"/>
    <w:rsid w:val="60EA191C"/>
    <w:rsid w:val="614E0C9F"/>
    <w:rsid w:val="61785D1C"/>
    <w:rsid w:val="61DA0784"/>
    <w:rsid w:val="62061579"/>
    <w:rsid w:val="626F258E"/>
    <w:rsid w:val="62C05F37"/>
    <w:rsid w:val="632A1E6F"/>
    <w:rsid w:val="633154FB"/>
    <w:rsid w:val="6354284C"/>
    <w:rsid w:val="63B37C25"/>
    <w:rsid w:val="63B429E0"/>
    <w:rsid w:val="641C736C"/>
    <w:rsid w:val="64CA0F84"/>
    <w:rsid w:val="65072002"/>
    <w:rsid w:val="65165543"/>
    <w:rsid w:val="656E4CDC"/>
    <w:rsid w:val="65A52FEE"/>
    <w:rsid w:val="65D13DD4"/>
    <w:rsid w:val="65F86949"/>
    <w:rsid w:val="665976CC"/>
    <w:rsid w:val="66900C32"/>
    <w:rsid w:val="66B36060"/>
    <w:rsid w:val="67551E8A"/>
    <w:rsid w:val="67C456A1"/>
    <w:rsid w:val="683E5486"/>
    <w:rsid w:val="6907617B"/>
    <w:rsid w:val="69205626"/>
    <w:rsid w:val="69687C2A"/>
    <w:rsid w:val="699C3EAE"/>
    <w:rsid w:val="69A231ED"/>
    <w:rsid w:val="69A71894"/>
    <w:rsid w:val="6A1665CA"/>
    <w:rsid w:val="6A4D705C"/>
    <w:rsid w:val="6A570BC4"/>
    <w:rsid w:val="6A8934D2"/>
    <w:rsid w:val="6AEB46FD"/>
    <w:rsid w:val="6B2A14E9"/>
    <w:rsid w:val="6B962B23"/>
    <w:rsid w:val="6C3046C3"/>
    <w:rsid w:val="6C5630FD"/>
    <w:rsid w:val="6D2F4EA7"/>
    <w:rsid w:val="6D8824CC"/>
    <w:rsid w:val="6DA91EEB"/>
    <w:rsid w:val="6DE3408B"/>
    <w:rsid w:val="6E3B4591"/>
    <w:rsid w:val="6E654475"/>
    <w:rsid w:val="6E873A42"/>
    <w:rsid w:val="6E962CB7"/>
    <w:rsid w:val="6F981F7B"/>
    <w:rsid w:val="6FA05DAC"/>
    <w:rsid w:val="6FCB49F2"/>
    <w:rsid w:val="6FF00087"/>
    <w:rsid w:val="701547EB"/>
    <w:rsid w:val="70964ECE"/>
    <w:rsid w:val="70D37DEA"/>
    <w:rsid w:val="70E545A8"/>
    <w:rsid w:val="70F35BAD"/>
    <w:rsid w:val="71641E18"/>
    <w:rsid w:val="71D234CA"/>
    <w:rsid w:val="721046D0"/>
    <w:rsid w:val="7239166B"/>
    <w:rsid w:val="724E08B8"/>
    <w:rsid w:val="72A54EB6"/>
    <w:rsid w:val="72B56E8B"/>
    <w:rsid w:val="72B70DBE"/>
    <w:rsid w:val="72D04144"/>
    <w:rsid w:val="732A7C58"/>
    <w:rsid w:val="7358304D"/>
    <w:rsid w:val="73927B17"/>
    <w:rsid w:val="746B734C"/>
    <w:rsid w:val="75507BBA"/>
    <w:rsid w:val="76236746"/>
    <w:rsid w:val="76440C1D"/>
    <w:rsid w:val="76531137"/>
    <w:rsid w:val="76607052"/>
    <w:rsid w:val="77652BC3"/>
    <w:rsid w:val="7769765B"/>
    <w:rsid w:val="77A8537B"/>
    <w:rsid w:val="77D47CF8"/>
    <w:rsid w:val="77F05DF0"/>
    <w:rsid w:val="78710B8F"/>
    <w:rsid w:val="79126BB3"/>
    <w:rsid w:val="794D08AF"/>
    <w:rsid w:val="79916E98"/>
    <w:rsid w:val="79BA6C6F"/>
    <w:rsid w:val="7A0F3B0C"/>
    <w:rsid w:val="7A5F2D03"/>
    <w:rsid w:val="7A67439E"/>
    <w:rsid w:val="7A87635E"/>
    <w:rsid w:val="7B4C03E2"/>
    <w:rsid w:val="7B523149"/>
    <w:rsid w:val="7B880CE6"/>
    <w:rsid w:val="7B9D6653"/>
    <w:rsid w:val="7BB04C77"/>
    <w:rsid w:val="7BD90BF1"/>
    <w:rsid w:val="7BEB7330"/>
    <w:rsid w:val="7C0C660D"/>
    <w:rsid w:val="7C354ADD"/>
    <w:rsid w:val="7C7E6484"/>
    <w:rsid w:val="7C9B4C9D"/>
    <w:rsid w:val="7CF46746"/>
    <w:rsid w:val="7D035D77"/>
    <w:rsid w:val="7DA66207"/>
    <w:rsid w:val="7DBF004D"/>
    <w:rsid w:val="7E832D63"/>
    <w:rsid w:val="7EB308E8"/>
    <w:rsid w:val="7ECD0D79"/>
    <w:rsid w:val="7F380F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qFormat="1" w:unhideWhenUsed="0" w:uiPriority="0" w:semiHidden="0"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iPriority="0" w:semiHidden="0" w:name="header"/>
    <w:lsdException w:qFormat="1" w:uiPriority="0" w:semiHidden="0" w:name="footer"/>
    <w:lsdException w:uiPriority="99" w:name="index heading"/>
    <w:lsdException w:qFormat="1" w:unhideWhenUsed="0" w:uiPriority="0" w:semiHidden="0" w:name="caption"/>
    <w:lsdException w:qFormat="1" w:unhideWhenUsed="0" w:uiPriority="0" w:semiHidden="0"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qFormat="1" w:unhideWhenUsed="0" w:uiPriority="0" w:semiHidden="0"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qFormat="1" w:unhideWhenUsed="0" w:uiPriority="0" w:semiHidden="0" w:name="Body Text 3"/>
    <w:lsdException w:qFormat="1" w:unhideWhenUsed="0" w:uiPriority="0" w:semiHidden="0" w:name="Body Text Indent 2"/>
    <w:lsdException w:qFormat="1" w:unhideWhenUsed="0" w:uiPriority="99"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99" w:semiHidden="0" w:name="Document Map"/>
    <w:lsdException w:qFormat="1" w:unhideWhenUsed="0" w:uiPriority="0" w:semiHidden="0" w:name="Plain Text"/>
    <w:lsdException w:uiPriority="99" w:name="E-mail Signature"/>
    <w:lsdException w:qFormat="1" w:unhideWhenUsed="0" w:uiPriority="0" w:semiHidden="0" w:name="Normal (Web)"/>
    <w:lsdException w:qFormat="1" w:uiPriority="99" w:semiHidden="0" w:name="HTML Acronym"/>
    <w:lsdException w:uiPriority="99" w:name="HTML Address"/>
    <w:lsdException w:qFormat="1" w:uiPriority="99" w:semiHidden="0" w:name="HTML Cite"/>
    <w:lsdException w:qFormat="1" w:uiPriority="99" w:semiHidden="0" w:name="HTML Code"/>
    <w:lsdException w:qFormat="1" w:uiPriority="99" w:semiHidden="0" w:name="HTML Definition"/>
    <w:lsdException w:qFormat="1" w:uiPriority="99" w:semiHidden="0" w:name="HTML Keyboard"/>
    <w:lsdException w:qFormat="1" w:uiPriority="99" w:semiHidden="0" w:name="HTML Preformatted"/>
    <w:lsdException w:qFormat="1" w:uiPriority="99" w:semiHidden="0" w:name="HTML Sample"/>
    <w:lsdException w:qFormat="1" w:uiPriority="99" w:semiHidden="0" w:name="HTML Typewriter"/>
    <w:lsdException w:qFormat="1" w:uiPriority="99" w:semiHidden="0"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4">
    <w:name w:val="heading 1"/>
    <w:basedOn w:val="1"/>
    <w:next w:val="1"/>
    <w:link w:val="67"/>
    <w:qFormat/>
    <w:uiPriority w:val="0"/>
    <w:pPr>
      <w:keepNext/>
      <w:keepLines/>
      <w:spacing w:before="340" w:after="330" w:line="576" w:lineRule="auto"/>
      <w:outlineLvl w:val="0"/>
    </w:pPr>
    <w:rPr>
      <w:b/>
      <w:bCs/>
      <w:kern w:val="44"/>
      <w:sz w:val="44"/>
      <w:szCs w:val="44"/>
    </w:rPr>
  </w:style>
  <w:style w:type="paragraph" w:styleId="5">
    <w:name w:val="heading 2"/>
    <w:basedOn w:val="1"/>
    <w:next w:val="1"/>
    <w:link w:val="68"/>
    <w:qFormat/>
    <w:uiPriority w:val="0"/>
    <w:pPr>
      <w:keepNext/>
      <w:keepLines/>
      <w:spacing w:before="260" w:after="260" w:line="415" w:lineRule="auto"/>
      <w:outlineLvl w:val="1"/>
    </w:pPr>
    <w:rPr>
      <w:rFonts w:ascii="Arial" w:hAnsi="Arial" w:eastAsia="黑体"/>
      <w:b/>
      <w:bCs/>
      <w:kern w:val="0"/>
      <w:sz w:val="32"/>
      <w:szCs w:val="32"/>
    </w:rPr>
  </w:style>
  <w:style w:type="paragraph" w:styleId="6">
    <w:name w:val="heading 3"/>
    <w:basedOn w:val="1"/>
    <w:next w:val="1"/>
    <w:link w:val="69"/>
    <w:qFormat/>
    <w:uiPriority w:val="0"/>
    <w:pPr>
      <w:keepNext/>
      <w:keepLines/>
      <w:spacing w:before="260" w:after="260" w:line="415" w:lineRule="auto"/>
      <w:outlineLvl w:val="2"/>
    </w:pPr>
    <w:rPr>
      <w:b/>
      <w:bCs/>
      <w:kern w:val="0"/>
      <w:sz w:val="32"/>
      <w:szCs w:val="32"/>
    </w:rPr>
  </w:style>
  <w:style w:type="paragraph" w:styleId="7">
    <w:name w:val="heading 4"/>
    <w:basedOn w:val="1"/>
    <w:next w:val="1"/>
    <w:link w:val="70"/>
    <w:qFormat/>
    <w:uiPriority w:val="0"/>
    <w:pPr>
      <w:keepNext/>
      <w:keepLines/>
      <w:spacing w:before="280" w:after="290" w:line="374" w:lineRule="auto"/>
      <w:outlineLvl w:val="3"/>
    </w:pPr>
    <w:rPr>
      <w:rFonts w:ascii="Arial" w:hAnsi="Arial" w:eastAsia="黑体"/>
      <w:b/>
      <w:bCs/>
      <w:kern w:val="0"/>
      <w:sz w:val="28"/>
      <w:szCs w:val="28"/>
    </w:rPr>
  </w:style>
  <w:style w:type="paragraph" w:styleId="8">
    <w:name w:val="heading 5"/>
    <w:basedOn w:val="1"/>
    <w:next w:val="1"/>
    <w:link w:val="71"/>
    <w:qFormat/>
    <w:uiPriority w:val="0"/>
    <w:pPr>
      <w:keepNext/>
      <w:keepLines/>
      <w:spacing w:before="280" w:after="290" w:line="372" w:lineRule="auto"/>
      <w:outlineLvl w:val="4"/>
    </w:pPr>
    <w:rPr>
      <w:rFonts w:ascii="Calibri" w:hAnsi="Calibri"/>
      <w:b/>
      <w:bCs/>
      <w:kern w:val="0"/>
      <w:sz w:val="28"/>
      <w:szCs w:val="28"/>
    </w:rPr>
  </w:style>
  <w:style w:type="paragraph" w:styleId="9">
    <w:name w:val="heading 6"/>
    <w:basedOn w:val="1"/>
    <w:next w:val="1"/>
    <w:link w:val="72"/>
    <w:qFormat/>
    <w:uiPriority w:val="0"/>
    <w:pPr>
      <w:keepNext/>
      <w:keepLines/>
      <w:widowControl/>
      <w:tabs>
        <w:tab w:val="left" w:pos="1440"/>
      </w:tabs>
      <w:spacing w:before="240" w:after="64" w:line="319" w:lineRule="auto"/>
      <w:ind w:left="1152" w:hanging="1152"/>
      <w:jc w:val="left"/>
      <w:outlineLvl w:val="5"/>
    </w:pPr>
    <w:rPr>
      <w:rFonts w:ascii="Arial" w:hAnsi="Arial" w:eastAsia="黑体"/>
      <w:b/>
      <w:bCs/>
      <w:kern w:val="0"/>
      <w:sz w:val="24"/>
      <w:szCs w:val="24"/>
    </w:rPr>
  </w:style>
  <w:style w:type="paragraph" w:styleId="10">
    <w:name w:val="heading 7"/>
    <w:basedOn w:val="1"/>
    <w:next w:val="1"/>
    <w:link w:val="73"/>
    <w:qFormat/>
    <w:uiPriority w:val="0"/>
    <w:pPr>
      <w:keepNext/>
      <w:keepLines/>
      <w:widowControl/>
      <w:tabs>
        <w:tab w:val="left" w:pos="2520"/>
      </w:tabs>
      <w:spacing w:before="240" w:after="64" w:line="319" w:lineRule="auto"/>
      <w:ind w:left="1296" w:hanging="1296"/>
      <w:jc w:val="left"/>
      <w:outlineLvl w:val="6"/>
    </w:pPr>
    <w:rPr>
      <w:b/>
      <w:bCs/>
      <w:kern w:val="0"/>
      <w:sz w:val="24"/>
      <w:szCs w:val="24"/>
    </w:rPr>
  </w:style>
  <w:style w:type="paragraph" w:styleId="11">
    <w:name w:val="heading 8"/>
    <w:basedOn w:val="1"/>
    <w:next w:val="1"/>
    <w:link w:val="74"/>
    <w:qFormat/>
    <w:uiPriority w:val="0"/>
    <w:pPr>
      <w:keepNext/>
      <w:keepLines/>
      <w:widowControl/>
      <w:tabs>
        <w:tab w:val="left" w:pos="1440"/>
      </w:tabs>
      <w:spacing w:before="240" w:after="64" w:line="319" w:lineRule="auto"/>
      <w:ind w:left="1440" w:hanging="1440"/>
      <w:jc w:val="left"/>
      <w:outlineLvl w:val="7"/>
    </w:pPr>
    <w:rPr>
      <w:rFonts w:ascii="Arial" w:hAnsi="Arial" w:eastAsia="黑体"/>
      <w:kern w:val="0"/>
      <w:sz w:val="24"/>
      <w:szCs w:val="24"/>
    </w:rPr>
  </w:style>
  <w:style w:type="paragraph" w:styleId="12">
    <w:name w:val="heading 9"/>
    <w:basedOn w:val="1"/>
    <w:next w:val="1"/>
    <w:link w:val="75"/>
    <w:qFormat/>
    <w:uiPriority w:val="0"/>
    <w:pPr>
      <w:keepNext/>
      <w:keepLines/>
      <w:widowControl/>
      <w:tabs>
        <w:tab w:val="left" w:pos="1584"/>
      </w:tabs>
      <w:spacing w:before="240" w:after="64" w:line="319" w:lineRule="auto"/>
      <w:ind w:left="1584" w:hanging="1584"/>
      <w:jc w:val="left"/>
      <w:outlineLvl w:val="8"/>
    </w:pPr>
    <w:rPr>
      <w:rFonts w:ascii="Arial" w:hAnsi="Arial" w:eastAsia="黑体"/>
      <w:kern w:val="0"/>
      <w:sz w:val="20"/>
      <w:szCs w:val="21"/>
    </w:rPr>
  </w:style>
  <w:style w:type="character" w:default="1" w:styleId="50">
    <w:name w:val="Default Paragraph Font"/>
    <w:semiHidden/>
    <w:unhideWhenUsed/>
    <w:qFormat/>
    <w:uiPriority w:val="1"/>
  </w:style>
  <w:style w:type="table" w:default="1" w:styleId="48">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tabs>
        <w:tab w:val="left" w:pos="0"/>
        <w:tab w:val="left" w:pos="993"/>
        <w:tab w:val="left" w:pos="1134"/>
        <w:tab w:val="left" w:pos="7060"/>
      </w:tabs>
      <w:ind w:firstLine="420" w:firstLineChars="200"/>
    </w:pPr>
  </w:style>
  <w:style w:type="paragraph" w:styleId="3">
    <w:name w:val="Body Text Indent"/>
    <w:basedOn w:val="1"/>
    <w:link w:val="80"/>
    <w:qFormat/>
    <w:uiPriority w:val="0"/>
    <w:pPr>
      <w:spacing w:after="120"/>
      <w:ind w:left="420" w:leftChars="200"/>
    </w:pPr>
    <w:rPr>
      <w:kern w:val="0"/>
      <w:sz w:val="20"/>
      <w:szCs w:val="24"/>
    </w:rPr>
  </w:style>
  <w:style w:type="paragraph" w:styleId="13">
    <w:name w:val="toc 7"/>
    <w:basedOn w:val="1"/>
    <w:next w:val="1"/>
    <w:qFormat/>
    <w:uiPriority w:val="0"/>
    <w:pPr>
      <w:ind w:left="1260"/>
      <w:jc w:val="left"/>
    </w:pPr>
    <w:rPr>
      <w:sz w:val="18"/>
      <w:szCs w:val="18"/>
    </w:rPr>
  </w:style>
  <w:style w:type="paragraph" w:styleId="14">
    <w:name w:val="Normal Indent"/>
    <w:basedOn w:val="1"/>
    <w:link w:val="76"/>
    <w:qFormat/>
    <w:uiPriority w:val="0"/>
    <w:pPr>
      <w:ind w:firstLine="420" w:firstLineChars="200"/>
    </w:pPr>
    <w:rPr>
      <w:kern w:val="0"/>
      <w:sz w:val="20"/>
      <w:szCs w:val="24"/>
    </w:rPr>
  </w:style>
  <w:style w:type="paragraph" w:styleId="15">
    <w:name w:val="caption"/>
    <w:basedOn w:val="1"/>
    <w:next w:val="1"/>
    <w:qFormat/>
    <w:uiPriority w:val="0"/>
    <w:rPr>
      <w:rFonts w:ascii="Cambria" w:hAnsi="Cambria" w:eastAsia="黑体"/>
      <w:sz w:val="20"/>
      <w:szCs w:val="20"/>
    </w:rPr>
  </w:style>
  <w:style w:type="paragraph" w:styleId="16">
    <w:name w:val="Document Map"/>
    <w:basedOn w:val="1"/>
    <w:link w:val="77"/>
    <w:qFormat/>
    <w:uiPriority w:val="99"/>
    <w:pPr>
      <w:shd w:val="clear" w:color="auto" w:fill="000080"/>
    </w:pPr>
    <w:rPr>
      <w:rFonts w:ascii="宋体"/>
      <w:kern w:val="0"/>
      <w:sz w:val="18"/>
      <w:szCs w:val="18"/>
    </w:rPr>
  </w:style>
  <w:style w:type="paragraph" w:styleId="17">
    <w:name w:val="toa heading"/>
    <w:basedOn w:val="1"/>
    <w:next w:val="1"/>
    <w:qFormat/>
    <w:uiPriority w:val="0"/>
    <w:pPr>
      <w:spacing w:before="120"/>
      <w:jc w:val="left"/>
    </w:pPr>
    <w:rPr>
      <w:rFonts w:ascii="Arial" w:hAnsi="Arial"/>
      <w:color w:val="000000"/>
      <w:kern w:val="0"/>
      <w:sz w:val="24"/>
      <w:szCs w:val="20"/>
      <w:lang w:eastAsia="en-US"/>
    </w:rPr>
  </w:style>
  <w:style w:type="paragraph" w:styleId="18">
    <w:name w:val="annotation text"/>
    <w:basedOn w:val="1"/>
    <w:link w:val="78"/>
    <w:qFormat/>
    <w:uiPriority w:val="0"/>
    <w:pPr>
      <w:jc w:val="left"/>
    </w:pPr>
    <w:rPr>
      <w:kern w:val="0"/>
      <w:sz w:val="20"/>
      <w:szCs w:val="24"/>
    </w:rPr>
  </w:style>
  <w:style w:type="paragraph" w:styleId="19">
    <w:name w:val="Body Text 3"/>
    <w:basedOn w:val="1"/>
    <w:link w:val="79"/>
    <w:qFormat/>
    <w:uiPriority w:val="0"/>
    <w:rPr>
      <w:rFonts w:ascii="宋体"/>
      <w:kern w:val="0"/>
      <w:sz w:val="24"/>
      <w:szCs w:val="20"/>
    </w:rPr>
  </w:style>
  <w:style w:type="paragraph" w:styleId="20">
    <w:name w:val="List Bullet 3"/>
    <w:basedOn w:val="1"/>
    <w:qFormat/>
    <w:uiPriority w:val="0"/>
    <w:pPr>
      <w:numPr>
        <w:ilvl w:val="0"/>
        <w:numId w:val="1"/>
      </w:numPr>
    </w:pPr>
  </w:style>
  <w:style w:type="paragraph" w:styleId="21">
    <w:name w:val="Body Text"/>
    <w:basedOn w:val="1"/>
    <w:next w:val="22"/>
    <w:link w:val="66"/>
    <w:qFormat/>
    <w:uiPriority w:val="0"/>
    <w:pPr>
      <w:spacing w:after="120"/>
    </w:pPr>
    <w:rPr>
      <w:kern w:val="0"/>
      <w:sz w:val="20"/>
      <w:szCs w:val="24"/>
    </w:rPr>
  </w:style>
  <w:style w:type="paragraph" w:styleId="22">
    <w:name w:val="Body Text First Indent"/>
    <w:basedOn w:val="21"/>
    <w:next w:val="23"/>
    <w:qFormat/>
    <w:uiPriority w:val="0"/>
    <w:pPr>
      <w:ind w:firstLine="420" w:firstLineChars="100"/>
    </w:pPr>
    <w:rPr>
      <w:sz w:val="28"/>
    </w:rPr>
  </w:style>
  <w:style w:type="paragraph" w:styleId="23">
    <w:name w:val="toc 6"/>
    <w:basedOn w:val="1"/>
    <w:next w:val="1"/>
    <w:qFormat/>
    <w:uiPriority w:val="0"/>
    <w:pPr>
      <w:ind w:left="1050"/>
      <w:jc w:val="left"/>
    </w:pPr>
    <w:rPr>
      <w:sz w:val="18"/>
      <w:szCs w:val="18"/>
    </w:rPr>
  </w:style>
  <w:style w:type="paragraph" w:styleId="24">
    <w:name w:val="Block Text"/>
    <w:basedOn w:val="1"/>
    <w:qFormat/>
    <w:uiPriority w:val="0"/>
    <w:pPr>
      <w:adjustRightInd w:val="0"/>
      <w:ind w:left="420" w:right="33"/>
      <w:jc w:val="left"/>
      <w:textAlignment w:val="baseline"/>
    </w:pPr>
    <w:rPr>
      <w:rFonts w:ascii="Calibri" w:hAnsi="Calibri"/>
      <w:kern w:val="0"/>
      <w:sz w:val="24"/>
      <w:szCs w:val="20"/>
    </w:rPr>
  </w:style>
  <w:style w:type="paragraph" w:styleId="25">
    <w:name w:val="index 4"/>
    <w:basedOn w:val="1"/>
    <w:next w:val="1"/>
    <w:qFormat/>
    <w:uiPriority w:val="0"/>
    <w:pPr>
      <w:ind w:left="600" w:leftChars="600"/>
    </w:pPr>
    <w:rPr>
      <w:szCs w:val="24"/>
    </w:rPr>
  </w:style>
  <w:style w:type="paragraph" w:styleId="26">
    <w:name w:val="toc 5"/>
    <w:basedOn w:val="1"/>
    <w:next w:val="1"/>
    <w:qFormat/>
    <w:uiPriority w:val="0"/>
    <w:pPr>
      <w:ind w:left="840"/>
      <w:jc w:val="left"/>
    </w:pPr>
    <w:rPr>
      <w:sz w:val="18"/>
      <w:szCs w:val="18"/>
    </w:rPr>
  </w:style>
  <w:style w:type="paragraph" w:styleId="27">
    <w:name w:val="toc 3"/>
    <w:basedOn w:val="1"/>
    <w:next w:val="1"/>
    <w:qFormat/>
    <w:uiPriority w:val="0"/>
    <w:pPr>
      <w:ind w:left="420"/>
      <w:jc w:val="left"/>
    </w:pPr>
    <w:rPr>
      <w:i/>
      <w:iCs/>
      <w:sz w:val="20"/>
      <w:szCs w:val="20"/>
    </w:rPr>
  </w:style>
  <w:style w:type="paragraph" w:styleId="28">
    <w:name w:val="Plain Text"/>
    <w:basedOn w:val="1"/>
    <w:link w:val="81"/>
    <w:qFormat/>
    <w:uiPriority w:val="0"/>
    <w:rPr>
      <w:rFonts w:ascii="宋体" w:hAnsi="Courier New"/>
      <w:kern w:val="0"/>
      <w:sz w:val="20"/>
      <w:szCs w:val="21"/>
    </w:rPr>
  </w:style>
  <w:style w:type="paragraph" w:styleId="29">
    <w:name w:val="toc 8"/>
    <w:basedOn w:val="1"/>
    <w:next w:val="1"/>
    <w:qFormat/>
    <w:uiPriority w:val="0"/>
    <w:pPr>
      <w:ind w:left="1470"/>
      <w:jc w:val="left"/>
    </w:pPr>
    <w:rPr>
      <w:sz w:val="18"/>
      <w:szCs w:val="18"/>
    </w:rPr>
  </w:style>
  <w:style w:type="paragraph" w:styleId="30">
    <w:name w:val="Date"/>
    <w:basedOn w:val="1"/>
    <w:next w:val="1"/>
    <w:link w:val="82"/>
    <w:qFormat/>
    <w:uiPriority w:val="0"/>
    <w:rPr>
      <w:kern w:val="0"/>
      <w:sz w:val="24"/>
      <w:szCs w:val="20"/>
    </w:rPr>
  </w:style>
  <w:style w:type="paragraph" w:styleId="31">
    <w:name w:val="Body Text Indent 2"/>
    <w:basedOn w:val="1"/>
    <w:link w:val="83"/>
    <w:qFormat/>
    <w:uiPriority w:val="0"/>
    <w:pPr>
      <w:ind w:firstLine="560"/>
    </w:pPr>
    <w:rPr>
      <w:rFonts w:ascii="宋体" w:hAnsi="宋体"/>
      <w:kern w:val="0"/>
      <w:sz w:val="20"/>
      <w:szCs w:val="20"/>
    </w:rPr>
  </w:style>
  <w:style w:type="paragraph" w:styleId="32">
    <w:name w:val="Balloon Text"/>
    <w:basedOn w:val="1"/>
    <w:link w:val="84"/>
    <w:qFormat/>
    <w:uiPriority w:val="99"/>
    <w:rPr>
      <w:kern w:val="0"/>
      <w:sz w:val="18"/>
      <w:szCs w:val="18"/>
    </w:rPr>
  </w:style>
  <w:style w:type="paragraph" w:styleId="33">
    <w:name w:val="footer"/>
    <w:basedOn w:val="1"/>
    <w:link w:val="85"/>
    <w:unhideWhenUsed/>
    <w:qFormat/>
    <w:uiPriority w:val="0"/>
    <w:pPr>
      <w:tabs>
        <w:tab w:val="center" w:pos="4153"/>
        <w:tab w:val="right" w:pos="8306"/>
      </w:tabs>
      <w:snapToGrid w:val="0"/>
      <w:jc w:val="left"/>
    </w:pPr>
    <w:rPr>
      <w:kern w:val="0"/>
      <w:sz w:val="18"/>
      <w:szCs w:val="18"/>
    </w:rPr>
  </w:style>
  <w:style w:type="paragraph" w:styleId="34">
    <w:name w:val="header"/>
    <w:basedOn w:val="1"/>
    <w:link w:val="86"/>
    <w:unhideWhenUsed/>
    <w:qFormat/>
    <w:uiPriority w:val="0"/>
    <w:pPr>
      <w:pBdr>
        <w:bottom w:val="single" w:color="auto" w:sz="6" w:space="1"/>
      </w:pBdr>
      <w:tabs>
        <w:tab w:val="center" w:pos="4153"/>
        <w:tab w:val="right" w:pos="8306"/>
      </w:tabs>
      <w:snapToGrid w:val="0"/>
      <w:jc w:val="center"/>
    </w:pPr>
    <w:rPr>
      <w:kern w:val="0"/>
      <w:sz w:val="18"/>
      <w:szCs w:val="18"/>
    </w:rPr>
  </w:style>
  <w:style w:type="paragraph" w:styleId="35">
    <w:name w:val="toc 1"/>
    <w:basedOn w:val="1"/>
    <w:next w:val="1"/>
    <w:qFormat/>
    <w:uiPriority w:val="39"/>
    <w:pPr>
      <w:spacing w:before="120" w:after="120"/>
      <w:jc w:val="left"/>
    </w:pPr>
    <w:rPr>
      <w:b/>
      <w:bCs/>
      <w:caps/>
      <w:sz w:val="20"/>
      <w:szCs w:val="20"/>
    </w:rPr>
  </w:style>
  <w:style w:type="paragraph" w:styleId="36">
    <w:name w:val="toc 4"/>
    <w:basedOn w:val="1"/>
    <w:next w:val="1"/>
    <w:qFormat/>
    <w:uiPriority w:val="0"/>
    <w:pPr>
      <w:ind w:left="630"/>
      <w:jc w:val="left"/>
    </w:pPr>
    <w:rPr>
      <w:sz w:val="18"/>
      <w:szCs w:val="18"/>
    </w:rPr>
  </w:style>
  <w:style w:type="paragraph" w:styleId="37">
    <w:name w:val="Subtitle"/>
    <w:basedOn w:val="1"/>
    <w:next w:val="1"/>
    <w:link w:val="87"/>
    <w:qFormat/>
    <w:uiPriority w:val="11"/>
    <w:pPr>
      <w:spacing w:before="240" w:after="60" w:line="312" w:lineRule="auto"/>
      <w:jc w:val="center"/>
      <w:outlineLvl w:val="1"/>
    </w:pPr>
    <w:rPr>
      <w:rFonts w:ascii="Cambria" w:hAnsi="Cambria"/>
      <w:b/>
      <w:bCs/>
      <w:kern w:val="28"/>
      <w:sz w:val="32"/>
      <w:szCs w:val="32"/>
    </w:rPr>
  </w:style>
  <w:style w:type="paragraph" w:styleId="38">
    <w:name w:val="List"/>
    <w:basedOn w:val="1"/>
    <w:qFormat/>
    <w:uiPriority w:val="0"/>
    <w:pPr>
      <w:ind w:left="200" w:hanging="200" w:hangingChars="200"/>
    </w:pPr>
    <w:rPr>
      <w:szCs w:val="20"/>
    </w:rPr>
  </w:style>
  <w:style w:type="paragraph" w:styleId="39">
    <w:name w:val="footnote text"/>
    <w:basedOn w:val="1"/>
    <w:link w:val="88"/>
    <w:qFormat/>
    <w:uiPriority w:val="0"/>
    <w:rPr>
      <w:kern w:val="0"/>
      <w:sz w:val="20"/>
      <w:szCs w:val="20"/>
    </w:rPr>
  </w:style>
  <w:style w:type="paragraph" w:styleId="40">
    <w:name w:val="Body Text Indent 3"/>
    <w:basedOn w:val="1"/>
    <w:link w:val="89"/>
    <w:qFormat/>
    <w:uiPriority w:val="99"/>
    <w:pPr>
      <w:spacing w:after="120"/>
      <w:ind w:left="420" w:leftChars="200"/>
    </w:pPr>
    <w:rPr>
      <w:kern w:val="0"/>
      <w:sz w:val="16"/>
      <w:szCs w:val="16"/>
    </w:rPr>
  </w:style>
  <w:style w:type="paragraph" w:styleId="41">
    <w:name w:val="table of figures"/>
    <w:basedOn w:val="1"/>
    <w:next w:val="1"/>
    <w:qFormat/>
    <w:uiPriority w:val="0"/>
    <w:pPr>
      <w:ind w:left="200" w:leftChars="200" w:hanging="200" w:hangingChars="200"/>
    </w:pPr>
    <w:rPr>
      <w:szCs w:val="24"/>
    </w:rPr>
  </w:style>
  <w:style w:type="paragraph" w:styleId="42">
    <w:name w:val="toc 2"/>
    <w:basedOn w:val="1"/>
    <w:next w:val="1"/>
    <w:qFormat/>
    <w:uiPriority w:val="39"/>
    <w:pPr>
      <w:ind w:left="210"/>
      <w:jc w:val="left"/>
    </w:pPr>
    <w:rPr>
      <w:smallCaps/>
      <w:sz w:val="20"/>
      <w:szCs w:val="20"/>
    </w:rPr>
  </w:style>
  <w:style w:type="paragraph" w:styleId="43">
    <w:name w:val="toc 9"/>
    <w:basedOn w:val="1"/>
    <w:next w:val="1"/>
    <w:qFormat/>
    <w:uiPriority w:val="0"/>
    <w:pPr>
      <w:ind w:left="1680"/>
      <w:jc w:val="left"/>
    </w:pPr>
    <w:rPr>
      <w:sz w:val="18"/>
      <w:szCs w:val="18"/>
    </w:rPr>
  </w:style>
  <w:style w:type="paragraph" w:styleId="44">
    <w:name w:val="HTML Preformatted"/>
    <w:basedOn w:val="1"/>
    <w:link w:val="90"/>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kern w:val="0"/>
      <w:sz w:val="20"/>
      <w:szCs w:val="20"/>
    </w:rPr>
  </w:style>
  <w:style w:type="paragraph" w:styleId="45">
    <w:name w:val="Normal (Web)"/>
    <w:basedOn w:val="1"/>
    <w:qFormat/>
    <w:uiPriority w:val="0"/>
    <w:pPr>
      <w:widowControl/>
      <w:spacing w:before="100" w:beforeAutospacing="1" w:after="100" w:afterAutospacing="1" w:line="320" w:lineRule="atLeast"/>
      <w:jc w:val="left"/>
    </w:pPr>
    <w:rPr>
      <w:rFonts w:ascii="宋体" w:hAnsi="宋体"/>
      <w:kern w:val="0"/>
      <w:sz w:val="18"/>
      <w:szCs w:val="18"/>
    </w:rPr>
  </w:style>
  <w:style w:type="paragraph" w:styleId="46">
    <w:name w:val="Title"/>
    <w:basedOn w:val="1"/>
    <w:link w:val="91"/>
    <w:qFormat/>
    <w:uiPriority w:val="10"/>
    <w:pPr>
      <w:adjustRightInd w:val="0"/>
      <w:spacing w:before="240" w:after="60" w:line="420" w:lineRule="atLeast"/>
      <w:jc w:val="center"/>
      <w:textAlignment w:val="baseline"/>
      <w:outlineLvl w:val="0"/>
    </w:pPr>
    <w:rPr>
      <w:rFonts w:ascii="Cambria" w:hAnsi="Cambria"/>
      <w:b/>
      <w:bCs/>
      <w:kern w:val="0"/>
      <w:sz w:val="32"/>
      <w:szCs w:val="32"/>
    </w:rPr>
  </w:style>
  <w:style w:type="paragraph" w:styleId="47">
    <w:name w:val="annotation subject"/>
    <w:basedOn w:val="18"/>
    <w:next w:val="18"/>
    <w:link w:val="92"/>
    <w:qFormat/>
    <w:uiPriority w:val="99"/>
    <w:rPr>
      <w:b/>
      <w:bCs/>
      <w:szCs w:val="20"/>
    </w:rPr>
  </w:style>
  <w:style w:type="table" w:styleId="49">
    <w:name w:val="Table Grid"/>
    <w:basedOn w:val="4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1">
    <w:name w:val="Strong"/>
    <w:qFormat/>
    <w:uiPriority w:val="0"/>
    <w:rPr>
      <w:rFonts w:ascii="Times New Roman" w:hAnsi="Times New Roman" w:eastAsia="宋体" w:cs="Times New Roman"/>
      <w:b/>
      <w:bCs/>
    </w:rPr>
  </w:style>
  <w:style w:type="character" w:styleId="52">
    <w:name w:val="page number"/>
    <w:qFormat/>
    <w:uiPriority w:val="0"/>
    <w:rPr>
      <w:rFonts w:ascii="Times New Roman" w:hAnsi="Times New Roman" w:eastAsia="宋体" w:cs="Times New Roman"/>
    </w:rPr>
  </w:style>
  <w:style w:type="character" w:styleId="53">
    <w:name w:val="FollowedHyperlink"/>
    <w:qFormat/>
    <w:uiPriority w:val="0"/>
    <w:rPr>
      <w:rFonts w:ascii="Times New Roman" w:hAnsi="Times New Roman" w:eastAsia="宋体" w:cs="Times New Roman"/>
      <w:color w:val="800080"/>
      <w:u w:val="single"/>
    </w:rPr>
  </w:style>
  <w:style w:type="character" w:styleId="54">
    <w:name w:val="Emphasis"/>
    <w:qFormat/>
    <w:uiPriority w:val="0"/>
    <w:rPr>
      <w:rFonts w:ascii="Times New Roman" w:hAnsi="Times New Roman" w:eastAsia="宋体" w:cs="Times New Roman"/>
      <w:i/>
      <w:iCs/>
    </w:rPr>
  </w:style>
  <w:style w:type="character" w:styleId="55">
    <w:name w:val="HTML Definition"/>
    <w:basedOn w:val="50"/>
    <w:unhideWhenUsed/>
    <w:qFormat/>
    <w:uiPriority w:val="99"/>
    <w:rPr>
      <w:rFonts w:ascii="Times New Roman" w:hAnsi="Times New Roman" w:eastAsia="宋体" w:cs="Times New Roman"/>
    </w:rPr>
  </w:style>
  <w:style w:type="character" w:styleId="56">
    <w:name w:val="HTML Typewriter"/>
    <w:basedOn w:val="50"/>
    <w:unhideWhenUsed/>
    <w:qFormat/>
    <w:uiPriority w:val="99"/>
    <w:rPr>
      <w:rFonts w:hint="default" w:ascii="monospace" w:hAnsi="monospace" w:eastAsia="monospace" w:cs="monospace"/>
      <w:sz w:val="20"/>
    </w:rPr>
  </w:style>
  <w:style w:type="character" w:styleId="57">
    <w:name w:val="HTML Acronym"/>
    <w:basedOn w:val="50"/>
    <w:unhideWhenUsed/>
    <w:qFormat/>
    <w:uiPriority w:val="99"/>
    <w:rPr>
      <w:rFonts w:ascii="Times New Roman" w:hAnsi="Times New Roman" w:eastAsia="宋体" w:cs="Times New Roman"/>
    </w:rPr>
  </w:style>
  <w:style w:type="character" w:styleId="58">
    <w:name w:val="HTML Variable"/>
    <w:basedOn w:val="50"/>
    <w:unhideWhenUsed/>
    <w:qFormat/>
    <w:uiPriority w:val="99"/>
    <w:rPr>
      <w:rFonts w:ascii="Times New Roman" w:hAnsi="Times New Roman" w:eastAsia="宋体" w:cs="Times New Roman"/>
    </w:rPr>
  </w:style>
  <w:style w:type="character" w:styleId="59">
    <w:name w:val="Hyperlink"/>
    <w:qFormat/>
    <w:uiPriority w:val="99"/>
    <w:rPr>
      <w:rFonts w:ascii="Times New Roman" w:hAnsi="Times New Roman" w:eastAsia="宋体" w:cs="Times New Roman"/>
      <w:color w:val="0000FF"/>
      <w:u w:val="single"/>
    </w:rPr>
  </w:style>
  <w:style w:type="character" w:styleId="60">
    <w:name w:val="HTML Code"/>
    <w:basedOn w:val="50"/>
    <w:unhideWhenUsed/>
    <w:qFormat/>
    <w:uiPriority w:val="99"/>
    <w:rPr>
      <w:rFonts w:ascii="monospace" w:hAnsi="monospace" w:eastAsia="monospace" w:cs="monospace"/>
      <w:sz w:val="20"/>
    </w:rPr>
  </w:style>
  <w:style w:type="character" w:styleId="61">
    <w:name w:val="annotation reference"/>
    <w:qFormat/>
    <w:uiPriority w:val="0"/>
    <w:rPr>
      <w:rFonts w:ascii="Times New Roman" w:hAnsi="Times New Roman" w:eastAsia="宋体" w:cs="Times New Roman"/>
      <w:sz w:val="21"/>
      <w:szCs w:val="21"/>
    </w:rPr>
  </w:style>
  <w:style w:type="character" w:styleId="62">
    <w:name w:val="HTML Cite"/>
    <w:basedOn w:val="50"/>
    <w:unhideWhenUsed/>
    <w:qFormat/>
    <w:uiPriority w:val="99"/>
    <w:rPr>
      <w:rFonts w:ascii="Times New Roman" w:hAnsi="Times New Roman" w:eastAsia="宋体" w:cs="Times New Roman"/>
    </w:rPr>
  </w:style>
  <w:style w:type="character" w:styleId="63">
    <w:name w:val="footnote reference"/>
    <w:qFormat/>
    <w:uiPriority w:val="0"/>
    <w:rPr>
      <w:rFonts w:ascii="Times New Roman" w:hAnsi="Times New Roman" w:eastAsia="宋体" w:cs="Times New Roman"/>
      <w:vertAlign w:val="superscript"/>
    </w:rPr>
  </w:style>
  <w:style w:type="character" w:styleId="64">
    <w:name w:val="HTML Keyboard"/>
    <w:basedOn w:val="50"/>
    <w:unhideWhenUsed/>
    <w:qFormat/>
    <w:uiPriority w:val="99"/>
    <w:rPr>
      <w:rFonts w:hint="default" w:ascii="monospace" w:hAnsi="monospace" w:eastAsia="monospace" w:cs="monospace"/>
      <w:sz w:val="20"/>
    </w:rPr>
  </w:style>
  <w:style w:type="character" w:styleId="65">
    <w:name w:val="HTML Sample"/>
    <w:basedOn w:val="50"/>
    <w:unhideWhenUsed/>
    <w:qFormat/>
    <w:uiPriority w:val="99"/>
    <w:rPr>
      <w:rFonts w:hint="default" w:ascii="monospace" w:hAnsi="monospace" w:eastAsia="monospace" w:cs="monospace"/>
    </w:rPr>
  </w:style>
  <w:style w:type="character" w:customStyle="1" w:styleId="66">
    <w:name w:val="正文文本 字符"/>
    <w:basedOn w:val="50"/>
    <w:link w:val="21"/>
    <w:semiHidden/>
    <w:qFormat/>
    <w:uiPriority w:val="99"/>
    <w:rPr>
      <w:rFonts w:ascii="Times New Roman" w:hAnsi="Times New Roman" w:eastAsia="宋体" w:cs="Times New Roman"/>
      <w:kern w:val="0"/>
      <w:sz w:val="20"/>
      <w:szCs w:val="24"/>
    </w:rPr>
  </w:style>
  <w:style w:type="character" w:customStyle="1" w:styleId="67">
    <w:name w:val="标题 1 字符"/>
    <w:link w:val="4"/>
    <w:qFormat/>
    <w:uiPriority w:val="0"/>
    <w:rPr>
      <w:rFonts w:ascii="Times New Roman" w:hAnsi="Times New Roman" w:eastAsia="宋体" w:cs="Times New Roman"/>
      <w:b/>
      <w:bCs/>
      <w:kern w:val="44"/>
      <w:sz w:val="44"/>
      <w:szCs w:val="44"/>
    </w:rPr>
  </w:style>
  <w:style w:type="character" w:customStyle="1" w:styleId="68">
    <w:name w:val="标题 2 字符1"/>
    <w:link w:val="5"/>
    <w:qFormat/>
    <w:uiPriority w:val="0"/>
    <w:rPr>
      <w:rFonts w:ascii="Arial" w:hAnsi="Arial" w:eastAsia="黑体" w:cs="Times New Roman"/>
      <w:b/>
      <w:bCs/>
      <w:kern w:val="0"/>
      <w:sz w:val="32"/>
      <w:szCs w:val="32"/>
    </w:rPr>
  </w:style>
  <w:style w:type="character" w:customStyle="1" w:styleId="69">
    <w:name w:val="标题 3 字符"/>
    <w:link w:val="6"/>
    <w:qFormat/>
    <w:uiPriority w:val="0"/>
    <w:rPr>
      <w:rFonts w:ascii="Times New Roman" w:hAnsi="Times New Roman" w:eastAsia="宋体" w:cs="Times New Roman"/>
      <w:b/>
      <w:bCs/>
      <w:kern w:val="0"/>
      <w:sz w:val="32"/>
      <w:szCs w:val="32"/>
    </w:rPr>
  </w:style>
  <w:style w:type="character" w:customStyle="1" w:styleId="70">
    <w:name w:val="标题 4 字符"/>
    <w:link w:val="7"/>
    <w:qFormat/>
    <w:uiPriority w:val="0"/>
    <w:rPr>
      <w:rFonts w:ascii="Arial" w:hAnsi="Arial" w:eastAsia="黑体" w:cs="Times New Roman"/>
      <w:b/>
      <w:bCs/>
      <w:kern w:val="0"/>
      <w:sz w:val="28"/>
      <w:szCs w:val="28"/>
    </w:rPr>
  </w:style>
  <w:style w:type="character" w:customStyle="1" w:styleId="71">
    <w:name w:val="标题 5 字符"/>
    <w:link w:val="8"/>
    <w:qFormat/>
    <w:uiPriority w:val="0"/>
    <w:rPr>
      <w:rFonts w:ascii="Calibri" w:hAnsi="Calibri" w:eastAsia="宋体" w:cs="Times New Roman"/>
      <w:b/>
      <w:bCs/>
      <w:kern w:val="0"/>
      <w:sz w:val="28"/>
      <w:szCs w:val="28"/>
    </w:rPr>
  </w:style>
  <w:style w:type="character" w:customStyle="1" w:styleId="72">
    <w:name w:val="标题 6 字符"/>
    <w:link w:val="9"/>
    <w:qFormat/>
    <w:uiPriority w:val="0"/>
    <w:rPr>
      <w:rFonts w:ascii="Arial" w:hAnsi="Arial" w:eastAsia="黑体" w:cs="Times New Roman"/>
      <w:b/>
      <w:bCs/>
      <w:kern w:val="0"/>
      <w:sz w:val="24"/>
      <w:szCs w:val="24"/>
    </w:rPr>
  </w:style>
  <w:style w:type="character" w:customStyle="1" w:styleId="73">
    <w:name w:val="标题 7 字符"/>
    <w:link w:val="10"/>
    <w:qFormat/>
    <w:uiPriority w:val="0"/>
    <w:rPr>
      <w:rFonts w:ascii="Times New Roman" w:hAnsi="Times New Roman" w:eastAsia="宋体" w:cs="Times New Roman"/>
      <w:b/>
      <w:bCs/>
      <w:kern w:val="0"/>
      <w:sz w:val="24"/>
      <w:szCs w:val="24"/>
    </w:rPr>
  </w:style>
  <w:style w:type="character" w:customStyle="1" w:styleId="74">
    <w:name w:val="标题 8 字符"/>
    <w:link w:val="11"/>
    <w:qFormat/>
    <w:uiPriority w:val="0"/>
    <w:rPr>
      <w:rFonts w:ascii="Arial" w:hAnsi="Arial" w:eastAsia="黑体" w:cs="Times New Roman"/>
      <w:kern w:val="0"/>
      <w:sz w:val="24"/>
      <w:szCs w:val="24"/>
    </w:rPr>
  </w:style>
  <w:style w:type="character" w:customStyle="1" w:styleId="75">
    <w:name w:val="标题 9 字符"/>
    <w:link w:val="12"/>
    <w:qFormat/>
    <w:uiPriority w:val="0"/>
    <w:rPr>
      <w:rFonts w:ascii="Arial" w:hAnsi="Arial" w:eastAsia="黑体" w:cs="Times New Roman"/>
      <w:kern w:val="0"/>
      <w:sz w:val="20"/>
      <w:szCs w:val="21"/>
    </w:rPr>
  </w:style>
  <w:style w:type="character" w:customStyle="1" w:styleId="76">
    <w:name w:val="正文缩进 字符"/>
    <w:link w:val="14"/>
    <w:qFormat/>
    <w:uiPriority w:val="0"/>
    <w:rPr>
      <w:rFonts w:ascii="Times New Roman" w:hAnsi="Times New Roman" w:eastAsia="宋体" w:cs="Times New Roman"/>
      <w:kern w:val="0"/>
      <w:sz w:val="20"/>
      <w:szCs w:val="24"/>
    </w:rPr>
  </w:style>
  <w:style w:type="character" w:customStyle="1" w:styleId="77">
    <w:name w:val="文档结构图 字符"/>
    <w:link w:val="16"/>
    <w:semiHidden/>
    <w:qFormat/>
    <w:uiPriority w:val="99"/>
    <w:rPr>
      <w:rFonts w:ascii="宋体" w:hAnsi="Times New Roman" w:eastAsia="宋体" w:cs="Times New Roman"/>
      <w:kern w:val="0"/>
      <w:sz w:val="18"/>
      <w:szCs w:val="18"/>
    </w:rPr>
  </w:style>
  <w:style w:type="character" w:customStyle="1" w:styleId="78">
    <w:name w:val="批注文字 字符"/>
    <w:basedOn w:val="50"/>
    <w:link w:val="18"/>
    <w:semiHidden/>
    <w:qFormat/>
    <w:uiPriority w:val="99"/>
    <w:rPr>
      <w:rFonts w:ascii="Times New Roman" w:hAnsi="Times New Roman" w:eastAsia="宋体" w:cs="Times New Roman"/>
      <w:kern w:val="0"/>
      <w:sz w:val="20"/>
      <w:szCs w:val="24"/>
    </w:rPr>
  </w:style>
  <w:style w:type="character" w:customStyle="1" w:styleId="79">
    <w:name w:val="正文文本 3 字符"/>
    <w:link w:val="19"/>
    <w:qFormat/>
    <w:uiPriority w:val="0"/>
    <w:rPr>
      <w:rFonts w:ascii="宋体" w:hAnsi="Times New Roman" w:eastAsia="宋体" w:cs="Times New Roman"/>
      <w:kern w:val="0"/>
      <w:sz w:val="24"/>
      <w:szCs w:val="20"/>
    </w:rPr>
  </w:style>
  <w:style w:type="character" w:customStyle="1" w:styleId="80">
    <w:name w:val="正文文本缩进 字符"/>
    <w:basedOn w:val="50"/>
    <w:link w:val="3"/>
    <w:semiHidden/>
    <w:qFormat/>
    <w:uiPriority w:val="99"/>
    <w:rPr>
      <w:rFonts w:ascii="Times New Roman" w:hAnsi="Times New Roman" w:eastAsia="宋体" w:cs="Times New Roman"/>
      <w:kern w:val="0"/>
      <w:sz w:val="20"/>
      <w:szCs w:val="24"/>
    </w:rPr>
  </w:style>
  <w:style w:type="character" w:customStyle="1" w:styleId="81">
    <w:name w:val="纯文本 字符"/>
    <w:link w:val="28"/>
    <w:qFormat/>
    <w:uiPriority w:val="0"/>
    <w:rPr>
      <w:rFonts w:ascii="宋体" w:hAnsi="Courier New" w:eastAsia="宋体" w:cs="Times New Roman"/>
      <w:kern w:val="0"/>
      <w:sz w:val="20"/>
      <w:szCs w:val="21"/>
    </w:rPr>
  </w:style>
  <w:style w:type="character" w:customStyle="1" w:styleId="82">
    <w:name w:val="日期 字符"/>
    <w:basedOn w:val="50"/>
    <w:link w:val="30"/>
    <w:semiHidden/>
    <w:qFormat/>
    <w:uiPriority w:val="99"/>
    <w:rPr>
      <w:rFonts w:ascii="Times New Roman" w:hAnsi="Times New Roman" w:eastAsia="宋体" w:cs="Times New Roman"/>
      <w:kern w:val="0"/>
      <w:sz w:val="24"/>
      <w:szCs w:val="20"/>
    </w:rPr>
  </w:style>
  <w:style w:type="character" w:customStyle="1" w:styleId="83">
    <w:name w:val="正文文本缩进 2 字符"/>
    <w:basedOn w:val="50"/>
    <w:link w:val="31"/>
    <w:semiHidden/>
    <w:qFormat/>
    <w:uiPriority w:val="99"/>
    <w:rPr>
      <w:rFonts w:ascii="宋体" w:hAnsi="宋体" w:eastAsia="宋体" w:cs="Times New Roman"/>
      <w:kern w:val="0"/>
      <w:sz w:val="20"/>
      <w:szCs w:val="20"/>
    </w:rPr>
  </w:style>
  <w:style w:type="character" w:customStyle="1" w:styleId="84">
    <w:name w:val="批注框文本 字符"/>
    <w:link w:val="32"/>
    <w:semiHidden/>
    <w:qFormat/>
    <w:uiPriority w:val="99"/>
    <w:rPr>
      <w:rFonts w:ascii="Times New Roman" w:hAnsi="Times New Roman" w:eastAsia="宋体" w:cs="Times New Roman"/>
      <w:kern w:val="0"/>
      <w:sz w:val="18"/>
      <w:szCs w:val="18"/>
    </w:rPr>
  </w:style>
  <w:style w:type="character" w:customStyle="1" w:styleId="85">
    <w:name w:val="页脚 字符"/>
    <w:link w:val="33"/>
    <w:qFormat/>
    <w:uiPriority w:val="0"/>
    <w:rPr>
      <w:rFonts w:ascii="Times New Roman" w:hAnsi="Times New Roman" w:eastAsia="宋体" w:cs="Times New Roman"/>
      <w:kern w:val="0"/>
      <w:sz w:val="18"/>
      <w:szCs w:val="18"/>
    </w:rPr>
  </w:style>
  <w:style w:type="character" w:customStyle="1" w:styleId="86">
    <w:name w:val="页眉 字符"/>
    <w:link w:val="34"/>
    <w:qFormat/>
    <w:uiPriority w:val="0"/>
    <w:rPr>
      <w:rFonts w:ascii="Times New Roman" w:hAnsi="Times New Roman" w:eastAsia="宋体" w:cs="Times New Roman"/>
      <w:kern w:val="0"/>
      <w:sz w:val="18"/>
      <w:szCs w:val="18"/>
    </w:rPr>
  </w:style>
  <w:style w:type="character" w:customStyle="1" w:styleId="87">
    <w:name w:val="副标题 字符"/>
    <w:link w:val="37"/>
    <w:qFormat/>
    <w:uiPriority w:val="11"/>
    <w:rPr>
      <w:rFonts w:ascii="Cambria" w:hAnsi="Cambria" w:eastAsia="宋体" w:cs="Times New Roman"/>
      <w:b/>
      <w:bCs/>
      <w:kern w:val="28"/>
      <w:sz w:val="32"/>
      <w:szCs w:val="32"/>
    </w:rPr>
  </w:style>
  <w:style w:type="character" w:customStyle="1" w:styleId="88">
    <w:name w:val="脚注文本 字符"/>
    <w:link w:val="39"/>
    <w:qFormat/>
    <w:uiPriority w:val="0"/>
    <w:rPr>
      <w:rFonts w:ascii="Times New Roman" w:hAnsi="Times New Roman" w:eastAsia="宋体" w:cs="Times New Roman"/>
      <w:kern w:val="0"/>
      <w:sz w:val="20"/>
      <w:szCs w:val="20"/>
    </w:rPr>
  </w:style>
  <w:style w:type="character" w:customStyle="1" w:styleId="89">
    <w:name w:val="正文文本缩进 3 字符"/>
    <w:link w:val="40"/>
    <w:semiHidden/>
    <w:qFormat/>
    <w:uiPriority w:val="99"/>
    <w:rPr>
      <w:rFonts w:ascii="Times New Roman" w:hAnsi="Times New Roman" w:eastAsia="宋体" w:cs="Times New Roman"/>
      <w:kern w:val="0"/>
      <w:sz w:val="16"/>
      <w:szCs w:val="16"/>
    </w:rPr>
  </w:style>
  <w:style w:type="character" w:customStyle="1" w:styleId="90">
    <w:name w:val="HTML 预设格式 字符"/>
    <w:link w:val="44"/>
    <w:semiHidden/>
    <w:qFormat/>
    <w:uiPriority w:val="99"/>
    <w:rPr>
      <w:rFonts w:ascii="Courier New" w:hAnsi="Courier New" w:eastAsia="宋体" w:cs="Times New Roman"/>
      <w:kern w:val="0"/>
      <w:sz w:val="20"/>
      <w:szCs w:val="20"/>
    </w:rPr>
  </w:style>
  <w:style w:type="character" w:customStyle="1" w:styleId="91">
    <w:name w:val="标题 字符"/>
    <w:link w:val="46"/>
    <w:qFormat/>
    <w:uiPriority w:val="10"/>
    <w:rPr>
      <w:rFonts w:ascii="Cambria" w:hAnsi="Cambria" w:eastAsia="宋体" w:cs="Times New Roman"/>
      <w:b/>
      <w:bCs/>
      <w:kern w:val="0"/>
      <w:sz w:val="32"/>
      <w:szCs w:val="32"/>
    </w:rPr>
  </w:style>
  <w:style w:type="character" w:customStyle="1" w:styleId="92">
    <w:name w:val="批注主题 字符"/>
    <w:link w:val="47"/>
    <w:semiHidden/>
    <w:qFormat/>
    <w:uiPriority w:val="99"/>
    <w:rPr>
      <w:rFonts w:ascii="Times New Roman" w:hAnsi="Times New Roman" w:eastAsia="宋体" w:cs="Times New Roman"/>
      <w:b/>
      <w:bCs/>
      <w:szCs w:val="20"/>
    </w:rPr>
  </w:style>
  <w:style w:type="character" w:customStyle="1" w:styleId="93">
    <w:name w:val="明显参考1"/>
    <w:qFormat/>
    <w:uiPriority w:val="0"/>
    <w:rPr>
      <w:rFonts w:ascii="Times New Roman" w:hAnsi="Times New Roman" w:eastAsia="宋体" w:cs="Times New Roman"/>
      <w:b/>
      <w:bCs/>
      <w:smallCaps/>
      <w:color w:val="C0504D"/>
      <w:spacing w:val="5"/>
      <w:u w:val="single"/>
    </w:rPr>
  </w:style>
  <w:style w:type="character" w:customStyle="1" w:styleId="94">
    <w:name w:val="批注框文本 Char1"/>
    <w:qFormat/>
    <w:uiPriority w:val="0"/>
    <w:rPr>
      <w:rFonts w:ascii="Times New Roman" w:hAnsi="Times New Roman" w:eastAsia="宋体" w:cs="Times New Roman"/>
      <w:kern w:val="2"/>
      <w:sz w:val="18"/>
      <w:szCs w:val="18"/>
    </w:rPr>
  </w:style>
  <w:style w:type="character" w:customStyle="1" w:styleId="95">
    <w:name w:val="样式"/>
    <w:qFormat/>
    <w:uiPriority w:val="0"/>
    <w:rPr>
      <w:rFonts w:ascii="宋体" w:hAnsi="宋体" w:eastAsia="仿宋_GB2312" w:cs="Times New Roman"/>
      <w:u w:val="single"/>
    </w:rPr>
  </w:style>
  <w:style w:type="character" w:customStyle="1" w:styleId="96">
    <w:name w:val="书籍标题1"/>
    <w:qFormat/>
    <w:uiPriority w:val="0"/>
    <w:rPr>
      <w:rFonts w:ascii="Times New Roman" w:hAnsi="Times New Roman" w:eastAsia="宋体" w:cs="Times New Roman"/>
      <w:b/>
      <w:bCs/>
      <w:smallCaps/>
      <w:spacing w:val="5"/>
    </w:rPr>
  </w:style>
  <w:style w:type="character" w:customStyle="1" w:styleId="97">
    <w:name w:val="明显引用 Char3"/>
    <w:link w:val="98"/>
    <w:qFormat/>
    <w:uiPriority w:val="30"/>
    <w:rPr>
      <w:rFonts w:ascii="Times New Roman" w:hAnsi="Times New Roman" w:eastAsia="宋体" w:cs="Times New Roman"/>
      <w:b/>
      <w:bCs/>
      <w:i/>
      <w:iCs/>
      <w:color w:val="4F81BD"/>
      <w:kern w:val="0"/>
      <w:sz w:val="20"/>
      <w:szCs w:val="20"/>
    </w:rPr>
  </w:style>
  <w:style w:type="paragraph" w:customStyle="1" w:styleId="98">
    <w:name w:val="明显引用1"/>
    <w:basedOn w:val="1"/>
    <w:next w:val="1"/>
    <w:link w:val="97"/>
    <w:qFormat/>
    <w:uiPriority w:val="30"/>
    <w:pPr>
      <w:pBdr>
        <w:bottom w:val="single" w:color="4F81BD" w:sz="4" w:space="4"/>
      </w:pBdr>
      <w:spacing w:before="200" w:after="280"/>
      <w:ind w:left="936" w:right="936"/>
    </w:pPr>
    <w:rPr>
      <w:b/>
      <w:bCs/>
      <w:i/>
      <w:iCs/>
      <w:color w:val="4F81BD"/>
      <w:kern w:val="0"/>
      <w:sz w:val="20"/>
      <w:szCs w:val="20"/>
    </w:rPr>
  </w:style>
  <w:style w:type="character" w:customStyle="1" w:styleId="99">
    <w:name w:val="HTML 预设格式 Char2"/>
    <w:qFormat/>
    <w:uiPriority w:val="0"/>
    <w:rPr>
      <w:rFonts w:ascii="Courier New" w:hAnsi="Courier New" w:eastAsia="宋体" w:cs="Courier New"/>
      <w:kern w:val="2"/>
    </w:rPr>
  </w:style>
  <w:style w:type="character" w:customStyle="1" w:styleId="100">
    <w:name w:val="标题四 Char"/>
    <w:qFormat/>
    <w:uiPriority w:val="0"/>
    <w:rPr>
      <w:rFonts w:ascii="Times New Roman" w:hAnsi="Times New Roman" w:eastAsia="宋体" w:cs="Times New Roman"/>
      <w:kern w:val="2"/>
      <w:sz w:val="21"/>
      <w:lang w:val="en-US" w:eastAsia="zh-CN" w:bidi="ar-SA"/>
    </w:rPr>
  </w:style>
  <w:style w:type="character" w:customStyle="1" w:styleId="101">
    <w:name w:val="ca-11"/>
    <w:qFormat/>
    <w:uiPriority w:val="0"/>
    <w:rPr>
      <w:rFonts w:hint="eastAsia" w:ascii="宋体" w:hAnsi="宋体" w:eastAsia="宋体" w:cs="Times New Roman"/>
      <w:color w:val="000000"/>
      <w:sz w:val="22"/>
      <w:szCs w:val="22"/>
    </w:rPr>
  </w:style>
  <w:style w:type="character" w:customStyle="1" w:styleId="102">
    <w:name w:val="日期 Char"/>
    <w:qFormat/>
    <w:uiPriority w:val="0"/>
    <w:rPr>
      <w:rFonts w:ascii="Times New Roman" w:hAnsi="Times New Roman" w:eastAsia="宋体" w:cs="Times New Roman"/>
      <w:sz w:val="24"/>
    </w:rPr>
  </w:style>
  <w:style w:type="character" w:customStyle="1" w:styleId="103">
    <w:name w:val="Heading 2 Char"/>
    <w:qFormat/>
    <w:uiPriority w:val="0"/>
    <w:rPr>
      <w:rFonts w:ascii="Cambria" w:hAnsi="Cambria" w:eastAsia="宋体" w:cs="Times New Roman"/>
      <w:b/>
      <w:bCs/>
      <w:sz w:val="32"/>
      <w:szCs w:val="32"/>
    </w:rPr>
  </w:style>
  <w:style w:type="character" w:customStyle="1" w:styleId="104">
    <w:name w:val="正文文本 Char"/>
    <w:qFormat/>
    <w:uiPriority w:val="0"/>
    <w:rPr>
      <w:rFonts w:ascii="Times New Roman" w:hAnsi="Times New Roman" w:eastAsia="宋体" w:cs="Times New Roman"/>
      <w:szCs w:val="24"/>
    </w:rPr>
  </w:style>
  <w:style w:type="character" w:customStyle="1" w:styleId="105">
    <w:name w:val="Char Char21"/>
    <w:qFormat/>
    <w:uiPriority w:val="0"/>
    <w:rPr>
      <w:rFonts w:ascii="宋体" w:hAnsi="宋体" w:eastAsia="宋体" w:cs="Times New Roman"/>
      <w:sz w:val="24"/>
      <w:lang w:val="en-US" w:eastAsia="zh-CN" w:bidi="ar-SA"/>
    </w:rPr>
  </w:style>
  <w:style w:type="character" w:customStyle="1" w:styleId="106">
    <w:name w:val="副标题 Char1"/>
    <w:qFormat/>
    <w:uiPriority w:val="0"/>
    <w:rPr>
      <w:rFonts w:ascii="Calibri Light" w:hAnsi="Calibri Light" w:eastAsia="宋体" w:cs="Times New Roman"/>
      <w:b/>
      <w:bCs/>
      <w:kern w:val="28"/>
      <w:sz w:val="32"/>
      <w:szCs w:val="32"/>
    </w:rPr>
  </w:style>
  <w:style w:type="character" w:customStyle="1" w:styleId="107">
    <w:name w:val="Char Char5"/>
    <w:qFormat/>
    <w:uiPriority w:val="0"/>
    <w:rPr>
      <w:rFonts w:ascii="宋体" w:hAnsi="宋体" w:eastAsia="宋体" w:cs="Times New Roman"/>
      <w:kern w:val="2"/>
      <w:sz w:val="28"/>
      <w:szCs w:val="24"/>
      <w:lang w:val="en-US" w:eastAsia="zh-CN" w:bidi="ar-SA"/>
    </w:rPr>
  </w:style>
  <w:style w:type="character" w:customStyle="1" w:styleId="108">
    <w:name w:val="明显引用 Char2"/>
    <w:qFormat/>
    <w:uiPriority w:val="30"/>
    <w:rPr>
      <w:rFonts w:ascii="Times New Roman" w:hAnsi="Times New Roman" w:eastAsia="宋体" w:cs="Times New Roman"/>
      <w:i/>
      <w:iCs/>
      <w:color w:val="5B9BD5"/>
      <w:kern w:val="2"/>
      <w:sz w:val="21"/>
      <w:szCs w:val="24"/>
    </w:rPr>
  </w:style>
  <w:style w:type="character" w:customStyle="1" w:styleId="109">
    <w:name w:val="日期 Char1"/>
    <w:qFormat/>
    <w:uiPriority w:val="0"/>
    <w:rPr>
      <w:rFonts w:ascii="Times New Roman" w:hAnsi="Times New Roman" w:eastAsia="宋体" w:cs="Times New Roman"/>
      <w:kern w:val="2"/>
      <w:sz w:val="21"/>
      <w:szCs w:val="22"/>
    </w:rPr>
  </w:style>
  <w:style w:type="character" w:customStyle="1" w:styleId="110">
    <w:name w:val="明显强调1"/>
    <w:qFormat/>
    <w:uiPriority w:val="0"/>
    <w:rPr>
      <w:rFonts w:ascii="Times New Roman" w:hAnsi="Times New Roman" w:eastAsia="宋体" w:cs="Times New Roman"/>
      <w:b/>
      <w:bCs/>
      <w:i/>
      <w:iCs/>
      <w:color w:val="4F81BD"/>
    </w:rPr>
  </w:style>
  <w:style w:type="character" w:customStyle="1" w:styleId="111">
    <w:name w:val="标题4 Char Char"/>
    <w:link w:val="112"/>
    <w:qFormat/>
    <w:uiPriority w:val="0"/>
    <w:rPr>
      <w:rFonts w:ascii="Times New Roman" w:hAnsi="Times New Roman" w:eastAsia="宋体" w:cs="Times New Roman"/>
      <w:sz w:val="24"/>
    </w:rPr>
  </w:style>
  <w:style w:type="paragraph" w:customStyle="1" w:styleId="112">
    <w:name w:val="标题4"/>
    <w:basedOn w:val="5"/>
    <w:next w:val="25"/>
    <w:link w:val="111"/>
    <w:qFormat/>
    <w:uiPriority w:val="0"/>
    <w:pPr>
      <w:spacing w:line="413" w:lineRule="auto"/>
      <w:jc w:val="center"/>
    </w:pPr>
    <w:rPr>
      <w:rFonts w:eastAsia="宋体"/>
      <w:sz w:val="24"/>
    </w:rPr>
  </w:style>
  <w:style w:type="character" w:customStyle="1" w:styleId="113">
    <w:name w:val="htd01"/>
    <w:qFormat/>
    <w:uiPriority w:val="0"/>
    <w:rPr>
      <w:rFonts w:ascii="Times New Roman" w:hAnsi="Times New Roman" w:eastAsia="宋体" w:cs="Times New Roman"/>
    </w:rPr>
  </w:style>
  <w:style w:type="character" w:customStyle="1" w:styleId="114">
    <w:name w:val="Char Char18"/>
    <w:qFormat/>
    <w:uiPriority w:val="0"/>
    <w:rPr>
      <w:rFonts w:ascii="黑体" w:hAnsi="Times New Roman" w:eastAsia="黑体" w:cs="Times New Roman"/>
      <w:sz w:val="52"/>
      <w:lang w:val="en-US" w:eastAsia="zh-CN" w:bidi="ar-SA"/>
    </w:rPr>
  </w:style>
  <w:style w:type="character" w:customStyle="1" w:styleId="115">
    <w:name w:val="Char Char13"/>
    <w:qFormat/>
    <w:uiPriority w:val="0"/>
    <w:rPr>
      <w:rFonts w:ascii="Arial" w:hAnsi="Arial" w:eastAsia="黑体" w:cs="Times New Roman"/>
      <w:b/>
      <w:bCs/>
      <w:sz w:val="24"/>
      <w:szCs w:val="24"/>
      <w:lang w:val="en-US" w:eastAsia="zh-CN" w:bidi="ar-SA"/>
    </w:rPr>
  </w:style>
  <w:style w:type="character" w:customStyle="1" w:styleId="116">
    <w:name w:val="Char Char12"/>
    <w:qFormat/>
    <w:uiPriority w:val="0"/>
    <w:rPr>
      <w:rFonts w:ascii="Times New Roman" w:hAnsi="Times New Roman" w:eastAsia="宋体" w:cs="Times New Roman"/>
      <w:b/>
      <w:bCs/>
      <w:sz w:val="24"/>
      <w:szCs w:val="24"/>
      <w:lang w:val="en-US" w:eastAsia="zh-CN" w:bidi="ar-SA"/>
    </w:rPr>
  </w:style>
  <w:style w:type="character" w:customStyle="1" w:styleId="117">
    <w:name w:val="纯文本 字符1"/>
    <w:qFormat/>
    <w:uiPriority w:val="0"/>
    <w:rPr>
      <w:rFonts w:ascii="Courier New" w:hAnsi="Courier New" w:eastAsia="宋体" w:cs="Times New Roman"/>
      <w:kern w:val="2"/>
      <w:sz w:val="21"/>
    </w:rPr>
  </w:style>
  <w:style w:type="character" w:customStyle="1" w:styleId="118">
    <w:name w:val="普通文字 Char Char1"/>
    <w:qFormat/>
    <w:uiPriority w:val="0"/>
    <w:rPr>
      <w:rFonts w:ascii="Arial Unicode MS" w:hAnsi="Arial Unicode MS" w:eastAsia="宋体" w:cs="Times New Roman"/>
      <w:sz w:val="24"/>
      <w:szCs w:val="24"/>
    </w:rPr>
  </w:style>
  <w:style w:type="character" w:customStyle="1" w:styleId="119">
    <w:name w:val="Char Char71"/>
    <w:qFormat/>
    <w:uiPriority w:val="0"/>
    <w:rPr>
      <w:rFonts w:ascii="Cambria" w:hAnsi="Cambria" w:eastAsia="宋体" w:cs="Times New Roman"/>
      <w:b/>
      <w:bCs/>
      <w:kern w:val="2"/>
      <w:sz w:val="32"/>
      <w:szCs w:val="32"/>
      <w:lang w:bidi="ar-SA"/>
    </w:rPr>
  </w:style>
  <w:style w:type="character" w:customStyle="1" w:styleId="120">
    <w:name w:val="Char Char10"/>
    <w:qFormat/>
    <w:uiPriority w:val="0"/>
    <w:rPr>
      <w:rFonts w:ascii="Arial" w:hAnsi="Arial" w:eastAsia="黑体" w:cs="Times New Roman"/>
      <w:sz w:val="21"/>
      <w:szCs w:val="21"/>
      <w:lang w:val="en-US" w:eastAsia="zh-CN" w:bidi="ar-SA"/>
    </w:rPr>
  </w:style>
  <w:style w:type="character" w:customStyle="1" w:styleId="121">
    <w:name w:val="Char Char20"/>
    <w:qFormat/>
    <w:uiPriority w:val="0"/>
    <w:rPr>
      <w:rFonts w:ascii="黑体" w:hAnsi="Times New Roman" w:eastAsia="黑体" w:cs="Times New Roman"/>
      <w:sz w:val="52"/>
      <w:lang w:val="en-US" w:eastAsia="zh-CN" w:bidi="ar-SA"/>
    </w:rPr>
  </w:style>
  <w:style w:type="character" w:customStyle="1" w:styleId="122">
    <w:name w:val="标题 Char"/>
    <w:qFormat/>
    <w:uiPriority w:val="0"/>
    <w:rPr>
      <w:rFonts w:ascii="Arial" w:hAnsi="Arial" w:eastAsia="宋体" w:cs="Times New Roman"/>
      <w:b/>
      <w:sz w:val="32"/>
    </w:rPr>
  </w:style>
  <w:style w:type="character" w:customStyle="1" w:styleId="123">
    <w:name w:val="ca-21"/>
    <w:qFormat/>
    <w:uiPriority w:val="0"/>
    <w:rPr>
      <w:rFonts w:hint="default" w:ascii="Times New Roman" w:hAnsi="Times New Roman" w:eastAsia="宋体" w:cs="Times New Roman"/>
      <w:color w:val="000000"/>
      <w:sz w:val="22"/>
      <w:szCs w:val="22"/>
    </w:rPr>
  </w:style>
  <w:style w:type="character" w:customStyle="1" w:styleId="124">
    <w:name w:val="bulletintext1"/>
    <w:qFormat/>
    <w:uiPriority w:val="0"/>
    <w:rPr>
      <w:rFonts w:ascii="Times New Roman" w:hAnsi="Times New Roman" w:eastAsia="宋体" w:cs="Times New Roman"/>
      <w:color w:val="000000"/>
      <w:sz w:val="18"/>
      <w:szCs w:val="18"/>
    </w:rPr>
  </w:style>
  <w:style w:type="character" w:customStyle="1" w:styleId="125">
    <w:name w:val="批注文字 Char2"/>
    <w:qFormat/>
    <w:uiPriority w:val="0"/>
    <w:rPr>
      <w:rFonts w:ascii="Times New Roman" w:hAnsi="Times New Roman" w:eastAsia="宋体" w:cs="Times New Roman"/>
      <w:kern w:val="2"/>
      <w:sz w:val="21"/>
      <w:szCs w:val="24"/>
      <w:lang w:val="en-US" w:eastAsia="zh-CN" w:bidi="ar-SA"/>
    </w:rPr>
  </w:style>
  <w:style w:type="character" w:customStyle="1" w:styleId="126">
    <w:name w:val="Char Char11"/>
    <w:qFormat/>
    <w:uiPriority w:val="0"/>
    <w:rPr>
      <w:rFonts w:ascii="Arial" w:hAnsi="Arial" w:eastAsia="黑体" w:cs="Times New Roman"/>
      <w:sz w:val="24"/>
      <w:szCs w:val="24"/>
      <w:lang w:val="en-US" w:eastAsia="zh-CN" w:bidi="ar-SA"/>
    </w:rPr>
  </w:style>
  <w:style w:type="character" w:customStyle="1" w:styleId="127">
    <w:name w:val="标题 Char2"/>
    <w:qFormat/>
    <w:uiPriority w:val="0"/>
    <w:rPr>
      <w:rFonts w:ascii="Cambria" w:hAnsi="Cambria" w:eastAsia="宋体" w:cs="Times New Roman"/>
      <w:b/>
      <w:bCs/>
      <w:kern w:val="2"/>
      <w:sz w:val="32"/>
      <w:szCs w:val="32"/>
    </w:rPr>
  </w:style>
  <w:style w:type="character" w:customStyle="1" w:styleId="128">
    <w:name w:val="引用 Char1"/>
    <w:qFormat/>
    <w:uiPriority w:val="29"/>
    <w:rPr>
      <w:rFonts w:ascii="Times New Roman" w:hAnsi="Times New Roman" w:eastAsia="宋体" w:cs="Times New Roman"/>
      <w:i/>
      <w:iCs/>
      <w:color w:val="404040"/>
      <w:kern w:val="2"/>
      <w:sz w:val="21"/>
      <w:szCs w:val="24"/>
    </w:rPr>
  </w:style>
  <w:style w:type="character" w:customStyle="1" w:styleId="129">
    <w:name w:val="Char Char17"/>
    <w:qFormat/>
    <w:uiPriority w:val="0"/>
    <w:rPr>
      <w:rFonts w:ascii="Arial" w:hAnsi="Arial" w:eastAsia="黑体" w:cs="Times New Roman"/>
      <w:b/>
      <w:bCs/>
      <w:kern w:val="2"/>
      <w:sz w:val="32"/>
      <w:szCs w:val="32"/>
      <w:lang w:val="en-US" w:eastAsia="zh-CN" w:bidi="ar-SA"/>
    </w:rPr>
  </w:style>
  <w:style w:type="character" w:customStyle="1" w:styleId="130">
    <w:name w:val="标题 Char1"/>
    <w:qFormat/>
    <w:uiPriority w:val="0"/>
    <w:rPr>
      <w:rFonts w:ascii="Cambria" w:hAnsi="Cambria" w:eastAsia="Times New Roman" w:cs="Times New Roman"/>
      <w:b/>
      <w:bCs/>
      <w:kern w:val="2"/>
      <w:sz w:val="32"/>
      <w:szCs w:val="32"/>
      <w:lang w:val="en-US" w:eastAsia="zh-CN"/>
    </w:rPr>
  </w:style>
  <w:style w:type="character" w:customStyle="1" w:styleId="131">
    <w:name w:val="Char Char15"/>
    <w:qFormat/>
    <w:uiPriority w:val="0"/>
    <w:rPr>
      <w:rFonts w:ascii="Arial" w:hAnsi="Arial" w:eastAsia="黑体" w:cs="Times New Roman"/>
      <w:sz w:val="28"/>
      <w:lang w:val="en-US" w:eastAsia="zh-CN" w:bidi="ar-SA"/>
    </w:rPr>
  </w:style>
  <w:style w:type="character" w:customStyle="1" w:styleId="132">
    <w:name w:val="Char Char1"/>
    <w:qFormat/>
    <w:uiPriority w:val="0"/>
    <w:rPr>
      <w:rFonts w:ascii="宋体" w:hAnsi="宋体" w:eastAsia="宋体" w:cs="Times New Roman"/>
      <w:kern w:val="2"/>
      <w:sz w:val="28"/>
      <w:lang w:val="en-US" w:eastAsia="zh-CN" w:bidi="ar-SA"/>
    </w:rPr>
  </w:style>
  <w:style w:type="character" w:customStyle="1" w:styleId="133">
    <w:name w:val="批注文字 Char"/>
    <w:qFormat/>
    <w:uiPriority w:val="0"/>
    <w:rPr>
      <w:rFonts w:ascii="Times New Roman" w:hAnsi="Times New Roman" w:eastAsia="宋体" w:cs="Times New Roman"/>
      <w:szCs w:val="24"/>
    </w:rPr>
  </w:style>
  <w:style w:type="character" w:customStyle="1" w:styleId="134">
    <w:name w:val="文档结构图 Char2"/>
    <w:qFormat/>
    <w:uiPriority w:val="99"/>
    <w:rPr>
      <w:rFonts w:ascii="宋体" w:hAnsi="Tahoma" w:eastAsia="宋体" w:cs="Times New Roman"/>
      <w:kern w:val="2"/>
      <w:sz w:val="18"/>
      <w:szCs w:val="18"/>
    </w:rPr>
  </w:style>
  <w:style w:type="character" w:customStyle="1" w:styleId="135">
    <w:name w:val="Char Char9"/>
    <w:qFormat/>
    <w:uiPriority w:val="0"/>
    <w:rPr>
      <w:rFonts w:ascii="Times New Roman" w:hAnsi="Times New Roman" w:eastAsia="宋体" w:cs="Times New Roman"/>
      <w:kern w:val="2"/>
      <w:sz w:val="21"/>
      <w:szCs w:val="22"/>
      <w:lang w:bidi="ar-SA"/>
    </w:rPr>
  </w:style>
  <w:style w:type="character" w:customStyle="1" w:styleId="136">
    <w:name w:val="批注框文本 Char2"/>
    <w:qFormat/>
    <w:uiPriority w:val="99"/>
    <w:rPr>
      <w:rFonts w:ascii="Tahoma" w:hAnsi="Tahoma" w:eastAsia="宋体" w:cs="Times New Roman"/>
      <w:kern w:val="2"/>
      <w:sz w:val="18"/>
      <w:szCs w:val="18"/>
    </w:rPr>
  </w:style>
  <w:style w:type="character" w:customStyle="1" w:styleId="137">
    <w:name w:val="Char Char33"/>
    <w:qFormat/>
    <w:uiPriority w:val="0"/>
    <w:rPr>
      <w:rFonts w:ascii="Arial" w:hAnsi="Arial" w:eastAsia="黑体" w:cs="Times New Roman"/>
      <w:b/>
      <w:bCs/>
      <w:kern w:val="2"/>
      <w:sz w:val="32"/>
      <w:szCs w:val="32"/>
      <w:lang w:val="en-US" w:eastAsia="zh-CN" w:bidi="ar-SA"/>
    </w:rPr>
  </w:style>
  <w:style w:type="character" w:customStyle="1" w:styleId="138">
    <w:name w:val="Char Char3"/>
    <w:qFormat/>
    <w:uiPriority w:val="0"/>
    <w:rPr>
      <w:rFonts w:ascii="宋体" w:hAnsi="宋体" w:eastAsia="宋体" w:cs="Times New Roman"/>
      <w:kern w:val="2"/>
      <w:sz w:val="18"/>
      <w:szCs w:val="18"/>
      <w:lang w:val="en-US" w:eastAsia="zh-CN" w:bidi="ar-SA"/>
    </w:rPr>
  </w:style>
  <w:style w:type="character" w:customStyle="1" w:styleId="139">
    <w:name w:val="引用 Char2"/>
    <w:qFormat/>
    <w:uiPriority w:val="29"/>
    <w:rPr>
      <w:rFonts w:ascii="Times New Roman" w:hAnsi="Times New Roman" w:eastAsia="宋体" w:cs="Times New Roman"/>
      <w:i/>
      <w:iCs/>
      <w:color w:val="404040"/>
      <w:kern w:val="2"/>
      <w:sz w:val="21"/>
      <w:szCs w:val="24"/>
    </w:rPr>
  </w:style>
  <w:style w:type="character" w:customStyle="1" w:styleId="140">
    <w:name w:val="Char Char161"/>
    <w:qFormat/>
    <w:uiPriority w:val="0"/>
    <w:rPr>
      <w:rFonts w:ascii="宋体" w:hAnsi="宋体" w:eastAsia="宋体" w:cs="Times New Roman"/>
      <w:kern w:val="2"/>
      <w:sz w:val="18"/>
      <w:szCs w:val="18"/>
      <w:lang w:val="en-US" w:eastAsia="zh-CN" w:bidi="ar-SA"/>
    </w:rPr>
  </w:style>
  <w:style w:type="character" w:customStyle="1" w:styleId="141">
    <w:name w:val="Char Char81"/>
    <w:qFormat/>
    <w:uiPriority w:val="0"/>
    <w:rPr>
      <w:rFonts w:ascii="Cambria" w:hAnsi="Cambria" w:eastAsia="宋体" w:cs="Times New Roman"/>
      <w:b/>
      <w:bCs/>
      <w:kern w:val="28"/>
      <w:sz w:val="32"/>
      <w:szCs w:val="32"/>
      <w:lang w:bidi="ar-SA"/>
    </w:rPr>
  </w:style>
  <w:style w:type="character" w:customStyle="1" w:styleId="142">
    <w:name w:val="Char Char"/>
    <w:qFormat/>
    <w:uiPriority w:val="0"/>
    <w:rPr>
      <w:rFonts w:ascii="Arial" w:hAnsi="Arial" w:eastAsia="黑体" w:cs="Times New Roman"/>
      <w:b/>
      <w:bCs/>
      <w:kern w:val="2"/>
      <w:sz w:val="32"/>
      <w:szCs w:val="32"/>
      <w:lang w:val="en-US" w:eastAsia="zh-CN" w:bidi="ar-SA"/>
    </w:rPr>
  </w:style>
  <w:style w:type="character" w:customStyle="1" w:styleId="143">
    <w:name w:val="标题5 Char Char"/>
    <w:link w:val="144"/>
    <w:qFormat/>
    <w:uiPriority w:val="0"/>
    <w:rPr>
      <w:rFonts w:ascii="Arial" w:hAnsi="Arial" w:eastAsia="宋体" w:cs="Times New Roman"/>
      <w:sz w:val="24"/>
    </w:rPr>
  </w:style>
  <w:style w:type="paragraph" w:customStyle="1" w:styleId="144">
    <w:name w:val="标题5"/>
    <w:basedOn w:val="6"/>
    <w:link w:val="143"/>
    <w:qFormat/>
    <w:uiPriority w:val="0"/>
    <w:pPr>
      <w:spacing w:line="413" w:lineRule="auto"/>
    </w:pPr>
    <w:rPr>
      <w:rFonts w:ascii="Arial" w:hAnsi="Arial"/>
      <w:sz w:val="24"/>
    </w:rPr>
  </w:style>
  <w:style w:type="character" w:customStyle="1" w:styleId="145">
    <w:name w:val="副标题 Char2"/>
    <w:qFormat/>
    <w:uiPriority w:val="0"/>
    <w:rPr>
      <w:rFonts w:ascii="Calibri Light" w:hAnsi="Calibri Light" w:eastAsia="宋体" w:cs="Times New Roman"/>
      <w:b/>
      <w:bCs/>
      <w:kern w:val="28"/>
      <w:sz w:val="32"/>
      <w:szCs w:val="32"/>
    </w:rPr>
  </w:style>
  <w:style w:type="character" w:customStyle="1" w:styleId="146">
    <w:name w:val="Char Char4"/>
    <w:qFormat/>
    <w:uiPriority w:val="0"/>
    <w:rPr>
      <w:rFonts w:ascii="Times New Roman" w:hAnsi="Times New Roman" w:eastAsia="宋体" w:cs="Times New Roman"/>
      <w:sz w:val="24"/>
      <w:lang w:val="en-US" w:eastAsia="zh-CN" w:bidi="ar-SA"/>
    </w:rPr>
  </w:style>
  <w:style w:type="character" w:customStyle="1" w:styleId="147">
    <w:name w:val="Char Char110"/>
    <w:semiHidden/>
    <w:qFormat/>
    <w:uiPriority w:val="0"/>
    <w:rPr>
      <w:rFonts w:ascii="Times New Roman" w:hAnsi="Times New Roman" w:eastAsia="宋体" w:cs="Times New Roman"/>
      <w:sz w:val="18"/>
      <w:szCs w:val="18"/>
    </w:rPr>
  </w:style>
  <w:style w:type="character" w:customStyle="1" w:styleId="148">
    <w:name w:val="Char Char19"/>
    <w:qFormat/>
    <w:uiPriority w:val="0"/>
    <w:rPr>
      <w:rFonts w:ascii="黑体" w:hAnsi="Times New Roman" w:eastAsia="黑体" w:cs="Times New Roman"/>
      <w:sz w:val="52"/>
      <w:lang w:bidi="ar-SA"/>
    </w:rPr>
  </w:style>
  <w:style w:type="character" w:customStyle="1" w:styleId="149">
    <w:name w:val="apple-converted-space"/>
    <w:qFormat/>
    <w:uiPriority w:val="0"/>
    <w:rPr>
      <w:rFonts w:ascii="Tahoma" w:hAnsi="Tahoma" w:eastAsia="宋体" w:cs="Times New Roman"/>
      <w:sz w:val="24"/>
    </w:rPr>
  </w:style>
  <w:style w:type="character" w:customStyle="1" w:styleId="150">
    <w:name w:val="Char Char91"/>
    <w:qFormat/>
    <w:uiPriority w:val="0"/>
    <w:rPr>
      <w:rFonts w:ascii="Times New Roman" w:hAnsi="Times New Roman" w:eastAsia="宋体" w:cs="Times New Roman"/>
      <w:kern w:val="2"/>
      <w:sz w:val="21"/>
      <w:szCs w:val="22"/>
      <w:lang w:bidi="ar-SA"/>
    </w:rPr>
  </w:style>
  <w:style w:type="character" w:customStyle="1" w:styleId="151">
    <w:name w:val="Char Char41"/>
    <w:qFormat/>
    <w:uiPriority w:val="0"/>
    <w:rPr>
      <w:rFonts w:ascii="宋体" w:hAnsi="宋体" w:eastAsia="宋体" w:cs="Times New Roman"/>
      <w:kern w:val="2"/>
      <w:sz w:val="30"/>
      <w:lang w:val="en-US" w:eastAsia="zh-CN" w:bidi="ar-SA"/>
    </w:rPr>
  </w:style>
  <w:style w:type="character" w:customStyle="1" w:styleId="152">
    <w:name w:val="引用 Char3"/>
    <w:link w:val="153"/>
    <w:qFormat/>
    <w:uiPriority w:val="29"/>
    <w:rPr>
      <w:rFonts w:ascii="Times New Roman" w:hAnsi="Times New Roman" w:eastAsia="宋体" w:cs="Times New Roman"/>
      <w:i/>
      <w:iCs/>
      <w:color w:val="000000"/>
      <w:kern w:val="0"/>
      <w:sz w:val="20"/>
      <w:szCs w:val="20"/>
    </w:rPr>
  </w:style>
  <w:style w:type="paragraph" w:customStyle="1" w:styleId="153">
    <w:name w:val="引用1"/>
    <w:basedOn w:val="1"/>
    <w:next w:val="1"/>
    <w:link w:val="152"/>
    <w:qFormat/>
    <w:uiPriority w:val="29"/>
    <w:rPr>
      <w:i/>
      <w:iCs/>
      <w:color w:val="000000"/>
      <w:kern w:val="0"/>
      <w:sz w:val="20"/>
      <w:szCs w:val="20"/>
    </w:rPr>
  </w:style>
  <w:style w:type="character" w:customStyle="1" w:styleId="154">
    <w:name w:val="文档结构图 Char3"/>
    <w:qFormat/>
    <w:uiPriority w:val="0"/>
    <w:rPr>
      <w:rFonts w:ascii="宋体" w:hAnsi="Calibri" w:eastAsia="宋体" w:cs="Times New Roman"/>
      <w:kern w:val="2"/>
      <w:sz w:val="18"/>
      <w:szCs w:val="18"/>
    </w:rPr>
  </w:style>
  <w:style w:type="character" w:customStyle="1" w:styleId="155">
    <w:name w:val="Char Char16"/>
    <w:qFormat/>
    <w:uiPriority w:val="0"/>
    <w:rPr>
      <w:rFonts w:ascii="Times New Roman" w:hAnsi="Times New Roman" w:eastAsia="宋体" w:cs="Times New Roman"/>
      <w:b/>
      <w:sz w:val="32"/>
      <w:lang w:val="en-US" w:eastAsia="zh-CN" w:bidi="ar-SA"/>
    </w:rPr>
  </w:style>
  <w:style w:type="character" w:customStyle="1" w:styleId="156">
    <w:name w:val="font161"/>
    <w:qFormat/>
    <w:uiPriority w:val="0"/>
    <w:rPr>
      <w:rFonts w:ascii="Times New Roman" w:hAnsi="Times New Roman" w:eastAsia="宋体" w:cs="Times New Roman"/>
      <w:b/>
      <w:bCs/>
      <w:sz w:val="32"/>
      <w:szCs w:val="32"/>
    </w:rPr>
  </w:style>
  <w:style w:type="character" w:customStyle="1" w:styleId="157">
    <w:name w:val="纯文本 Char1"/>
    <w:qFormat/>
    <w:uiPriority w:val="0"/>
    <w:rPr>
      <w:rFonts w:ascii="Courier New" w:hAnsi="Courier New" w:eastAsia="宋体" w:cs="Times New Roman"/>
    </w:rPr>
  </w:style>
  <w:style w:type="character" w:customStyle="1" w:styleId="158">
    <w:name w:val="List Paragraph Char"/>
    <w:link w:val="159"/>
    <w:qFormat/>
    <w:uiPriority w:val="0"/>
    <w:rPr>
      <w:rFonts w:ascii="Calibri" w:hAnsi="Calibri" w:eastAsia="宋体" w:cs="Times New Roman"/>
      <w:kern w:val="0"/>
      <w:sz w:val="20"/>
      <w:szCs w:val="20"/>
    </w:rPr>
  </w:style>
  <w:style w:type="paragraph" w:customStyle="1" w:styleId="159">
    <w:name w:val="列出段落1"/>
    <w:basedOn w:val="1"/>
    <w:link w:val="158"/>
    <w:qFormat/>
    <w:uiPriority w:val="0"/>
    <w:pPr>
      <w:ind w:firstLine="420" w:firstLineChars="200"/>
    </w:pPr>
    <w:rPr>
      <w:rFonts w:ascii="Calibri" w:hAnsi="Calibri"/>
      <w:kern w:val="0"/>
      <w:sz w:val="20"/>
      <w:szCs w:val="20"/>
    </w:rPr>
  </w:style>
  <w:style w:type="character" w:customStyle="1" w:styleId="160">
    <w:name w:val="标题 2 字符"/>
    <w:qFormat/>
    <w:uiPriority w:val="0"/>
    <w:rPr>
      <w:rFonts w:ascii="Arial" w:hAnsi="Arial" w:eastAsia="黑体" w:cs="Times New Roman"/>
      <w:b/>
      <w:bCs/>
      <w:kern w:val="2"/>
      <w:sz w:val="32"/>
      <w:szCs w:val="32"/>
      <w:lang w:val="en-US" w:eastAsia="zh-CN" w:bidi="ar-SA"/>
    </w:rPr>
  </w:style>
  <w:style w:type="character" w:customStyle="1" w:styleId="161">
    <w:name w:val="副标题 Char"/>
    <w:qFormat/>
    <w:uiPriority w:val="0"/>
    <w:rPr>
      <w:rFonts w:ascii="Cambria" w:hAnsi="Cambria" w:eastAsia="宋体" w:cs="Times New Roman"/>
      <w:b/>
      <w:bCs/>
      <w:kern w:val="28"/>
      <w:sz w:val="32"/>
      <w:szCs w:val="32"/>
    </w:rPr>
  </w:style>
  <w:style w:type="character" w:customStyle="1" w:styleId="162">
    <w:name w:val="Char Char8"/>
    <w:qFormat/>
    <w:uiPriority w:val="0"/>
    <w:rPr>
      <w:rFonts w:ascii="Arial" w:hAnsi="Arial" w:eastAsia="黑体" w:cs="Times New Roman"/>
      <w:b/>
      <w:bCs/>
      <w:kern w:val="2"/>
      <w:sz w:val="32"/>
      <w:szCs w:val="32"/>
      <w:lang w:val="en-US" w:eastAsia="zh-CN" w:bidi="ar-SA"/>
    </w:rPr>
  </w:style>
  <w:style w:type="character" w:customStyle="1" w:styleId="163">
    <w:name w:val="Heading 1 Char"/>
    <w:qFormat/>
    <w:uiPriority w:val="0"/>
    <w:rPr>
      <w:rFonts w:ascii="Times New Roman" w:hAnsi="Times New Roman" w:eastAsia="宋体" w:cs="Times New Roman"/>
      <w:b/>
      <w:bCs/>
      <w:kern w:val="44"/>
      <w:sz w:val="44"/>
      <w:szCs w:val="44"/>
    </w:rPr>
  </w:style>
  <w:style w:type="character" w:customStyle="1" w:styleId="164">
    <w:name w:val="Char Char7"/>
    <w:qFormat/>
    <w:uiPriority w:val="0"/>
    <w:rPr>
      <w:rFonts w:ascii="Arial" w:hAnsi="Arial" w:eastAsia="黑体" w:cs="Times New Roman"/>
      <w:b/>
      <w:bCs/>
      <w:kern w:val="2"/>
      <w:sz w:val="32"/>
      <w:szCs w:val="32"/>
      <w:lang w:val="en-US" w:eastAsia="zh-CN" w:bidi="ar-SA"/>
    </w:rPr>
  </w:style>
  <w:style w:type="character" w:customStyle="1" w:styleId="165">
    <w:name w:val="引用 Char"/>
    <w:qFormat/>
    <w:uiPriority w:val="0"/>
    <w:rPr>
      <w:rFonts w:ascii="Times New Roman" w:hAnsi="Times New Roman" w:eastAsia="宋体" w:cs="Times New Roman"/>
      <w:i/>
      <w:iCs/>
      <w:color w:val="000000"/>
    </w:rPr>
  </w:style>
  <w:style w:type="character" w:customStyle="1" w:styleId="166">
    <w:name w:val="批注主题 Char1"/>
    <w:qFormat/>
    <w:uiPriority w:val="0"/>
    <w:rPr>
      <w:rFonts w:ascii="Times New Roman" w:hAnsi="Times New Roman" w:eastAsia="宋体" w:cs="Times New Roman"/>
      <w:b/>
      <w:bCs/>
      <w:kern w:val="2"/>
      <w:sz w:val="21"/>
      <w:szCs w:val="22"/>
    </w:rPr>
  </w:style>
  <w:style w:type="character" w:customStyle="1" w:styleId="167">
    <w:name w:val="正文文本缩进 3 Char"/>
    <w:qFormat/>
    <w:uiPriority w:val="0"/>
    <w:rPr>
      <w:rFonts w:ascii="Times New Roman" w:hAnsi="Times New Roman" w:eastAsia="宋体" w:cs="Times New Roman"/>
      <w:sz w:val="16"/>
      <w:szCs w:val="16"/>
    </w:rPr>
  </w:style>
  <w:style w:type="character" w:customStyle="1" w:styleId="168">
    <w:name w:val="正文文本缩进 Char"/>
    <w:qFormat/>
    <w:uiPriority w:val="0"/>
    <w:rPr>
      <w:rFonts w:ascii="Times New Roman" w:hAnsi="Times New Roman" w:eastAsia="宋体" w:cs="Times New Roman"/>
      <w:szCs w:val="24"/>
    </w:rPr>
  </w:style>
  <w:style w:type="character" w:customStyle="1" w:styleId="169">
    <w:name w:val="不明显参考1"/>
    <w:qFormat/>
    <w:uiPriority w:val="0"/>
    <w:rPr>
      <w:rFonts w:ascii="Times New Roman" w:hAnsi="Times New Roman" w:eastAsia="宋体" w:cs="Times New Roman"/>
      <w:smallCaps/>
      <w:color w:val="C0504D"/>
      <w:u w:val="single"/>
    </w:rPr>
  </w:style>
  <w:style w:type="character" w:customStyle="1" w:styleId="170">
    <w:name w:val="正文文本缩进 2 Char"/>
    <w:qFormat/>
    <w:uiPriority w:val="0"/>
    <w:rPr>
      <w:rFonts w:ascii="宋体" w:hAnsi="宋体" w:eastAsia="宋体" w:cs="Times New Roman"/>
    </w:rPr>
  </w:style>
  <w:style w:type="character" w:customStyle="1" w:styleId="171">
    <w:name w:val="Char Char24"/>
    <w:link w:val="172"/>
    <w:qFormat/>
    <w:uiPriority w:val="0"/>
    <w:rPr>
      <w:rFonts w:ascii="Cambria" w:hAnsi="Cambria" w:eastAsia="宋体" w:cs="Times New Roman"/>
      <w:b/>
      <w:bCs/>
      <w:kern w:val="0"/>
      <w:sz w:val="32"/>
      <w:szCs w:val="32"/>
    </w:rPr>
  </w:style>
  <w:style w:type="paragraph" w:customStyle="1" w:styleId="172">
    <w:name w:val="标题 2_0"/>
    <w:basedOn w:val="173"/>
    <w:next w:val="173"/>
    <w:link w:val="171"/>
    <w:qFormat/>
    <w:uiPriority w:val="0"/>
    <w:pPr>
      <w:keepNext/>
      <w:keepLines/>
      <w:spacing w:before="260" w:after="260" w:line="415" w:lineRule="auto"/>
      <w:outlineLvl w:val="1"/>
    </w:pPr>
    <w:rPr>
      <w:rFonts w:ascii="Cambria" w:hAnsi="Cambria"/>
      <w:b/>
      <w:bCs/>
      <w:kern w:val="0"/>
      <w:sz w:val="32"/>
      <w:szCs w:val="32"/>
    </w:rPr>
  </w:style>
  <w:style w:type="paragraph" w:customStyle="1" w:styleId="173">
    <w:name w:val="正文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74">
    <w:name w:val="文档结构图 Char1"/>
    <w:qFormat/>
    <w:uiPriority w:val="0"/>
    <w:rPr>
      <w:rFonts w:ascii="宋体" w:hAnsi="Times New Roman" w:eastAsia="宋体" w:cs="Times New Roman"/>
      <w:kern w:val="2"/>
      <w:sz w:val="18"/>
      <w:szCs w:val="18"/>
    </w:rPr>
  </w:style>
  <w:style w:type="character" w:customStyle="1" w:styleId="175">
    <w:name w:val="wp_keywordlink"/>
    <w:qFormat/>
    <w:uiPriority w:val="0"/>
    <w:rPr>
      <w:rFonts w:ascii="Times New Roman" w:hAnsi="Times New Roman" w:eastAsia="宋体" w:cs="Times New Roman"/>
    </w:rPr>
  </w:style>
  <w:style w:type="character" w:customStyle="1" w:styleId="176">
    <w:name w:val="明显引用 Char"/>
    <w:qFormat/>
    <w:uiPriority w:val="0"/>
    <w:rPr>
      <w:rFonts w:ascii="Times New Roman" w:hAnsi="Times New Roman" w:eastAsia="宋体" w:cs="Times New Roman"/>
      <w:b/>
      <w:bCs/>
      <w:i/>
      <w:iCs/>
      <w:color w:val="4F81BD"/>
    </w:rPr>
  </w:style>
  <w:style w:type="character" w:customStyle="1" w:styleId="177">
    <w:name w:val="批注框文本 Char"/>
    <w:qFormat/>
    <w:uiPriority w:val="0"/>
    <w:rPr>
      <w:rFonts w:ascii="Times New Roman" w:hAnsi="Times New Roman" w:eastAsia="宋体" w:cs="Times New Roman"/>
      <w:sz w:val="18"/>
      <w:szCs w:val="18"/>
    </w:rPr>
  </w:style>
  <w:style w:type="character" w:customStyle="1" w:styleId="178">
    <w:name w:val="style11"/>
    <w:qFormat/>
    <w:uiPriority w:val="0"/>
    <w:rPr>
      <w:rFonts w:ascii="Times New Roman" w:hAnsi="Times New Roman" w:eastAsia="宋体" w:cs="Times New Roman"/>
      <w:b/>
      <w:bCs/>
      <w:sz w:val="21"/>
      <w:szCs w:val="21"/>
    </w:rPr>
  </w:style>
  <w:style w:type="character" w:customStyle="1" w:styleId="179">
    <w:name w:val="Char Char2"/>
    <w:qFormat/>
    <w:uiPriority w:val="0"/>
    <w:rPr>
      <w:rFonts w:ascii="Times New Roman" w:hAnsi="Times New Roman" w:eastAsia="宋体" w:cs="Times New Roman"/>
      <w:kern w:val="2"/>
      <w:sz w:val="21"/>
      <w:szCs w:val="24"/>
      <w:lang w:val="en-US" w:eastAsia="zh-CN" w:bidi="ar-SA"/>
    </w:rPr>
  </w:style>
  <w:style w:type="character" w:customStyle="1" w:styleId="180">
    <w:name w:val="标题6 Char"/>
    <w:link w:val="181"/>
    <w:qFormat/>
    <w:uiPriority w:val="0"/>
    <w:rPr>
      <w:rFonts w:ascii="宋体" w:hAnsi="宋体" w:eastAsia="黑体" w:cs="Times New Roman"/>
      <w:kern w:val="0"/>
      <w:sz w:val="32"/>
      <w:szCs w:val="32"/>
    </w:rPr>
  </w:style>
  <w:style w:type="paragraph" w:customStyle="1" w:styleId="181">
    <w:name w:val="标题6"/>
    <w:basedOn w:val="1"/>
    <w:link w:val="180"/>
    <w:qFormat/>
    <w:uiPriority w:val="0"/>
    <w:pPr>
      <w:keepNext/>
      <w:keepLines/>
      <w:spacing w:line="400" w:lineRule="exact"/>
      <w:jc w:val="center"/>
      <w:outlineLvl w:val="2"/>
    </w:pPr>
    <w:rPr>
      <w:rFonts w:ascii="宋体" w:hAnsi="宋体" w:eastAsia="黑体"/>
      <w:kern w:val="0"/>
      <w:sz w:val="32"/>
      <w:szCs w:val="32"/>
    </w:rPr>
  </w:style>
  <w:style w:type="character" w:customStyle="1" w:styleId="182">
    <w:name w:val="Char Char31"/>
    <w:qFormat/>
    <w:uiPriority w:val="0"/>
    <w:rPr>
      <w:rFonts w:ascii="Times New Roman" w:hAnsi="Times New Roman" w:eastAsia="宋体" w:cs="Times New Roman"/>
      <w:kern w:val="2"/>
      <w:sz w:val="18"/>
    </w:rPr>
  </w:style>
  <w:style w:type="character" w:customStyle="1" w:styleId="183">
    <w:name w:val="Char Char14"/>
    <w:qFormat/>
    <w:uiPriority w:val="0"/>
    <w:rPr>
      <w:rFonts w:ascii="宋体" w:hAnsi="宋体" w:eastAsia="宋体" w:cs="Times New Roman"/>
      <w:b/>
      <w:sz w:val="24"/>
      <w:lang w:val="en-US" w:eastAsia="zh-CN" w:bidi="ar-SA"/>
    </w:rPr>
  </w:style>
  <w:style w:type="character" w:customStyle="1" w:styleId="184">
    <w:name w:val="批注主题 Char"/>
    <w:qFormat/>
    <w:uiPriority w:val="0"/>
    <w:rPr>
      <w:rFonts w:ascii="Times New Roman" w:hAnsi="Times New Roman" w:eastAsia="宋体" w:cs="Times New Roman"/>
      <w:b/>
      <w:bCs/>
      <w:szCs w:val="24"/>
    </w:rPr>
  </w:style>
  <w:style w:type="character" w:customStyle="1" w:styleId="185">
    <w:name w:val="Char Char6"/>
    <w:qFormat/>
    <w:uiPriority w:val="0"/>
    <w:rPr>
      <w:rFonts w:ascii="宋体" w:hAnsi="宋体" w:eastAsia="宋体" w:cs="Times New Roman"/>
      <w:kern w:val="2"/>
      <w:sz w:val="18"/>
      <w:szCs w:val="18"/>
      <w:lang w:val="en-US" w:eastAsia="zh-CN" w:bidi="ar-SA"/>
    </w:rPr>
  </w:style>
  <w:style w:type="character" w:customStyle="1" w:styleId="186">
    <w:name w:val="文档结构图 Char"/>
    <w:qFormat/>
    <w:uiPriority w:val="0"/>
    <w:rPr>
      <w:rFonts w:ascii="Times New Roman" w:hAnsi="Times New Roman" w:eastAsia="宋体" w:cs="Times New Roman"/>
      <w:szCs w:val="24"/>
      <w:shd w:val="clear" w:color="auto" w:fill="000080"/>
    </w:rPr>
  </w:style>
  <w:style w:type="character" w:customStyle="1" w:styleId="187">
    <w:name w:val="Footer Char"/>
    <w:qFormat/>
    <w:uiPriority w:val="0"/>
    <w:rPr>
      <w:rFonts w:ascii="Times New Roman" w:hAnsi="Times New Roman" w:eastAsia="宋体" w:cs="Times New Roman"/>
      <w:sz w:val="18"/>
      <w:szCs w:val="18"/>
    </w:rPr>
  </w:style>
  <w:style w:type="character" w:customStyle="1" w:styleId="188">
    <w:name w:val="批注文字 Char Char"/>
    <w:qFormat/>
    <w:uiPriority w:val="0"/>
    <w:rPr>
      <w:rFonts w:ascii="宋体" w:hAnsi="Times New Roman" w:eastAsia="宋体" w:cs="Times New Roman"/>
      <w:sz w:val="28"/>
      <w:szCs w:val="20"/>
    </w:rPr>
  </w:style>
  <w:style w:type="character" w:customStyle="1" w:styleId="189">
    <w:name w:val="明显引用 Char1"/>
    <w:qFormat/>
    <w:uiPriority w:val="30"/>
    <w:rPr>
      <w:rFonts w:ascii="Times New Roman" w:hAnsi="Times New Roman" w:eastAsia="宋体" w:cs="Times New Roman"/>
      <w:i/>
      <w:iCs/>
      <w:color w:val="5B9BD5"/>
      <w:kern w:val="2"/>
      <w:sz w:val="21"/>
      <w:szCs w:val="24"/>
    </w:rPr>
  </w:style>
  <w:style w:type="character" w:customStyle="1" w:styleId="190">
    <w:name w:val="不明显强调1"/>
    <w:qFormat/>
    <w:uiPriority w:val="0"/>
    <w:rPr>
      <w:rFonts w:ascii="Times New Roman" w:hAnsi="Times New Roman" w:eastAsia="宋体" w:cs="Times New Roman"/>
      <w:i/>
      <w:iCs/>
      <w:color w:val="808080"/>
    </w:rPr>
  </w:style>
  <w:style w:type="character" w:customStyle="1" w:styleId="191">
    <w:name w:val="正文文本 Char1"/>
    <w:qFormat/>
    <w:uiPriority w:val="0"/>
    <w:rPr>
      <w:rFonts w:ascii="Times New Roman" w:hAnsi="Times New Roman" w:eastAsia="宋体" w:cs="Times New Roman"/>
      <w:kern w:val="2"/>
      <w:sz w:val="21"/>
      <w:szCs w:val="22"/>
    </w:rPr>
  </w:style>
  <w:style w:type="character" w:customStyle="1" w:styleId="192">
    <w:name w:val="Header Char"/>
    <w:qFormat/>
    <w:uiPriority w:val="0"/>
    <w:rPr>
      <w:rFonts w:ascii="Times New Roman" w:hAnsi="Times New Roman" w:eastAsia="宋体" w:cs="Times New Roman"/>
      <w:sz w:val="18"/>
      <w:szCs w:val="18"/>
    </w:rPr>
  </w:style>
  <w:style w:type="character" w:customStyle="1" w:styleId="193">
    <w:name w:val="HTML 预设格式 Char"/>
    <w:qFormat/>
    <w:uiPriority w:val="99"/>
    <w:rPr>
      <w:rFonts w:ascii="宋体" w:hAnsi="宋体" w:eastAsia="宋体" w:cs="宋体"/>
      <w:sz w:val="24"/>
      <w:szCs w:val="24"/>
    </w:rPr>
  </w:style>
  <w:style w:type="character" w:customStyle="1" w:styleId="194">
    <w:name w:val="textcontents"/>
    <w:qFormat/>
    <w:uiPriority w:val="0"/>
    <w:rPr>
      <w:rFonts w:ascii="Times New Roman" w:hAnsi="Times New Roman" w:eastAsia="宋体" w:cs="Times New Roman"/>
    </w:rPr>
  </w:style>
  <w:style w:type="character" w:customStyle="1" w:styleId="195">
    <w:name w:val="ca-01"/>
    <w:qFormat/>
    <w:uiPriority w:val="0"/>
    <w:rPr>
      <w:rFonts w:hint="eastAsia" w:ascii="宋体" w:hAnsi="宋体" w:eastAsia="宋体" w:cs="Times New Roman"/>
      <w:color w:val="000000"/>
      <w:sz w:val="30"/>
      <w:szCs w:val="30"/>
    </w:rPr>
  </w:style>
  <w:style w:type="character" w:customStyle="1" w:styleId="196">
    <w:name w:val="HTML 预设格式 Char1"/>
    <w:qFormat/>
    <w:uiPriority w:val="0"/>
    <w:rPr>
      <w:rFonts w:ascii="Courier New" w:hAnsi="Courier New" w:eastAsia="宋体" w:cs="Courier New"/>
      <w:kern w:val="2"/>
    </w:rPr>
  </w:style>
  <w:style w:type="paragraph" w:customStyle="1" w:styleId="197">
    <w:name w:val="内文正文"/>
    <w:qFormat/>
    <w:uiPriority w:val="0"/>
    <w:pPr>
      <w:autoSpaceDE w:val="0"/>
      <w:autoSpaceDN w:val="0"/>
      <w:spacing w:line="400" w:lineRule="exact"/>
      <w:ind w:firstLine="200" w:firstLineChars="200"/>
      <w:jc w:val="both"/>
      <w:textAlignment w:val="bottom"/>
    </w:pPr>
    <w:rPr>
      <w:rFonts w:ascii="宋体" w:hAnsi="???|CS?o｡ﾀ?" w:eastAsia="宋体" w:cs="Times New Roman"/>
      <w:sz w:val="21"/>
      <w:lang w:val="en-US" w:eastAsia="zh-CN" w:bidi="ar-SA"/>
    </w:rPr>
  </w:style>
  <w:style w:type="paragraph" w:customStyle="1" w:styleId="198">
    <w:name w:val="标题 4_0"/>
    <w:basedOn w:val="199"/>
    <w:next w:val="199"/>
    <w:qFormat/>
    <w:uiPriority w:val="0"/>
    <w:pPr>
      <w:keepNext/>
      <w:keepLines/>
      <w:spacing w:before="280" w:after="290" w:line="374" w:lineRule="auto"/>
      <w:outlineLvl w:val="3"/>
    </w:pPr>
    <w:rPr>
      <w:rFonts w:ascii="Cambria" w:hAnsi="Cambria"/>
      <w:b/>
      <w:bCs/>
      <w:szCs w:val="28"/>
    </w:rPr>
  </w:style>
  <w:style w:type="paragraph" w:customStyle="1" w:styleId="199">
    <w:name w:val="正文_0_0_0"/>
    <w:qFormat/>
    <w:uiPriority w:val="0"/>
    <w:pPr>
      <w:widowControl w:val="0"/>
      <w:jc w:val="both"/>
    </w:pPr>
    <w:rPr>
      <w:rFonts w:ascii="Times New Roman" w:hAnsi="Times New Roman" w:eastAsia="宋体" w:cs="Times New Roman"/>
      <w:kern w:val="2"/>
      <w:sz w:val="28"/>
      <w:szCs w:val="24"/>
      <w:lang w:val="en-US" w:eastAsia="zh-CN" w:bidi="ar-SA"/>
    </w:rPr>
  </w:style>
  <w:style w:type="paragraph" w:customStyle="1" w:styleId="200">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201">
    <w:name w:val="_Style 199"/>
    <w:unhideWhenUsed/>
    <w:qFormat/>
    <w:uiPriority w:val="99"/>
    <w:rPr>
      <w:rFonts w:ascii="Times New Roman" w:hAnsi="Times New Roman" w:eastAsia="宋体" w:cs="Times New Roman"/>
      <w:kern w:val="2"/>
      <w:sz w:val="21"/>
      <w:szCs w:val="22"/>
      <w:lang w:val="en-US" w:eastAsia="zh-CN" w:bidi="ar-SA"/>
    </w:rPr>
  </w:style>
  <w:style w:type="paragraph" w:customStyle="1" w:styleId="202">
    <w:name w:val="reader-word-layer reader-word-s1-9"/>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03">
    <w:name w:val="正文_0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04">
    <w:name w:val="Char Char7 Char"/>
    <w:basedOn w:val="1"/>
    <w:qFormat/>
    <w:uiPriority w:val="0"/>
    <w:pPr>
      <w:tabs>
        <w:tab w:val="left" w:pos="425"/>
      </w:tabs>
      <w:ind w:left="420" w:leftChars="200" w:firstLine="270" w:firstLineChars="150"/>
    </w:pPr>
    <w:rPr>
      <w:szCs w:val="24"/>
    </w:rPr>
  </w:style>
  <w:style w:type="paragraph" w:customStyle="1" w:styleId="205">
    <w:name w:val="标题 2_0_0"/>
    <w:basedOn w:val="203"/>
    <w:next w:val="203"/>
    <w:qFormat/>
    <w:uiPriority w:val="0"/>
    <w:pPr>
      <w:keepNext/>
      <w:keepLines/>
      <w:spacing w:before="260" w:after="260" w:line="415" w:lineRule="auto"/>
      <w:outlineLvl w:val="1"/>
    </w:pPr>
    <w:rPr>
      <w:rFonts w:ascii="Cambria" w:hAnsi="Cambria"/>
      <w:b/>
      <w:bCs/>
      <w:sz w:val="32"/>
      <w:szCs w:val="32"/>
    </w:rPr>
  </w:style>
  <w:style w:type="paragraph" w:customStyle="1" w:styleId="206">
    <w:name w:val="Char"/>
    <w:basedOn w:val="1"/>
    <w:qFormat/>
    <w:uiPriority w:val="0"/>
    <w:rPr>
      <w:szCs w:val="24"/>
    </w:rPr>
  </w:style>
  <w:style w:type="paragraph" w:customStyle="1" w:styleId="207">
    <w:name w:val="表格"/>
    <w:basedOn w:val="1"/>
    <w:qFormat/>
    <w:uiPriority w:val="0"/>
    <w:pPr>
      <w:jc w:val="center"/>
      <w:textAlignment w:val="center"/>
    </w:pPr>
    <w:rPr>
      <w:rFonts w:ascii="华文细黑" w:hAnsi="华文细黑"/>
      <w:kern w:val="0"/>
      <w:szCs w:val="20"/>
    </w:rPr>
  </w:style>
  <w:style w:type="paragraph" w:customStyle="1" w:styleId="208">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209">
    <w:name w:val="Char1"/>
    <w:basedOn w:val="1"/>
    <w:qFormat/>
    <w:uiPriority w:val="0"/>
    <w:pPr>
      <w:tabs>
        <w:tab w:val="left" w:pos="360"/>
      </w:tabs>
    </w:pPr>
    <w:rPr>
      <w:sz w:val="24"/>
      <w:szCs w:val="24"/>
    </w:rPr>
  </w:style>
  <w:style w:type="paragraph" w:customStyle="1" w:styleId="210">
    <w:name w:val="修订1"/>
    <w:semiHidden/>
    <w:qFormat/>
    <w:uiPriority w:val="0"/>
    <w:rPr>
      <w:rFonts w:ascii="Times New Roman" w:hAnsi="Times New Roman" w:eastAsia="宋体" w:cs="Times New Roman"/>
      <w:kern w:val="2"/>
      <w:sz w:val="21"/>
      <w:szCs w:val="22"/>
      <w:lang w:val="en-US" w:eastAsia="zh-CN" w:bidi="ar-SA"/>
    </w:rPr>
  </w:style>
  <w:style w:type="paragraph" w:customStyle="1" w:styleId="211">
    <w:name w:val="Char Char Char"/>
    <w:basedOn w:val="16"/>
    <w:qFormat/>
    <w:uiPriority w:val="0"/>
    <w:rPr>
      <w:rFonts w:ascii="Tahoma" w:hAnsi="Tahoma"/>
      <w:sz w:val="24"/>
    </w:rPr>
  </w:style>
  <w:style w:type="paragraph" w:customStyle="1" w:styleId="212">
    <w:name w:val="样式 标题 1 + 黑体 三号 非加粗 居中 段前: 6 磅 段后: 6 磅 行距: 固定值 20 磅"/>
    <w:basedOn w:val="4"/>
    <w:qFormat/>
    <w:uiPriority w:val="0"/>
    <w:pPr>
      <w:spacing w:before="120" w:after="120" w:line="400" w:lineRule="exact"/>
      <w:jc w:val="center"/>
    </w:pPr>
    <w:rPr>
      <w:rFonts w:ascii="黑体" w:hAnsi="黑体" w:eastAsia="黑体" w:cs="宋体"/>
      <w:b w:val="0"/>
      <w:bCs w:val="0"/>
      <w:sz w:val="32"/>
      <w:szCs w:val="20"/>
    </w:rPr>
  </w:style>
  <w:style w:type="paragraph" w:customStyle="1" w:styleId="213">
    <w:name w:val="样式 样式 左侧:  2 字符 + 左侧:  0.85 厘米 首行缩进:  2 字符1"/>
    <w:basedOn w:val="1"/>
    <w:qFormat/>
    <w:uiPriority w:val="0"/>
    <w:pPr>
      <w:ind w:left="482" w:firstLine="200"/>
    </w:pPr>
    <w:rPr>
      <w:rFonts w:cs="宋体"/>
      <w:szCs w:val="20"/>
    </w:rPr>
  </w:style>
  <w:style w:type="paragraph" w:customStyle="1" w:styleId="214">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15">
    <w:name w:val="正文_1"/>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16">
    <w:name w:val="样式 标题 2 + Times New Roman 四号 非加粗 段前: 5 磅 段后: 0 磅 行距: 固定值 20..."/>
    <w:basedOn w:val="5"/>
    <w:qFormat/>
    <w:uiPriority w:val="0"/>
    <w:pPr>
      <w:spacing w:before="100" w:after="0" w:line="400" w:lineRule="exact"/>
    </w:pPr>
    <w:rPr>
      <w:rFonts w:ascii="Times New Roman" w:hAnsi="Times New Roman" w:eastAsia="宋体" w:cs="宋体"/>
      <w:b w:val="0"/>
      <w:bCs w:val="0"/>
      <w:sz w:val="28"/>
      <w:szCs w:val="20"/>
    </w:rPr>
  </w:style>
  <w:style w:type="paragraph" w:customStyle="1" w:styleId="217">
    <w:name w:val="Char Char Char Char"/>
    <w:basedOn w:val="1"/>
    <w:qFormat/>
    <w:uiPriority w:val="0"/>
    <w:rPr>
      <w:rFonts w:ascii="Calibri" w:hAnsi="Calibri"/>
    </w:rPr>
  </w:style>
  <w:style w:type="paragraph" w:customStyle="1" w:styleId="218">
    <w:name w:val="1"/>
    <w:basedOn w:val="1"/>
    <w:next w:val="1"/>
    <w:qFormat/>
    <w:uiPriority w:val="0"/>
    <w:rPr>
      <w:szCs w:val="24"/>
    </w:rPr>
  </w:style>
  <w:style w:type="paragraph" w:customStyle="1" w:styleId="219">
    <w:name w:val="Char2"/>
    <w:basedOn w:val="16"/>
    <w:next w:val="1"/>
    <w:qFormat/>
    <w:uiPriority w:val="0"/>
    <w:rPr>
      <w:rFonts w:hAnsi="宋体"/>
    </w:rPr>
  </w:style>
  <w:style w:type="paragraph" w:customStyle="1" w:styleId="220">
    <w:name w:val="无间隔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21">
    <w:name w:val="Char Char7 Char1"/>
    <w:basedOn w:val="1"/>
    <w:qFormat/>
    <w:uiPriority w:val="0"/>
    <w:pPr>
      <w:tabs>
        <w:tab w:val="left" w:pos="425"/>
      </w:tabs>
      <w:ind w:left="420" w:leftChars="200" w:firstLine="270" w:firstLineChars="150"/>
    </w:pPr>
    <w:rPr>
      <w:szCs w:val="24"/>
    </w:rPr>
  </w:style>
  <w:style w:type="paragraph" w:customStyle="1" w:styleId="222">
    <w:name w:val="样式3"/>
    <w:basedOn w:val="6"/>
    <w:qFormat/>
    <w:uiPriority w:val="0"/>
    <w:rPr>
      <w:rFonts w:eastAsia="Arial"/>
    </w:rPr>
  </w:style>
  <w:style w:type="paragraph" w:customStyle="1" w:styleId="223">
    <w:name w:val="_Style 9"/>
    <w:basedOn w:val="1"/>
    <w:qFormat/>
    <w:uiPriority w:val="0"/>
    <w:rPr>
      <w:sz w:val="28"/>
      <w:szCs w:val="24"/>
    </w:rPr>
  </w:style>
  <w:style w:type="paragraph" w:customStyle="1" w:styleId="224">
    <w:name w:val="Char 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225">
    <w:name w:val="样式 标题 3 + (中文) 黑体 小四 非加粗 段前: 7.8 磅 段后: 0 磅 行距: 固定值 20 磅"/>
    <w:basedOn w:val="6"/>
    <w:qFormat/>
    <w:uiPriority w:val="0"/>
    <w:pPr>
      <w:spacing w:before="0" w:after="0" w:line="400" w:lineRule="exact"/>
    </w:pPr>
    <w:rPr>
      <w:rFonts w:eastAsia="黑体" w:cs="宋体"/>
      <w:b w:val="0"/>
      <w:bCs w:val="0"/>
      <w:sz w:val="24"/>
      <w:szCs w:val="20"/>
    </w:rPr>
  </w:style>
  <w:style w:type="paragraph" w:customStyle="1" w:styleId="226">
    <w:name w:val="空半行"/>
    <w:basedOn w:val="1"/>
    <w:qFormat/>
    <w:uiPriority w:val="0"/>
    <w:pPr>
      <w:adjustRightInd w:val="0"/>
      <w:spacing w:line="120" w:lineRule="exact"/>
      <w:textAlignment w:val="baseline"/>
    </w:pPr>
    <w:rPr>
      <w:rFonts w:eastAsia="仿宋_GB2312"/>
      <w:color w:val="FFFFFF"/>
      <w:kern w:val="0"/>
      <w:sz w:val="30"/>
      <w:szCs w:val="20"/>
    </w:rPr>
  </w:style>
  <w:style w:type="paragraph" w:customStyle="1" w:styleId="227">
    <w:name w:val="表格文字"/>
    <w:basedOn w:val="1"/>
    <w:qFormat/>
    <w:uiPriority w:val="0"/>
    <w:pPr>
      <w:adjustRightInd w:val="0"/>
      <w:spacing w:line="420" w:lineRule="atLeast"/>
      <w:jc w:val="left"/>
      <w:textAlignment w:val="baseline"/>
    </w:pPr>
    <w:rPr>
      <w:kern w:val="0"/>
      <w:szCs w:val="20"/>
    </w:rPr>
  </w:style>
  <w:style w:type="paragraph" w:customStyle="1" w:styleId="228">
    <w:name w:val="样式4"/>
    <w:basedOn w:val="6"/>
    <w:qFormat/>
    <w:uiPriority w:val="0"/>
    <w:rPr>
      <w:rFonts w:eastAsia="Arial"/>
    </w:rPr>
  </w:style>
  <w:style w:type="paragraph" w:customStyle="1" w:styleId="229">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30">
    <w:name w:val="样式 标题 3 + 段前: 7.8 磅"/>
    <w:basedOn w:val="6"/>
    <w:qFormat/>
    <w:uiPriority w:val="0"/>
    <w:pPr>
      <w:keepNext w:val="0"/>
      <w:keepLines w:val="0"/>
      <w:tabs>
        <w:tab w:val="left" w:pos="720"/>
      </w:tabs>
      <w:spacing w:before="156" w:after="0" w:line="360" w:lineRule="auto"/>
      <w:ind w:left="2220" w:hanging="420"/>
    </w:pPr>
    <w:rPr>
      <w:rFonts w:ascii="Calibri" w:hAnsi="Calibri" w:eastAsia="仿宋" w:cs="宋体"/>
      <w:b w:val="0"/>
      <w:bCs w:val="0"/>
      <w:sz w:val="24"/>
      <w:szCs w:val="20"/>
    </w:rPr>
  </w:style>
  <w:style w:type="paragraph" w:customStyle="1" w:styleId="231">
    <w:name w:val="样式2"/>
    <w:basedOn w:val="6"/>
    <w:qFormat/>
    <w:uiPriority w:val="0"/>
  </w:style>
  <w:style w:type="paragraph" w:customStyle="1" w:styleId="232">
    <w:name w:val="修订2"/>
    <w:qFormat/>
    <w:uiPriority w:val="0"/>
    <w:rPr>
      <w:rFonts w:ascii="Times New Roman" w:hAnsi="Times New Roman" w:eastAsia="宋体" w:cs="Times New Roman"/>
      <w:kern w:val="2"/>
      <w:sz w:val="21"/>
      <w:szCs w:val="24"/>
      <w:lang w:val="en-US" w:eastAsia="zh-CN" w:bidi="ar-SA"/>
    </w:rPr>
  </w:style>
  <w:style w:type="paragraph" w:customStyle="1" w:styleId="233">
    <w:name w:val="p0"/>
    <w:basedOn w:val="199"/>
    <w:qFormat/>
    <w:uiPriority w:val="0"/>
    <w:pPr>
      <w:widowControl/>
    </w:pPr>
    <w:rPr>
      <w:kern w:val="0"/>
      <w:szCs w:val="28"/>
    </w:rPr>
  </w:style>
  <w:style w:type="paragraph" w:customStyle="1" w:styleId="234">
    <w:name w:val="样式 表格正文 + 两端对齐"/>
    <w:basedOn w:val="1"/>
    <w:qFormat/>
    <w:uiPriority w:val="0"/>
    <w:pPr>
      <w:spacing w:line="300" w:lineRule="auto"/>
    </w:pPr>
    <w:rPr>
      <w:sz w:val="24"/>
      <w:szCs w:val="20"/>
    </w:rPr>
  </w:style>
  <w:style w:type="paragraph" w:customStyle="1" w:styleId="235">
    <w:name w:val="样式1"/>
    <w:basedOn w:val="6"/>
    <w:qFormat/>
    <w:uiPriority w:val="0"/>
    <w:rPr>
      <w:rFonts w:eastAsia="Arial"/>
    </w:rPr>
  </w:style>
  <w:style w:type="paragraph" w:customStyle="1" w:styleId="236">
    <w:name w:val="flNote"/>
    <w:basedOn w:val="1"/>
    <w:qFormat/>
    <w:uiPriority w:val="0"/>
    <w:pPr>
      <w:adjustRightInd w:val="0"/>
      <w:spacing w:before="320" w:after="160" w:line="360" w:lineRule="atLeast"/>
      <w:jc w:val="center"/>
      <w:textAlignment w:val="baseline"/>
    </w:pPr>
    <w:rPr>
      <w:rFonts w:ascii="Arial" w:eastAsia="黑体"/>
      <w:kern w:val="0"/>
      <w:sz w:val="30"/>
      <w:szCs w:val="20"/>
    </w:rPr>
  </w:style>
  <w:style w:type="paragraph" w:customStyle="1" w:styleId="237">
    <w:name w:val="标题1"/>
    <w:basedOn w:val="1"/>
    <w:qFormat/>
    <w:uiPriority w:val="0"/>
    <w:pPr>
      <w:widowControl/>
      <w:spacing w:before="100" w:beforeAutospacing="1" w:after="100" w:afterAutospacing="1"/>
      <w:jc w:val="left"/>
    </w:pPr>
    <w:rPr>
      <w:rFonts w:ascii="ˎ̥" w:hAnsi="ˎ̥" w:cs="Tahoma"/>
      <w:color w:val="FF0000"/>
      <w:kern w:val="0"/>
      <w:sz w:val="24"/>
      <w:szCs w:val="24"/>
    </w:rPr>
  </w:style>
  <w:style w:type="paragraph" w:customStyle="1" w:styleId="238">
    <w:name w:val="正文－恩普"/>
    <w:basedOn w:val="14"/>
    <w:qFormat/>
    <w:uiPriority w:val="0"/>
    <w:pPr>
      <w:spacing w:after="50" w:line="360" w:lineRule="auto"/>
      <w:ind w:firstLine="200"/>
    </w:pPr>
    <w:rPr>
      <w:sz w:val="24"/>
      <w:szCs w:val="20"/>
    </w:rPr>
  </w:style>
  <w:style w:type="paragraph" w:customStyle="1" w:styleId="239">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40">
    <w:name w:val="reader-word-layer"/>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41">
    <w:name w:val="TOC 标题1"/>
    <w:basedOn w:val="4"/>
    <w:next w:val="1"/>
    <w:qFormat/>
    <w:uiPriority w:val="0"/>
    <w:pPr>
      <w:spacing w:line="578" w:lineRule="auto"/>
      <w:outlineLvl w:val="9"/>
    </w:pPr>
  </w:style>
  <w:style w:type="paragraph" w:customStyle="1" w:styleId="242">
    <w:name w:val="列出段落2"/>
    <w:basedOn w:val="1"/>
    <w:qFormat/>
    <w:uiPriority w:val="0"/>
    <w:pPr>
      <w:ind w:firstLine="420" w:firstLineChars="200"/>
    </w:pPr>
    <w:rPr>
      <w:rFonts w:ascii="Calibri" w:hAnsi="Calibri"/>
    </w:rPr>
  </w:style>
  <w:style w:type="paragraph" w:customStyle="1" w:styleId="243">
    <w:name w:val="reader-word-layer reader-word-s1-3"/>
    <w:basedOn w:val="1"/>
    <w:qFormat/>
    <w:uiPriority w:val="0"/>
    <w:pPr>
      <w:widowControl/>
      <w:spacing w:before="100" w:beforeAutospacing="1" w:after="100" w:afterAutospacing="1"/>
      <w:jc w:val="left"/>
    </w:pPr>
    <w:rPr>
      <w:rFonts w:ascii="宋体" w:hAnsi="宋体" w:cs="宋体"/>
      <w:kern w:val="0"/>
      <w:sz w:val="24"/>
      <w:szCs w:val="24"/>
    </w:rPr>
  </w:style>
  <w:style w:type="table" w:customStyle="1" w:styleId="244">
    <w:name w:val="网格型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45">
    <w:name w:val="网格型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46">
    <w:name w:val="网格型1"/>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247">
    <w:name w:val="WPSOffice手动目录 1"/>
    <w:qFormat/>
    <w:uiPriority w:val="0"/>
    <w:rPr>
      <w:rFonts w:ascii="Times New Roman" w:hAnsi="Times New Roman" w:eastAsia="宋体" w:cs="Times New Roman"/>
      <w:lang w:val="en-US" w:eastAsia="zh-CN" w:bidi="ar-SA"/>
    </w:rPr>
  </w:style>
  <w:style w:type="paragraph" w:customStyle="1" w:styleId="248">
    <w:name w:val="WPSOffice手动目录 2"/>
    <w:qFormat/>
    <w:uiPriority w:val="0"/>
    <w:pPr>
      <w:ind w:left="200" w:leftChars="200"/>
    </w:pPr>
    <w:rPr>
      <w:rFonts w:ascii="Times New Roman"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glossaryDocument" Target="glossary/document.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3bcb7442-3938-4db5-9644-d1a431b140ad}"/>
        <w:style w:val=""/>
        <w:category>
          <w:name w:val="常规"/>
          <w:gallery w:val="placeholder"/>
        </w:category>
        <w:types>
          <w:type w:val="bbPlcHdr"/>
        </w:types>
        <w:behaviors>
          <w:behavior w:val="content"/>
        </w:behaviors>
        <w:description w:val=""/>
        <w:guid w:val="{3bcb7442-3938-4db5-9644-d1a431b140ad}"/>
      </w:docPartPr>
      <w:docPartBody>
        <w:p>
          <w:r>
            <w:rPr>
              <w:color w:val="808080"/>
            </w:rPr>
            <w:t>单击此处输入文字。</w:t>
          </w:r>
        </w:p>
      </w:docPartBody>
    </w:docPart>
    <w:docPart>
      <w:docPartPr>
        <w:name w:val="{3af5de65-bcb7-4e62-a3bb-14d3de57ad8a}"/>
        <w:style w:val=""/>
        <w:category>
          <w:name w:val="常规"/>
          <w:gallery w:val="placeholder"/>
        </w:category>
        <w:types>
          <w:type w:val="bbPlcHdr"/>
        </w:types>
        <w:behaviors>
          <w:behavior w:val="content"/>
        </w:behaviors>
        <w:description w:val=""/>
        <w:guid w:val="{3af5de65-bcb7-4e62-a3bb-14d3de57ad8a}"/>
      </w:docPartPr>
      <w:docPartBody>
        <w:p>
          <w:r>
            <w:rPr>
              <w:color w:val="808080"/>
            </w:rPr>
            <w:t>单击此处输入文字。</w:t>
          </w:r>
        </w:p>
      </w:docPartBody>
    </w:docPart>
    <w:docPart>
      <w:docPartPr>
        <w:name w:val="{064f3f0a-1cd7-4adf-8872-e92c54823e7a}"/>
        <w:style w:val=""/>
        <w:category>
          <w:name w:val="常规"/>
          <w:gallery w:val="placeholder"/>
        </w:category>
        <w:types>
          <w:type w:val="bbPlcHdr"/>
        </w:types>
        <w:behaviors>
          <w:behavior w:val="content"/>
        </w:behaviors>
        <w:description w:val=""/>
        <w:guid w:val="{064f3f0a-1cd7-4adf-8872-e92c54823e7a}"/>
      </w:docPartPr>
      <w:docPartBody>
        <w:p>
          <w:r>
            <w:rPr>
              <w:color w:val="808080"/>
            </w:rPr>
            <w:t>单击此处输入文字。</w:t>
          </w:r>
        </w:p>
      </w:docPartBody>
    </w:docPart>
    <w:docPart>
      <w:docPartPr>
        <w:name w:val="{1c93ac62-806c-4bc2-bdb8-7d388465e5e6}"/>
        <w:style w:val=""/>
        <w:category>
          <w:name w:val="常规"/>
          <w:gallery w:val="placeholder"/>
        </w:category>
        <w:types>
          <w:type w:val="bbPlcHdr"/>
        </w:types>
        <w:behaviors>
          <w:behavior w:val="content"/>
        </w:behaviors>
        <w:description w:val=""/>
        <w:guid w:val="{1c93ac62-806c-4bc2-bdb8-7d388465e5e6}"/>
      </w:docPartPr>
      <w:docPartBody>
        <w:p>
          <w:r>
            <w:rPr>
              <w:color w:val="808080"/>
            </w:rPr>
            <w:t>单击此处输入文字。</w:t>
          </w:r>
        </w:p>
      </w:docPartBody>
    </w:docPart>
    <w:docPart>
      <w:docPartPr>
        <w:name w:val="{66663cfd-4781-49a5-9b6d-f34193a76e23}"/>
        <w:style w:val=""/>
        <w:category>
          <w:name w:val="常规"/>
          <w:gallery w:val="placeholder"/>
        </w:category>
        <w:types>
          <w:type w:val="bbPlcHdr"/>
        </w:types>
        <w:behaviors>
          <w:behavior w:val="content"/>
        </w:behaviors>
        <w:description w:val=""/>
        <w:guid w:val="{66663cfd-4781-49a5-9b6d-f34193a76e23}"/>
      </w:docPartPr>
      <w:docPartBody>
        <w:p>
          <w:r>
            <w:rPr>
              <w:color w:val="808080"/>
            </w:rPr>
            <w:t>单击此处输入文字。</w:t>
          </w:r>
        </w:p>
      </w:docPartBody>
    </w:docPart>
    <w:docPart>
      <w:docPartPr>
        <w:name w:val="{82ad4176-f2a8-4188-9c9e-6d4a4564eecc}"/>
        <w:style w:val=""/>
        <w:category>
          <w:name w:val="常规"/>
          <w:gallery w:val="placeholder"/>
        </w:category>
        <w:types>
          <w:type w:val="bbPlcHdr"/>
        </w:types>
        <w:behaviors>
          <w:behavior w:val="content"/>
        </w:behaviors>
        <w:description w:val=""/>
        <w:guid w:val="{82ad4176-f2a8-4188-9c9e-6d4a4564eecc}"/>
      </w:docPartPr>
      <w:docPartBody>
        <w:p>
          <w:r>
            <w:rPr>
              <w:color w:val="808080"/>
            </w:rPr>
            <w:t>单击此处输入文字。</w:t>
          </w:r>
        </w:p>
      </w:docPartBody>
    </w:docPart>
    <w:docPart>
      <w:docPartPr>
        <w:name w:val="{3c73b834-dadb-4035-877f-22b53e972254}"/>
        <w:style w:val=""/>
        <w:category>
          <w:name w:val="常规"/>
          <w:gallery w:val="placeholder"/>
        </w:category>
        <w:types>
          <w:type w:val="bbPlcHdr"/>
        </w:types>
        <w:behaviors>
          <w:behavior w:val="content"/>
        </w:behaviors>
        <w:description w:val=""/>
        <w:guid w:val="{3c73b834-dadb-4035-877f-22b53e972254}"/>
      </w:docPartPr>
      <w:docPartBody>
        <w:p>
          <w:r>
            <w:rPr>
              <w:color w:val="808080"/>
            </w:rPr>
            <w:t>单击此处输入文字。</w:t>
          </w:r>
        </w:p>
      </w:docPartBody>
    </w:docPart>
    <w:docPart>
      <w:docPartPr>
        <w:name w:val="{ae3f873c-1602-4bca-bdad-2f137883e99b}"/>
        <w:style w:val=""/>
        <w:category>
          <w:name w:val="常规"/>
          <w:gallery w:val="placeholder"/>
        </w:category>
        <w:types>
          <w:type w:val="bbPlcHdr"/>
        </w:types>
        <w:behaviors>
          <w:behavior w:val="content"/>
        </w:behaviors>
        <w:description w:val=""/>
        <w:guid w:val="{ae3f873c-1602-4bca-bdad-2f137883e99b}"/>
      </w:docPartPr>
      <w:docPartBody>
        <w:p>
          <w:r>
            <w:rPr>
              <w:color w:val="808080"/>
            </w:rPr>
            <w:t>单击此处输入文字。</w:t>
          </w:r>
        </w:p>
      </w:docPartBody>
    </w:docPart>
    <w:docPart>
      <w:docPartPr>
        <w:name w:val="{4dd5212b-790a-4065-870f-98c760eb3094}"/>
        <w:style w:val=""/>
        <w:category>
          <w:name w:val="常规"/>
          <w:gallery w:val="placeholder"/>
        </w:category>
        <w:types>
          <w:type w:val="bbPlcHdr"/>
        </w:types>
        <w:behaviors>
          <w:behavior w:val="content"/>
        </w:behaviors>
        <w:description w:val=""/>
        <w:guid w:val="{4dd5212b-790a-4065-870f-98c760eb3094}"/>
      </w:docPartPr>
      <w:docPartBody>
        <w:p>
          <w:r>
            <w:rPr>
              <w:color w:val="808080"/>
            </w:rPr>
            <w:t>单击此处输入文字。</w:t>
          </w:r>
        </w:p>
      </w:docPartBody>
    </w:docPart>
    <w:docPart>
      <w:docPartPr>
        <w:name w:val="{47b915ef-cb51-4933-9eed-7b051713aa34}"/>
        <w:style w:val=""/>
        <w:category>
          <w:name w:val="常规"/>
          <w:gallery w:val="placeholder"/>
        </w:category>
        <w:types>
          <w:type w:val="bbPlcHdr"/>
        </w:types>
        <w:behaviors>
          <w:behavior w:val="content"/>
        </w:behaviors>
        <w:description w:val=""/>
        <w:guid w:val="{47b915ef-cb51-4933-9eed-7b051713aa34}"/>
      </w:docPartPr>
      <w:docPartBody>
        <w:p>
          <w:r>
            <w:rPr>
              <w:color w:val="808080"/>
            </w:rPr>
            <w:t>单击此处输入文字。</w:t>
          </w:r>
        </w:p>
      </w:docPartBody>
    </w:docPart>
    <w:docPart>
      <w:docPartPr>
        <w:name w:val="{e69aad67-f74c-4aac-a3df-6d7185b6d8a7}"/>
        <w:style w:val=""/>
        <w:category>
          <w:name w:val="常规"/>
          <w:gallery w:val="placeholder"/>
        </w:category>
        <w:types>
          <w:type w:val="bbPlcHdr"/>
        </w:types>
        <w:behaviors>
          <w:behavior w:val="content"/>
        </w:behaviors>
        <w:description w:val=""/>
        <w:guid w:val="{e69aad67-f74c-4aac-a3df-6d7185b6d8a7}"/>
      </w:docPartPr>
      <w:docPartBody>
        <w:p>
          <w:r>
            <w:rPr>
              <w:color w:val="808080"/>
            </w:rPr>
            <w:t>单击此处输入文字。</w:t>
          </w:r>
        </w:p>
      </w:docPartBody>
    </w:docPart>
    <w:docPart>
      <w:docPartPr>
        <w:name w:val="{1fd510b5-003f-4ae9-bbea-858f7276697b}"/>
        <w:style w:val=""/>
        <w:category>
          <w:name w:val="常规"/>
          <w:gallery w:val="placeholder"/>
        </w:category>
        <w:types>
          <w:type w:val="bbPlcHdr"/>
        </w:types>
        <w:behaviors>
          <w:behavior w:val="content"/>
        </w:behaviors>
        <w:description w:val=""/>
        <w:guid w:val="{1fd510b5-003f-4ae9-bbea-858f7276697b}"/>
      </w:docPartPr>
      <w:docPartBody>
        <w:p>
          <w:r>
            <w:rPr>
              <w:color w:val="808080"/>
            </w:rPr>
            <w:t>单击此处输入文字。</w:t>
          </w:r>
        </w:p>
      </w:docPartBody>
    </w:docPart>
    <w:docPart>
      <w:docPartPr>
        <w:name w:val="{0a1567e3-788f-490a-9e01-f4eff10de4ea}"/>
        <w:style w:val=""/>
        <w:category>
          <w:name w:val="常规"/>
          <w:gallery w:val="placeholder"/>
        </w:category>
        <w:types>
          <w:type w:val="bbPlcHdr"/>
        </w:types>
        <w:behaviors>
          <w:behavior w:val="content"/>
        </w:behaviors>
        <w:description w:val=""/>
        <w:guid w:val="{0a1567e3-788f-490a-9e01-f4eff10de4ea}"/>
      </w:docPartPr>
      <w:docPartBody>
        <w:p>
          <w:r>
            <w:rPr>
              <w:color w:val="808080"/>
            </w:rPr>
            <w:t>单击此处输入文字。</w:t>
          </w:r>
        </w:p>
      </w:docPartBody>
    </w:docPart>
    <w:docPart>
      <w:docPartPr>
        <w:name w:val="{b131ca84-26b5-49e3-a106-26ccb8f5bc1c}"/>
        <w:style w:val=""/>
        <w:category>
          <w:name w:val="常规"/>
          <w:gallery w:val="placeholder"/>
        </w:category>
        <w:types>
          <w:type w:val="bbPlcHdr"/>
        </w:types>
        <w:behaviors>
          <w:behavior w:val="content"/>
        </w:behaviors>
        <w:description w:val=""/>
        <w:guid w:val="{b131ca84-26b5-49e3-a106-26ccb8f5bc1c}"/>
      </w:docPartPr>
      <w:docPartBody>
        <w:p>
          <w:r>
            <w:rPr>
              <w:color w:val="808080"/>
            </w:rPr>
            <w:t>单击此处输入文字。</w:t>
          </w:r>
        </w:p>
      </w:docPartBody>
    </w:docPart>
    <w:docPart>
      <w:docPartPr>
        <w:name w:val="{970b8992-0f86-41ee-9d13-550d4915bc6d}"/>
        <w:style w:val=""/>
        <w:category>
          <w:name w:val="常规"/>
          <w:gallery w:val="placeholder"/>
        </w:category>
        <w:types>
          <w:type w:val="bbPlcHdr"/>
        </w:types>
        <w:behaviors>
          <w:behavior w:val="content"/>
        </w:behaviors>
        <w:description w:val=""/>
        <w:guid w:val="{970b8992-0f86-41ee-9d13-550d4915bc6d}"/>
      </w:docPartPr>
      <w:docPartBody>
        <w:p>
          <w:r>
            <w:rPr>
              <w:color w:val="808080"/>
            </w:rPr>
            <w:t>单击此处输入文字。</w:t>
          </w:r>
        </w:p>
      </w:docPartBody>
    </w:docPart>
    <w:docPart>
      <w:docPartPr>
        <w:name w:val="{04db7868-5502-4514-a106-1651ef5f3962}"/>
        <w:style w:val=""/>
        <w:category>
          <w:name w:val="常规"/>
          <w:gallery w:val="placeholder"/>
        </w:category>
        <w:types>
          <w:type w:val="bbPlcHdr"/>
        </w:types>
        <w:behaviors>
          <w:behavior w:val="content"/>
        </w:behaviors>
        <w:description w:val=""/>
        <w:guid w:val="{04db7868-5502-4514-a106-1651ef5f3962}"/>
      </w:docPartPr>
      <w:docPartBody>
        <w:p>
          <w:r>
            <w:rPr>
              <w:color w:val="808080"/>
            </w:rPr>
            <w:t>单击此处输入文字。</w:t>
          </w:r>
        </w:p>
      </w:docPartBody>
    </w:docPart>
    <w:docPart>
      <w:docPartPr>
        <w:name w:val="{11090851-2a82-4d7b-b998-9d6a43bed069}"/>
        <w:style w:val=""/>
        <w:category>
          <w:name w:val="常规"/>
          <w:gallery w:val="placeholder"/>
        </w:category>
        <w:types>
          <w:type w:val="bbPlcHdr"/>
        </w:types>
        <w:behaviors>
          <w:behavior w:val="content"/>
        </w:behaviors>
        <w:description w:val=""/>
        <w:guid w:val="{11090851-2a82-4d7b-b998-9d6a43bed069}"/>
      </w:docPartPr>
      <w:docPartBody>
        <w:p>
          <w:r>
            <w:rPr>
              <w:color w:val="808080"/>
            </w:rPr>
            <w:t>单击此处输入文字。</w:t>
          </w:r>
        </w:p>
      </w:docPartBody>
    </w:docPart>
    <w:docPart>
      <w:docPartPr>
        <w:name w:val="{1a7bfb3b-c46f-436f-8d00-8391405be311}"/>
        <w:style w:val=""/>
        <w:category>
          <w:name w:val="常规"/>
          <w:gallery w:val="placeholder"/>
        </w:category>
        <w:types>
          <w:type w:val="bbPlcHdr"/>
        </w:types>
        <w:behaviors>
          <w:behavior w:val="content"/>
        </w:behaviors>
        <w:description w:val=""/>
        <w:guid w:val="{1a7bfb3b-c46f-436f-8d00-8391405be311}"/>
      </w:docPartPr>
      <w:docPartBody>
        <w:p>
          <w:r>
            <w:rPr>
              <w:color w:val="808080"/>
            </w:rPr>
            <w:t>单击此处输入文字。</w:t>
          </w:r>
        </w:p>
      </w:docPartBody>
    </w:docPart>
    <w:docPart>
      <w:docPartPr>
        <w:name w:val="{c9ec557a-5d98-45cb-851d-fe9d1126c485}"/>
        <w:style w:val=""/>
        <w:category>
          <w:name w:val="常规"/>
          <w:gallery w:val="placeholder"/>
        </w:category>
        <w:types>
          <w:type w:val="bbPlcHdr"/>
        </w:types>
        <w:behaviors>
          <w:behavior w:val="content"/>
        </w:behaviors>
        <w:description w:val=""/>
        <w:guid w:val="{c9ec557a-5d98-45cb-851d-fe9d1126c485}"/>
      </w:docPartPr>
      <w:docPartBody>
        <w:p>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compat>
    <w:useFELayout/>
    <w:splitPgBreakAndParaMark/>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3073"/>
    <customShpInfo spid="_x0000_s3074"/>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0BC6203-F818-4EB9-BD77-3F6C78E88046}">
  <ds:schemaRefs/>
</ds:datastoreItem>
</file>

<file path=docProps/app.xml><?xml version="1.0" encoding="utf-8"?>
<Properties xmlns="http://schemas.openxmlformats.org/officeDocument/2006/extended-properties" xmlns:vt="http://schemas.openxmlformats.org/officeDocument/2006/docPropsVTypes">
  <Template>Normal</Template>
  <Company>2023-03-006</Company>
  <Pages>36</Pages>
  <Words>27573</Words>
  <Characters>28784</Characters>
  <Lines>260</Lines>
  <Paragraphs>73</Paragraphs>
  <TotalTime>1</TotalTime>
  <ScaleCrop>false</ScaleCrop>
  <LinksUpToDate>false</LinksUpToDate>
  <CharactersWithSpaces>30871</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category>2023年4月10日9时30分</cp:category>
  <dcterms:created xsi:type="dcterms:W3CDTF">2022-07-28T01:06:00Z</dcterms:created>
  <dc:creator>湖州南浔城投城市建设集团有限公司</dc:creator>
  <dc:description>沿街商业、城市阳台两处垃圾中转站改建，两座人行景观桥增设花箱及绿植24个，隔档2处及立柱活页盖板54个，頔塘东区块部分场景空间墙面、门禁、监控维修等，埋地消防栓管道（约6米）漏水维修及恢复，新建砖砌围墙和围墙粉刷及广告布铺设（约100），具体的施工范围和工作内容以施工图、招标人要求、现场情况、业主要求为准，直至满足功能性要求及设计单位、业主单位要求并达到竣工验收合格为止。</dc:description>
  <cp:keywords>南浔区頔塘府</cp:keywords>
  <cp:lastModifiedBy>城投</cp:lastModifiedBy>
  <cp:lastPrinted>2023-04-04T06:07:00Z</cp:lastPrinted>
  <dcterms:modified xsi:type="dcterms:W3CDTF">2023-04-07T02:06:01Z</dcterms:modified>
  <dc:subject>30日历天</dc:subject>
  <dc:title>2023年頔塘未来社区验收相关工程——两处垃圾中转站改建、人行桥景观提升及东区块部分场景空间整改项目劳务分包工程（重新招标）</dc:title>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29CC2FFED13847D7948F9924BDD0AA1E</vt:lpwstr>
  </property>
  <property fmtid="{D5CDD505-2E9C-101B-9397-08002B2CF9AE}" pid="4" name="commondata">
    <vt:lpwstr>eyJoZGlkIjoiODEzY2QwNzY3ZmUyOGMxNzc1MjU2ZTAyZWEzNWMxOTkifQ==</vt:lpwstr>
  </property>
</Properties>
</file>