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2023年南浔区浔优托育中心电力扩容劳务分包工程</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2023-04-002</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202</w:t>
      </w:r>
      <w:r>
        <w:rPr>
          <w:rFonts w:hint="eastAsia" w:ascii="仿宋_GB2312" w:eastAsia="仿宋_GB2312"/>
          <w:sz w:val="28"/>
          <w:szCs w:val="28"/>
          <w:u w:val="single"/>
          <w:lang w:val="en-US" w:eastAsia="zh-CN"/>
        </w:rPr>
        <w:t>3</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04</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44974479"/>
      <w:bookmarkStart w:id="1" w:name="_Toc152045511"/>
      <w:bookmarkStart w:id="2" w:name="_Toc179632527"/>
      <w:bookmarkStart w:id="3" w:name="_Toc152042287"/>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_Toc18050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_Toc18050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_Toc17133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_Toc17133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_Toc23218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_Toc23218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_Toc30531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_Toc30531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_Toc5414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_Toc5414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_Toc17194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_Toc17194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_Toc15042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_Toc15042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_Toc17660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_Toc17660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_Toc12664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_Toc12664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_Toc28661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_Toc28661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_Toc30816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_Toc30816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_Toc25712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_Toc25712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_Toc23931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_Toc23931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_Toc4887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_Toc4887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_Toc18106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_Toc18106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_Toc19039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_Toc19039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_Toc20472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_Toc20472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_Toc2308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_Toc2308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_Toc19978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_Toc19978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_Toc1388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_Toc1388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_Toc1813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_Toc1813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_Toc6424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_Toc6424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_Toc13000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_Toc13000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_Toc30850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_Toc30850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_Toc10537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_Toc10537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_Toc8993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_Toc8993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_Toc7453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_Toc7453 \h </w:instrText>
          </w:r>
          <w:r>
            <w:fldChar w:fldCharType="separate"/>
          </w:r>
          <w:r>
            <w:t>34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_Toc5232 </w:instrText>
          </w:r>
          <w:r>
            <w:rPr>
              <w:rFonts w:hint="eastAsia" w:ascii="仿宋" w:hAnsi="仿宋" w:eastAsia="仿宋" w:cs="仿宋"/>
            </w:rPr>
            <w:fldChar w:fldCharType="separate"/>
          </w:r>
          <w:r>
            <w:rPr>
              <w:rFonts w:hint="eastAsia" w:ascii="仿宋_GB2312" w:eastAsia="仿宋_GB2312"/>
              <w:bCs w:val="0"/>
              <w:lang w:val="en-US" w:eastAsia="zh-CN"/>
            </w:rPr>
            <w:t>1</w:t>
          </w:r>
          <w:r>
            <w:rPr>
              <w:rFonts w:hint="eastAsia" w:ascii="仿宋_GB2312" w:eastAsia="仿宋_GB2312"/>
              <w:bCs w:val="0"/>
            </w:rPr>
            <w:t>、投标代表授权委托书</w:t>
          </w:r>
          <w:r>
            <w:tab/>
          </w:r>
          <w:r>
            <w:fldChar w:fldCharType="begin"/>
          </w:r>
          <w:r>
            <w:instrText xml:space="preserve"> PAGEREF _Toc5232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_Toc26575 </w:instrText>
          </w:r>
          <w:r>
            <w:rPr>
              <w:rFonts w:hint="eastAsia" w:ascii="仿宋" w:hAnsi="仿宋" w:eastAsia="仿宋" w:cs="仿宋"/>
            </w:rPr>
            <w:fldChar w:fldCharType="separate"/>
          </w:r>
          <w:r>
            <w:rPr>
              <w:rFonts w:hint="eastAsia" w:ascii="仿宋_GB2312" w:eastAsia="仿宋_GB2312"/>
              <w:bCs w:val="0"/>
              <w:lang w:val="en-US" w:eastAsia="zh-CN"/>
            </w:rPr>
            <w:t>2</w:t>
          </w:r>
          <w:r>
            <w:rPr>
              <w:rFonts w:hint="eastAsia" w:ascii="仿宋_GB2312" w:eastAsia="仿宋_GB2312"/>
              <w:bCs w:val="0"/>
            </w:rPr>
            <w:t>、投标函</w:t>
          </w:r>
          <w:r>
            <w:tab/>
          </w:r>
          <w:r>
            <w:fldChar w:fldCharType="begin"/>
          </w:r>
          <w:r>
            <w:instrText xml:space="preserve"> PAGEREF _Toc26575 \h </w:instrText>
          </w:r>
          <w:r>
            <w:fldChar w:fldCharType="separate"/>
          </w:r>
          <w:r>
            <w:t>37</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33257216"/>
      <w:bookmarkStart w:id="5" w:name="_Toc247085671"/>
      <w:bookmarkStart w:id="6" w:name="_Toc247096243"/>
      <w:bookmarkStart w:id="7" w:name="_Toc25400"/>
      <w:bookmarkStart w:id="8" w:name="_Toc246996157"/>
      <w:bookmarkStart w:id="9" w:name="_Toc246996900"/>
      <w:bookmarkStart w:id="10" w:name="_Toc12516"/>
      <w:bookmarkStart w:id="11" w:name="_Toc18050"/>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247085674"/>
      <w:bookmarkStart w:id="13" w:name="_Toc152045514"/>
      <w:bookmarkStart w:id="14" w:name="_Toc246996903"/>
      <w:bookmarkStart w:id="15" w:name="_Toc144974482"/>
      <w:bookmarkStart w:id="16" w:name="_Toc179632530"/>
      <w:bookmarkStart w:id="17" w:name="_Toc246996160"/>
      <w:bookmarkStart w:id="18" w:name="_Toc449509649"/>
      <w:bookmarkStart w:id="19" w:name="_Toc152042290"/>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2023年南浔区浔优托育中心电力扩容劳务分包工程</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17133"/>
      <w:bookmarkStart w:id="22" w:name="_Toc12614"/>
      <w:bookmarkStart w:id="23" w:name="_Toc30476"/>
      <w:bookmarkStart w:id="24" w:name="_Toc33257217"/>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28"/>
            <w:szCs w:val="2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2023年南浔区浔优托育中心电力扩容劳务分包工程</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 xml:space="preserve">/ </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2023-04-002</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17853"/>
      <w:bookmarkStart w:id="26" w:name="_Toc23218"/>
      <w:bookmarkStart w:id="27" w:name="_Toc33257218"/>
      <w:bookmarkStart w:id="28" w:name="_Toc11431"/>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南浔区锦绣水岸</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区浔优托育中心电力扩容项目，铜芯电力电缆YJV22-4*120，电缆长度约140米，配套开关及电表，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u w:val="single"/>
            <w:lang w:val="en-US" w:eastAsia="zh-CN" w:bidi="ar-SA"/>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u w:val="single"/>
              <w:lang w:val="en-US" w:eastAsia="zh-CN" w:bidi="ar-SA"/>
            </w:rPr>
            <w:t>30日历天</w:t>
          </w:r>
        </w:sdtContent>
      </w:sdt>
      <w:r>
        <w:rPr>
          <w:rFonts w:hint="eastAsia" w:ascii="仿宋" w:hAnsi="仿宋" w:eastAsia="仿宋" w:cs="仿宋"/>
          <w:sz w:val="28"/>
          <w:szCs w:val="28"/>
          <w:highlight w:val="yellow"/>
          <w:u w:val="single"/>
        </w:rPr>
        <w:t xml:space="preserve">（项目整体综合验收）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6196"/>
      <w:bookmarkStart w:id="30" w:name="_Toc33257219"/>
      <w:bookmarkStart w:id="31" w:name="_Toc20292"/>
      <w:bookmarkStart w:id="32" w:name="_Toc30531"/>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建筑或装修劳务</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5414"/>
      <w:bookmarkStart w:id="34" w:name="_Toc16173"/>
      <w:bookmarkStart w:id="35" w:name="_Toc33257220"/>
      <w:bookmarkStart w:id="36" w:name="_Toc6419"/>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14</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16</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17194"/>
      <w:bookmarkStart w:id="39" w:name="_Toc29413"/>
      <w:bookmarkStart w:id="40" w:name="_Toc17747"/>
      <w:r>
        <w:rPr>
          <w:rFonts w:hint="eastAsia" w:ascii="仿宋" w:hAnsi="仿宋" w:eastAsia="仿宋" w:cs="仿宋"/>
          <w:sz w:val="28"/>
          <w:szCs w:val="28"/>
        </w:rPr>
        <w:t>5. 投标文件的递交</w:t>
      </w:r>
      <w:bookmarkEnd w:id="37"/>
      <w:bookmarkEnd w:id="38"/>
      <w:bookmarkEnd w:id="39"/>
      <w:bookmarkEnd w:id="40"/>
    </w:p>
    <w:p>
      <w:pPr>
        <w:pStyle w:val="45"/>
        <w:tabs>
          <w:tab w:val="left" w:pos="360"/>
        </w:tabs>
        <w:adjustRightInd w:val="0"/>
        <w:snapToGrid w:val="0"/>
        <w:spacing w:before="0" w:beforeAutospacing="0" w:after="0" w:afterAutospacing="0" w:line="480" w:lineRule="exact"/>
        <w:ind w:left="19" w:leftChars="9" w:firstLine="537" w:firstLineChars="192"/>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2023年4月17日9时30分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授权委托书</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6942"/>
      <w:bookmarkStart w:id="42" w:name="_Toc15042"/>
      <w:bookmarkStart w:id="43" w:name="_Toc32544"/>
      <w:bookmarkStart w:id="44" w:name="_Toc33257222"/>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17660"/>
      <w:bookmarkStart w:id="46" w:name="_Toc12054"/>
      <w:bookmarkStart w:id="47" w:name="_Toc29871"/>
      <w:bookmarkStart w:id="48" w:name="_Toc33257223"/>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144974495"/>
      <w:bookmarkStart w:id="50" w:name="_Toc246996173"/>
      <w:bookmarkStart w:id="51" w:name="_Toc179632544"/>
      <w:bookmarkStart w:id="52" w:name="_Toc152045527"/>
      <w:bookmarkStart w:id="53" w:name="_Toc152042303"/>
      <w:bookmarkStart w:id="54" w:name="_Toc247085687"/>
      <w:bookmarkStart w:id="55" w:name="_Toc246996916"/>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keepNext w:val="0"/>
        <w:jc w:val="center"/>
        <w:rPr>
          <w:rFonts w:hint="eastAsia" w:ascii="仿宋_GB2312" w:eastAsia="仿宋_GB2312"/>
        </w:rPr>
      </w:pPr>
      <w:bookmarkStart w:id="57" w:name="_Toc21522"/>
      <w:bookmarkStart w:id="58" w:name="_Toc1083"/>
      <w:r>
        <w:rPr>
          <w:rFonts w:hint="eastAsia" w:ascii="仿宋_GB2312" w:eastAsia="仿宋_GB2312"/>
        </w:rPr>
        <w:br w:type="page"/>
      </w:r>
    </w:p>
    <w:p>
      <w:pPr>
        <w:pStyle w:val="4"/>
        <w:keepNext w:val="0"/>
        <w:jc w:val="center"/>
        <w:rPr>
          <w:rFonts w:ascii="仿宋_GB2312" w:eastAsia="仿宋_GB2312"/>
        </w:rPr>
      </w:pPr>
      <w:bookmarkStart w:id="59" w:name="_Toc12664"/>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247085688"/>
      <w:bookmarkStart w:id="61" w:name="_Toc15081"/>
      <w:bookmarkStart w:id="62" w:name="_Toc246996174"/>
      <w:bookmarkStart w:id="63" w:name="_Toc246996917"/>
      <w:bookmarkStart w:id="64" w:name="_Toc144974496"/>
      <w:bookmarkStart w:id="65" w:name="_Toc28661"/>
      <w:bookmarkStart w:id="66" w:name="_Toc152045528"/>
      <w:bookmarkStart w:id="67" w:name="_Toc152042304"/>
      <w:bookmarkStart w:id="68" w:name="_Toc33257226"/>
      <w:bookmarkStart w:id="69" w:name="_Toc179632545"/>
      <w:bookmarkStart w:id="70" w:name="_Toc27860"/>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13项"/>
            <w:bookmarkStart w:id="73" w:name="第二章投标人须知前附表第131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2023年南浔区浔优托育中心电力扩容劳务分包工程</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30日历天</w:t>
                </w:r>
              </w:sdtContent>
            </w:sdt>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4</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4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17</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2023年4月17日9时30分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4</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16 </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14</w:t>
            </w:r>
            <w:r>
              <w:rPr>
                <w:rFonts w:hint="eastAsia" w:ascii="仿宋_GB2312" w:eastAsia="仿宋_GB2312"/>
                <w:szCs w:val="21"/>
                <w:highlight w:val="yellow"/>
              </w:rPr>
              <w:t>时</w:t>
            </w:r>
            <w:r>
              <w:rPr>
                <w:rFonts w:hint="eastAsia" w:ascii="仿宋_GB2312" w:eastAsia="仿宋_GB2312"/>
                <w:szCs w:val="21"/>
                <w:highlight w:val="yellow"/>
                <w:u w:val="single"/>
              </w:rPr>
              <w:t>30</w:t>
            </w:r>
            <w:r>
              <w:rPr>
                <w:rFonts w:hint="eastAsia" w:ascii="仿宋_GB2312" w:eastAsia="仿宋_GB2312"/>
                <w:szCs w:val="21"/>
                <w:highlight w:val="yellow"/>
              </w:rPr>
              <w:t>分</w:t>
            </w:r>
            <w:r>
              <w:rPr>
                <w:rFonts w:hint="eastAsia" w:ascii="仿宋_GB2312" w:eastAsia="仿宋_GB2312"/>
                <w:szCs w:val="21"/>
                <w:highlight w:val="yellow"/>
                <w:u w:val="single"/>
              </w:rPr>
              <w:t>00</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宋体" w:cs="MS Mincho"/>
                <w:sz w:val="32"/>
                <w:szCs w:val="32"/>
                <w:highlight w:val="yellow"/>
                <w:lang w:eastAsia="zh-CN"/>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华文仿宋" w:hAnsi="华文仿宋" w:eastAsia="华文仿宋" w:cs="华文仿宋"/>
                <w:color w:val="000000"/>
                <w:szCs w:val="21"/>
                <w:lang w:eastAsia="zh-CN"/>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 xml:space="preserve">12% </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6</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kern w:val="2"/>
                    <w:sz w:val="21"/>
                    <w:szCs w:val="21"/>
                    <w:highlight w:val="yellow"/>
                    <w:lang w:val="en-US" w:eastAsia="zh-CN" w:bidi="ar-SA"/>
                  </w:rPr>
                  <w:t>工程总造价约12万元，其中劳务暂估价为3万元，工程量按实际计算</w:t>
                </w:r>
              </w:sdtContent>
            </w:sdt>
            <w:r>
              <w:rPr>
                <w:rFonts w:hint="eastAsia" w:ascii="华文仿宋" w:hAnsi="华文仿宋" w:eastAsia="华文仿宋" w:cs="华文仿宋"/>
                <w:color w:val="000000"/>
                <w:szCs w:val="21"/>
                <w:highlight w:val="yellow"/>
              </w:rPr>
              <w:t>），投标单位投标报价不得小于基础下浮率，否则作为废标处理</w:t>
            </w:r>
            <w:r>
              <w:rPr>
                <w:rFonts w:hint="eastAsia" w:ascii="华文仿宋" w:hAnsi="华文仿宋" w:eastAsia="华文仿宋" w:cs="华文仿宋"/>
                <w:color w:val="000000"/>
                <w:szCs w:val="21"/>
                <w:highlight w:val="yellow"/>
                <w:lang w:eastAsia="zh-CN"/>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2023年4月17日9时30分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246996175"/>
            <w:bookmarkStart w:id="112" w:name="_Toc246996918"/>
            <w:bookmarkStart w:id="113" w:name="_Toc144974497"/>
            <w:bookmarkStart w:id="114" w:name="_Toc33257227"/>
            <w:bookmarkStart w:id="115" w:name="_Toc247085689"/>
            <w:bookmarkStart w:id="116" w:name="_Toc152042305"/>
            <w:bookmarkStart w:id="117" w:name="_Toc152045529"/>
            <w:bookmarkStart w:id="118" w:name="_Toc179632546"/>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w:t>
            </w:r>
            <w:bookmarkStart w:id="661" w:name="_GoBack"/>
            <w:bookmarkEnd w:id="661"/>
            <w:r>
              <w:rPr>
                <w:rFonts w:hint="eastAsia" w:ascii="仿宋_GB2312" w:eastAsia="仿宋_GB2312"/>
                <w:szCs w:val="21"/>
                <w:highlight w:val="yellow"/>
              </w:rPr>
              <w:t>投递了两次投标文件的，以最低商务报价投标文件为有效投标。</w:t>
            </w:r>
          </w:p>
        </w:tc>
      </w:tr>
    </w:tbl>
    <w:p>
      <w:pPr>
        <w:pStyle w:val="5"/>
        <w:rPr>
          <w:rFonts w:ascii="仿宋_GB2312" w:eastAsia="仿宋_GB2312"/>
        </w:rPr>
      </w:pPr>
      <w:bookmarkStart w:id="119" w:name="_Toc30816"/>
      <w:bookmarkStart w:id="120" w:name="_Toc26975"/>
      <w:bookmarkStart w:id="121" w:name="_Toc26574"/>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247085690"/>
      <w:bookmarkStart w:id="123" w:name="_Toc152042306"/>
      <w:bookmarkStart w:id="124" w:name="_Toc246996176"/>
      <w:bookmarkStart w:id="125" w:name="_Toc246996919"/>
      <w:bookmarkStart w:id="126" w:name="_Toc179632547"/>
      <w:bookmarkStart w:id="127" w:name="_Toc144974498"/>
      <w:bookmarkStart w:id="128" w:name="_Toc152045530"/>
      <w:bookmarkStart w:id="129" w:name="_Toc449509657"/>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2"/>
      <w:bookmarkStart w:id="131" w:name="_Hlt459126711"/>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152045531"/>
      <w:bookmarkStart w:id="135" w:name="_Toc247085691"/>
      <w:bookmarkStart w:id="136" w:name="_Toc144974499"/>
      <w:bookmarkStart w:id="137" w:name="_Toc246996920"/>
      <w:bookmarkStart w:id="138" w:name="_Toc152042307"/>
      <w:bookmarkStart w:id="139" w:name="_Toc179632548"/>
      <w:bookmarkStart w:id="140" w:name="_Toc449509658"/>
      <w:bookmarkStart w:id="141" w:name="_Toc246996177"/>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449509659"/>
      <w:bookmarkStart w:id="143" w:name="_Toc246996921"/>
      <w:bookmarkStart w:id="144" w:name="_Toc144974500"/>
      <w:bookmarkStart w:id="145" w:name="_Toc152042308"/>
      <w:bookmarkStart w:id="146" w:name="_Toc179632549"/>
      <w:bookmarkStart w:id="147" w:name="_Toc246996178"/>
      <w:bookmarkStart w:id="148" w:name="_Toc247085692"/>
      <w:bookmarkStart w:id="149" w:name="_Toc152045532"/>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144974502"/>
      <w:bookmarkStart w:id="156" w:name="_Toc152042310"/>
      <w:bookmarkStart w:id="157" w:name="_Toc449509660"/>
      <w:bookmarkStart w:id="158" w:name="_Toc246996922"/>
      <w:bookmarkStart w:id="159" w:name="_Toc246996179"/>
      <w:bookmarkStart w:id="160" w:name="_Toc152045534"/>
      <w:bookmarkStart w:id="161" w:name="_Toc179632551"/>
      <w:bookmarkStart w:id="162" w:name="_Toc247085693"/>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2"/>
      <w:bookmarkStart w:id="165" w:name="_Hlt453581641"/>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152042311"/>
      <w:bookmarkStart w:id="167" w:name="_Toc449509661"/>
      <w:bookmarkStart w:id="168" w:name="_Toc246996180"/>
      <w:bookmarkStart w:id="169" w:name="_Toc246996923"/>
      <w:bookmarkStart w:id="170" w:name="_Toc179632552"/>
      <w:bookmarkStart w:id="171" w:name="_Toc247085694"/>
      <w:bookmarkStart w:id="172" w:name="_Toc152045535"/>
      <w:bookmarkStart w:id="173" w:name="_Toc144974503"/>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152042312"/>
      <w:bookmarkStart w:id="175" w:name="_Toc449509662"/>
      <w:bookmarkStart w:id="176" w:name="_Toc246996181"/>
      <w:bookmarkStart w:id="177" w:name="_Toc246996924"/>
      <w:bookmarkStart w:id="178" w:name="_Toc247085695"/>
      <w:bookmarkStart w:id="179" w:name="_Toc179632553"/>
      <w:bookmarkStart w:id="180" w:name="_Toc152045536"/>
      <w:bookmarkStart w:id="181" w:name="_Toc144974504"/>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246996925"/>
      <w:bookmarkStart w:id="184" w:name="_Toc247085696"/>
      <w:bookmarkStart w:id="185" w:name="_Toc179632554"/>
      <w:bookmarkStart w:id="186" w:name="_Toc152042313"/>
      <w:bookmarkStart w:id="187" w:name="_Toc152045537"/>
      <w:bookmarkStart w:id="188" w:name="_Toc449509663"/>
      <w:bookmarkStart w:id="189" w:name="_Toc246996182"/>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247085697"/>
      <w:bookmarkStart w:id="191" w:name="_Toc152042314"/>
      <w:bookmarkStart w:id="192" w:name="_Toc246996183"/>
      <w:bookmarkStart w:id="193" w:name="_Toc246996926"/>
      <w:bookmarkStart w:id="194" w:name="_Toc144974506"/>
      <w:bookmarkStart w:id="195" w:name="_Toc179632555"/>
      <w:bookmarkStart w:id="196" w:name="_Toc152045538"/>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247513962"/>
      <w:bookmarkStart w:id="199" w:name="_Toc152042315"/>
      <w:bookmarkStart w:id="200" w:name="_Toc144974507"/>
      <w:bookmarkStart w:id="201" w:name="_Toc247592876"/>
      <w:bookmarkStart w:id="202" w:name="_Toc449509665"/>
      <w:bookmarkStart w:id="203" w:name="_Toc152045539"/>
      <w:bookmarkStart w:id="204" w:name="_Toc247527563"/>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449509666"/>
      <w:bookmarkStart w:id="207" w:name="_Toc247592877"/>
      <w:bookmarkStart w:id="208" w:name="_Toc247513963"/>
      <w:bookmarkStart w:id="209" w:name="_Toc152042316"/>
      <w:bookmarkStart w:id="210" w:name="_Toc144974508"/>
      <w:bookmarkStart w:id="211" w:name="_Toc152045540"/>
      <w:bookmarkStart w:id="212" w:name="_Toc247527564"/>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152042318"/>
      <w:bookmarkStart w:id="215" w:name="_Toc246996930"/>
      <w:bookmarkStart w:id="216" w:name="_Toc144974510"/>
      <w:bookmarkStart w:id="217" w:name="_Toc179632560"/>
      <w:bookmarkStart w:id="218" w:name="_Toc152045542"/>
      <w:bookmarkStart w:id="219" w:name="_Toc246996187"/>
      <w:bookmarkStart w:id="220" w:name="_Toc33257228"/>
      <w:bookmarkStart w:id="221" w:name="_Toc247085701"/>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17774"/>
      <w:bookmarkStart w:id="224" w:name="_Toc11148"/>
      <w:bookmarkStart w:id="225" w:name="_Toc25712"/>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247085702"/>
      <w:bookmarkStart w:id="227" w:name="_Toc246996931"/>
      <w:bookmarkStart w:id="228" w:name="_Toc179632561"/>
      <w:bookmarkStart w:id="229" w:name="_Toc144974511"/>
      <w:bookmarkStart w:id="230" w:name="_Toc246996188"/>
      <w:bookmarkStart w:id="231" w:name="_Toc449509669"/>
      <w:bookmarkStart w:id="232" w:name="_Toc152042319"/>
      <w:bookmarkStart w:id="233" w:name="_Toc152045543"/>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r>
        <w:rPr>
          <w:rFonts w:hint="eastAsia" w:ascii="仿宋_GB2312" w:eastAsia="仿宋_GB2312"/>
          <w:highlight w:val="yellow"/>
        </w:rPr>
        <w:t>；</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246996189"/>
      <w:bookmarkStart w:id="236" w:name="_Toc179632562"/>
      <w:bookmarkStart w:id="237" w:name="_Toc152045544"/>
      <w:bookmarkStart w:id="238" w:name="_Toc449509670"/>
      <w:bookmarkStart w:id="239" w:name="_Toc247085703"/>
      <w:bookmarkStart w:id="240" w:name="_Toc144974512"/>
      <w:bookmarkStart w:id="241" w:name="_Toc246996932"/>
      <w:bookmarkStart w:id="242" w:name="_Toc152042320"/>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010"/>
      <w:bookmarkStart w:id="244" w:name="_Hlt454279009"/>
      <w:bookmarkStart w:id="245" w:name="_Hlt454279434"/>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246996190"/>
      <w:bookmarkStart w:id="250" w:name="_Toc247085704"/>
      <w:bookmarkStart w:id="251" w:name="_Toc246996933"/>
      <w:bookmarkStart w:id="252" w:name="_Toc152045545"/>
      <w:bookmarkStart w:id="253" w:name="_Toc144974513"/>
      <w:bookmarkStart w:id="254" w:name="_Toc179632563"/>
      <w:bookmarkStart w:id="255" w:name="_Toc152042321"/>
      <w:bookmarkStart w:id="256" w:name="_Toc449509671"/>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152042322"/>
      <w:bookmarkStart w:id="258" w:name="_Toc23931"/>
      <w:bookmarkStart w:id="259" w:name="_Toc7713"/>
      <w:bookmarkStart w:id="260" w:name="_Toc29950"/>
      <w:bookmarkStart w:id="261" w:name="_Toc144974514"/>
      <w:bookmarkStart w:id="262" w:name="_Toc152045546"/>
      <w:bookmarkStart w:id="263" w:name="_Toc246996934"/>
      <w:bookmarkStart w:id="264" w:name="_Toc246996191"/>
      <w:bookmarkStart w:id="265" w:name="_Toc179632564"/>
      <w:bookmarkStart w:id="266" w:name="_Toc33257229"/>
      <w:bookmarkStart w:id="267" w:name="_Toc247085705"/>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152042323"/>
      <w:bookmarkStart w:id="269" w:name="_Toc449509673"/>
      <w:bookmarkStart w:id="270" w:name="_Toc246996935"/>
      <w:bookmarkStart w:id="271" w:name="_Toc246996192"/>
      <w:bookmarkStart w:id="272" w:name="_Toc144974515"/>
      <w:bookmarkStart w:id="273" w:name="_Toc152045547"/>
      <w:bookmarkStart w:id="274" w:name="_Toc179632565"/>
      <w:bookmarkStart w:id="275" w:name="_Toc247085706"/>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hint="eastAsia" w:ascii="仿宋_GB2312" w:eastAsia="仿宋_GB2312"/>
          <w:lang w:eastAsia="zh-CN"/>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A3"/>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sym w:font="Wingdings 2" w:char="00A3"/>
      </w:r>
      <w:r>
        <w:rPr>
          <w:rFonts w:hint="eastAsia" w:ascii="仿宋_GB2312" w:eastAsia="仿宋_GB2312"/>
        </w:rPr>
        <w:t>（11）承诺函；</w:t>
      </w:r>
    </w:p>
    <w:p>
      <w:pPr>
        <w:spacing w:line="400" w:lineRule="exact"/>
        <w:ind w:firstLine="420" w:firstLineChars="200"/>
      </w:pPr>
      <w:r>
        <w:rPr>
          <w:rFonts w:ascii="Wingdings 2" w:hAnsi="Wingdings 2"/>
        </w:rPr>
        <w:sym w:font="Wingdings 2" w:char="00A3"/>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A3"/>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144974516"/>
      <w:bookmarkStart w:id="279" w:name="_Toc152045548"/>
      <w:bookmarkStart w:id="280" w:name="_Toc449509674"/>
      <w:bookmarkStart w:id="281" w:name="_Toc246996936"/>
      <w:bookmarkStart w:id="282" w:name="_Toc179632566"/>
      <w:bookmarkStart w:id="283" w:name="_Toc152042324"/>
      <w:bookmarkStart w:id="284" w:name="_Toc247085707"/>
      <w:bookmarkStart w:id="285" w:name="_Toc246996193"/>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79632567"/>
      <w:bookmarkStart w:id="287" w:name="_Toc152045549"/>
      <w:bookmarkStart w:id="288" w:name="_Toc144974517"/>
      <w:bookmarkStart w:id="289" w:name="_Toc152042325"/>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246996937"/>
      <w:bookmarkStart w:id="291" w:name="_Toc246996194"/>
      <w:bookmarkStart w:id="292" w:name="_Toc449509675"/>
      <w:bookmarkStart w:id="293" w:name="_Toc247085708"/>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246996938"/>
      <w:bookmarkStart w:id="296" w:name="_Toc152045550"/>
      <w:bookmarkStart w:id="297" w:name="_Toc179632568"/>
      <w:bookmarkStart w:id="298" w:name="_Toc449509676"/>
      <w:bookmarkStart w:id="299" w:name="_Toc144974518"/>
      <w:bookmarkStart w:id="300" w:name="_Toc247085709"/>
      <w:bookmarkStart w:id="301" w:name="_Toc152042326"/>
      <w:bookmarkStart w:id="302" w:name="_Toc246996195"/>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144974520"/>
      <w:bookmarkStart w:id="304" w:name="_Toc179632570"/>
      <w:bookmarkStart w:id="305" w:name="_Toc246996196"/>
      <w:bookmarkStart w:id="306" w:name="_Toc247085710"/>
      <w:bookmarkStart w:id="307" w:name="_Toc152045552"/>
      <w:bookmarkStart w:id="308" w:name="_Toc152042328"/>
      <w:bookmarkStart w:id="309" w:name="_Toc246996939"/>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246996197"/>
      <w:bookmarkStart w:id="312" w:name="_Toc246996940"/>
      <w:bookmarkStart w:id="313" w:name="_Toc247085711"/>
      <w:bookmarkStart w:id="314" w:name="_Toc144974521"/>
      <w:bookmarkStart w:id="315" w:name="_Toc152042329"/>
      <w:bookmarkStart w:id="316" w:name="_Toc152045553"/>
      <w:bookmarkStart w:id="317" w:name="_Toc179632571"/>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246996199"/>
      <w:bookmarkStart w:id="319" w:name="_Toc152045555"/>
      <w:bookmarkStart w:id="320" w:name="_Toc246996942"/>
      <w:bookmarkStart w:id="321" w:name="_Toc247085713"/>
      <w:bookmarkStart w:id="322" w:name="_Toc144974523"/>
      <w:bookmarkStart w:id="323" w:name="_Toc152042331"/>
      <w:bookmarkStart w:id="324" w:name="_Toc179632573"/>
      <w:r>
        <w:rPr>
          <w:rFonts w:hint="eastAsia" w:ascii="仿宋" w:hAnsi="仿宋" w:eastAsia="仿宋" w:cs="仿宋"/>
        </w:rPr>
        <w:t>3.5.1</w:t>
      </w:r>
      <w:r>
        <w:rPr>
          <w:rFonts w:hint="eastAsia" w:ascii="仿宋" w:hAnsi="仿宋" w:eastAsia="仿宋" w:cs="仿宋"/>
          <w:highlight w:val="yellow"/>
        </w:rPr>
        <w:t>投标文件正本一份，须密封包装；</w:t>
      </w:r>
      <w:r>
        <w:rPr>
          <w:rFonts w:hint="eastAsia" w:ascii="仿宋" w:hAnsi="仿宋" w:eastAsia="仿宋" w:cs="仿宋"/>
        </w:rPr>
        <w:t>投标文件外包封面应使用统一外包封面，并按其格式填写、盖章，密封【投标单位可自行设置外包封袋，但外包封套按招标</w:t>
      </w:r>
      <w:r>
        <w:rPr>
          <w:rFonts w:hint="eastAsia" w:ascii="仿宋" w:hAnsi="仿宋" w:eastAsia="仿宋" w:cs="仿宋"/>
          <w:lang w:val="en-US" w:eastAsia="zh-CN"/>
        </w:rPr>
        <w:t>人</w:t>
      </w:r>
      <w:r>
        <w:rPr>
          <w:rFonts w:hint="eastAsia" w:ascii="仿宋" w:hAnsi="仿宋" w:eastAsia="仿宋" w:cs="仿宋"/>
        </w:rPr>
        <w:t>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4887"/>
      <w:bookmarkStart w:id="326" w:name="_Toc16086"/>
      <w:bookmarkStart w:id="327" w:name="_Toc33257230"/>
      <w:bookmarkStart w:id="328" w:name="_Toc26518"/>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246996201"/>
      <w:bookmarkStart w:id="330" w:name="_Toc247085715"/>
      <w:bookmarkStart w:id="331" w:name="_Toc449509680"/>
      <w:bookmarkStart w:id="332" w:name="_Toc179632575"/>
      <w:bookmarkStart w:id="333" w:name="_Toc152042333"/>
      <w:bookmarkStart w:id="334" w:name="_Toc246996944"/>
      <w:bookmarkStart w:id="335" w:name="_Toc144974525"/>
      <w:bookmarkStart w:id="336" w:name="_Toc152045557"/>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246996202"/>
      <w:bookmarkStart w:id="339" w:name="_Toc247085716"/>
      <w:bookmarkStart w:id="340" w:name="_Toc152045558"/>
      <w:bookmarkStart w:id="341" w:name="_Toc144974526"/>
      <w:bookmarkStart w:id="342" w:name="_Toc246996945"/>
      <w:bookmarkStart w:id="343" w:name="_Toc152042334"/>
      <w:bookmarkStart w:id="344" w:name="_Toc179632576"/>
      <w:bookmarkStart w:id="345" w:name="_Toc449509681"/>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247085717"/>
      <w:bookmarkStart w:id="347" w:name="_Toc564"/>
      <w:bookmarkStart w:id="348" w:name="_Toc33257231"/>
      <w:bookmarkStart w:id="349" w:name="_Toc510"/>
      <w:bookmarkStart w:id="350" w:name="_Toc152042335"/>
      <w:bookmarkStart w:id="351" w:name="_Toc18106"/>
      <w:bookmarkStart w:id="352" w:name="_Toc246996946"/>
      <w:bookmarkStart w:id="353" w:name="_Toc246996203"/>
      <w:bookmarkStart w:id="354" w:name="_Toc144974527"/>
      <w:bookmarkStart w:id="355" w:name="_Toc152045559"/>
      <w:bookmarkStart w:id="356" w:name="_Toc179632577"/>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144974528"/>
      <w:bookmarkStart w:id="358" w:name="_Toc152045560"/>
      <w:bookmarkStart w:id="359" w:name="_Toc179632578"/>
      <w:bookmarkStart w:id="360" w:name="_Toc247085718"/>
      <w:bookmarkStart w:id="361" w:name="_Toc246996204"/>
      <w:bookmarkStart w:id="362" w:name="_Toc246996947"/>
      <w:bookmarkStart w:id="363" w:name="_Toc449509683"/>
      <w:bookmarkStart w:id="364" w:name="_Toc152042336"/>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152042337"/>
      <w:bookmarkStart w:id="366" w:name="_Toc449509684"/>
      <w:bookmarkStart w:id="367" w:name="_Toc247085719"/>
      <w:bookmarkStart w:id="368" w:name="_Toc152045561"/>
      <w:bookmarkStart w:id="369" w:name="_Toc179632579"/>
      <w:bookmarkStart w:id="370" w:name="_Toc144974529"/>
      <w:bookmarkStart w:id="371" w:name="_Toc246996948"/>
      <w:bookmarkStart w:id="372" w:name="_Toc246996205"/>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5"/>
      <w:bookmarkStart w:id="374" w:name="_Hlt449642494"/>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152042338"/>
      <w:bookmarkStart w:id="377" w:name="_Toc179632580"/>
      <w:bookmarkStart w:id="378" w:name="_Toc246996206"/>
      <w:bookmarkStart w:id="379" w:name="_Toc152045562"/>
      <w:bookmarkStart w:id="380" w:name="_Toc247085720"/>
      <w:bookmarkStart w:id="381" w:name="_Toc144974530"/>
      <w:bookmarkStart w:id="382" w:name="_Toc246996949"/>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19039"/>
      <w:bookmarkStart w:id="384" w:name="_Toc14879"/>
      <w:bookmarkStart w:id="385" w:name="_Toc33257232"/>
      <w:bookmarkStart w:id="386" w:name="_Toc23320"/>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449509687"/>
      <w:bookmarkStart w:id="388" w:name="_Toc152045563"/>
      <w:bookmarkStart w:id="389" w:name="_Toc246996950"/>
      <w:bookmarkStart w:id="390" w:name="_Toc247085721"/>
      <w:bookmarkStart w:id="391" w:name="_Toc179632581"/>
      <w:bookmarkStart w:id="392" w:name="_Toc246996207"/>
      <w:bookmarkStart w:id="393" w:name="_Toc144974531"/>
      <w:bookmarkStart w:id="394" w:name="_Toc152042339"/>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152045564"/>
      <w:bookmarkStart w:id="396" w:name="_Toc246996951"/>
      <w:bookmarkStart w:id="397" w:name="_Toc144974532"/>
      <w:bookmarkStart w:id="398" w:name="_Toc246996208"/>
      <w:bookmarkStart w:id="399" w:name="_Toc152042340"/>
      <w:bookmarkStart w:id="400" w:name="_Toc247085722"/>
      <w:bookmarkStart w:id="401" w:name="_Toc449509688"/>
      <w:bookmarkStart w:id="402" w:name="_Toc179632582"/>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152042341"/>
      <w:bookmarkStart w:id="404" w:name="_Toc179632583"/>
      <w:bookmarkStart w:id="405" w:name="_Toc152045565"/>
      <w:bookmarkStart w:id="406" w:name="_Toc144974533"/>
      <w:bookmarkStart w:id="407" w:name="_Toc247085723"/>
      <w:bookmarkStart w:id="408" w:name="_Toc246996952"/>
      <w:bookmarkStart w:id="409" w:name="_Toc246996209"/>
      <w:bookmarkStart w:id="410" w:name="_Toc449509689"/>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20472"/>
      <w:bookmarkStart w:id="412" w:name="_Toc144974534"/>
      <w:bookmarkStart w:id="413" w:name="_Toc246996210"/>
      <w:bookmarkStart w:id="414" w:name="_Toc152042342"/>
      <w:bookmarkStart w:id="415" w:name="_Toc246996953"/>
      <w:bookmarkStart w:id="416" w:name="_Toc30878"/>
      <w:bookmarkStart w:id="417" w:name="_Toc179632584"/>
      <w:bookmarkStart w:id="418" w:name="_Toc5728"/>
      <w:bookmarkStart w:id="419" w:name="_Toc247085724"/>
      <w:bookmarkStart w:id="420" w:name="_Toc33257233"/>
      <w:bookmarkStart w:id="421" w:name="_Toc152045566"/>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449509691"/>
      <w:bookmarkStart w:id="423" w:name="_Toc144974535"/>
      <w:bookmarkStart w:id="424" w:name="_Toc152042343"/>
      <w:bookmarkStart w:id="425" w:name="_Toc247085725"/>
      <w:bookmarkStart w:id="426" w:name="_Toc246996954"/>
      <w:bookmarkStart w:id="427" w:name="_Toc246996211"/>
      <w:bookmarkStart w:id="428" w:name="_Toc179632585"/>
      <w:bookmarkStart w:id="429" w:name="_Toc152045567"/>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246996212"/>
      <w:bookmarkStart w:id="432" w:name="_Toc179632586"/>
      <w:bookmarkStart w:id="433" w:name="_Toc449509693"/>
      <w:bookmarkStart w:id="434" w:name="_Toc152042344"/>
      <w:bookmarkStart w:id="435" w:name="_Toc247085726"/>
      <w:bookmarkStart w:id="436" w:name="_Toc152045568"/>
      <w:bookmarkStart w:id="437" w:name="_Toc246996955"/>
      <w:bookmarkStart w:id="438" w:name="_Toc144974536"/>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247085727"/>
      <w:bookmarkStart w:id="440" w:name="_Toc246996213"/>
      <w:bookmarkStart w:id="441" w:name="_Toc152045569"/>
      <w:bookmarkStart w:id="442" w:name="_Toc152042345"/>
      <w:bookmarkStart w:id="443" w:name="_Toc144974537"/>
      <w:bookmarkStart w:id="444" w:name="_Toc449509694"/>
      <w:bookmarkStart w:id="445" w:name="_Toc179632587"/>
      <w:bookmarkStart w:id="446" w:name="_Toc246996956"/>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144974538"/>
      <w:bookmarkStart w:id="448" w:name="_Toc246996957"/>
      <w:bookmarkStart w:id="449" w:name="_Toc179632588"/>
      <w:bookmarkStart w:id="450" w:name="_Toc152042346"/>
      <w:bookmarkStart w:id="451" w:name="_Toc152045570"/>
      <w:bookmarkStart w:id="452" w:name="_Toc247085728"/>
      <w:bookmarkStart w:id="453" w:name="_Toc246996214"/>
      <w:bookmarkStart w:id="454" w:name="_Toc449509695"/>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2308"/>
      <w:bookmarkStart w:id="456" w:name="_Toc33257234"/>
      <w:bookmarkStart w:id="457" w:name="_Toc17888"/>
      <w:bookmarkStart w:id="458" w:name="_Toc20910"/>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449509697"/>
      <w:bookmarkStart w:id="460" w:name="_Toc152042351"/>
      <w:bookmarkStart w:id="461" w:name="_Toc152045575"/>
      <w:bookmarkStart w:id="462" w:name="_Toc144974543"/>
      <w:bookmarkStart w:id="463" w:name="_Toc247085733"/>
      <w:bookmarkStart w:id="464" w:name="_Toc246996962"/>
      <w:bookmarkStart w:id="465" w:name="_Toc246996219"/>
      <w:bookmarkStart w:id="466" w:name="_Toc179632593"/>
      <w:bookmarkStart w:id="467" w:name="_Toc296590983"/>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449509698"/>
      <w:bookmarkStart w:id="469" w:name="_Toc152042352"/>
      <w:bookmarkStart w:id="470" w:name="_Toc179632594"/>
      <w:bookmarkStart w:id="471" w:name="_Toc247085734"/>
      <w:bookmarkStart w:id="472" w:name="_Toc152045576"/>
      <w:bookmarkStart w:id="473" w:name="_Toc144974544"/>
      <w:bookmarkStart w:id="474" w:name="_Toc246996963"/>
      <w:bookmarkStart w:id="475" w:name="_Toc246996220"/>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246996221"/>
      <w:bookmarkStart w:id="477" w:name="_Toc152042353"/>
      <w:bookmarkStart w:id="478" w:name="_Toc144974545"/>
      <w:bookmarkStart w:id="479" w:name="_Toc152045577"/>
      <w:bookmarkStart w:id="480" w:name="_Toc246996964"/>
      <w:bookmarkStart w:id="481" w:name="_Toc247085735"/>
      <w:bookmarkStart w:id="482" w:name="_Toc449509699"/>
      <w:bookmarkStart w:id="483" w:name="_Toc179632595"/>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152042354"/>
      <w:bookmarkStart w:id="485" w:name="_Toc179632596"/>
      <w:bookmarkStart w:id="486" w:name="_Toc449509700"/>
      <w:bookmarkStart w:id="487" w:name="_Toc247085736"/>
      <w:bookmarkStart w:id="488" w:name="_Toc246996965"/>
      <w:bookmarkStart w:id="489" w:name="_Toc246996222"/>
      <w:bookmarkStart w:id="490" w:name="_Toc152045578"/>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246996223"/>
      <w:bookmarkStart w:id="494" w:name="_Toc247085737"/>
      <w:bookmarkStart w:id="495" w:name="_Toc179632597"/>
      <w:bookmarkStart w:id="496" w:name="_Toc152045579"/>
      <w:bookmarkStart w:id="497" w:name="_Toc449509701"/>
      <w:bookmarkStart w:id="498" w:name="_Toc246996966"/>
      <w:bookmarkStart w:id="499" w:name="_Toc152042356"/>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19978"/>
      <w:bookmarkStart w:id="501" w:name="_Toc27973"/>
      <w:bookmarkStart w:id="502" w:name="_Toc246996967"/>
      <w:bookmarkStart w:id="503" w:name="_Toc179632598"/>
      <w:bookmarkStart w:id="504" w:name="_Toc152042357"/>
      <w:bookmarkStart w:id="505" w:name="_Toc14793"/>
      <w:bookmarkStart w:id="506" w:name="_Toc152045580"/>
      <w:bookmarkStart w:id="507" w:name="_Toc246996224"/>
      <w:bookmarkStart w:id="508" w:name="_Toc33257235"/>
      <w:bookmarkStart w:id="509" w:name="_Toc144974547"/>
      <w:bookmarkStart w:id="510" w:name="_Toc247085738"/>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1388"/>
      <w:bookmarkStart w:id="512" w:name="_Toc9085"/>
      <w:bookmarkStart w:id="513" w:name="_Toc14560"/>
      <w:bookmarkStart w:id="514" w:name="_Toc33257237"/>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247085756"/>
      <w:bookmarkStart w:id="516" w:name="_Toc246996984"/>
      <w:bookmarkStart w:id="517" w:name="_Toc179632616"/>
      <w:bookmarkStart w:id="518" w:name="_Toc152042375"/>
      <w:bookmarkStart w:id="519" w:name="_Toc246996241"/>
      <w:bookmarkStart w:id="520" w:name="_Toc152045598"/>
      <w:bookmarkStart w:id="521" w:name="_Toc144974565"/>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highlight w:val="yellow"/>
        </w:rPr>
      </w:pPr>
      <w:bookmarkStart w:id="523" w:name="_Toc28680"/>
      <w:bookmarkStart w:id="524" w:name="_Toc731"/>
      <w:r>
        <w:rPr>
          <w:rFonts w:hint="eastAsia" w:ascii="仿宋_GB2312" w:eastAsia="仿宋_GB2312"/>
          <w:highlight w:val="yellow"/>
        </w:rPr>
        <w:br w:type="page"/>
      </w:r>
    </w:p>
    <w:p>
      <w:pPr>
        <w:pStyle w:val="4"/>
        <w:jc w:val="center"/>
        <w:rPr>
          <w:rFonts w:ascii="仿宋_GB2312" w:eastAsia="仿宋_GB2312"/>
        </w:rPr>
      </w:pPr>
      <w:bookmarkStart w:id="525" w:name="_Toc1813"/>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144974566"/>
      <w:bookmarkStart w:id="527" w:name="_Toc6424"/>
      <w:bookmarkStart w:id="528" w:name="第三章评标办法前附表"/>
      <w:bookmarkStart w:id="529" w:name="_Toc179632617"/>
      <w:bookmarkStart w:id="530" w:name="_Toc33257239"/>
      <w:bookmarkStart w:id="531" w:name="_Toc8097"/>
      <w:bookmarkStart w:id="532" w:name="_Toc152042376"/>
      <w:bookmarkStart w:id="533" w:name="_Toc246996242"/>
      <w:bookmarkStart w:id="534" w:name="_Toc18103"/>
      <w:bookmarkStart w:id="535" w:name="_Toc247085757"/>
      <w:bookmarkStart w:id="536" w:name="_Toc246996985"/>
      <w:bookmarkStart w:id="537" w:name="_Toc449509707"/>
      <w:bookmarkStart w:id="538" w:name="_Toc152045599"/>
      <w:bookmarkStart w:id="539" w:name="_Toc152045609"/>
      <w:bookmarkStart w:id="540" w:name="_Toc179632627"/>
      <w:bookmarkStart w:id="541" w:name="_Toc144974577"/>
      <w:bookmarkStart w:id="542" w:name="_Toc246996252"/>
      <w:bookmarkStart w:id="543" w:name="_Toc247085767"/>
      <w:bookmarkStart w:id="544" w:name="_Toc246996995"/>
      <w:bookmarkStart w:id="545" w:name="_Toc152042387"/>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装修</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152042377"/>
      <w:bookmarkStart w:id="547" w:name="_Toc246996243"/>
      <w:bookmarkStart w:id="548" w:name="_Toc152045600"/>
      <w:bookmarkStart w:id="549" w:name="_Toc179632618"/>
      <w:bookmarkStart w:id="550" w:name="_Toc449509708"/>
      <w:bookmarkStart w:id="551" w:name="_Toc246996986"/>
      <w:bookmarkStart w:id="552" w:name="_Toc247085758"/>
      <w:bookmarkStart w:id="553" w:name="_Toc144974567"/>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23857"/>
      <w:bookmarkStart w:id="556" w:name="_Toc33257240"/>
      <w:bookmarkStart w:id="557" w:name="_Toc13000"/>
      <w:bookmarkStart w:id="558" w:name="_Toc31379"/>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449509709"/>
      <w:bookmarkStart w:id="560" w:name="_Toc30850"/>
      <w:bookmarkStart w:id="561" w:name="_Toc246996987"/>
      <w:bookmarkStart w:id="562" w:name="_Toc152042378"/>
      <w:bookmarkStart w:id="563" w:name="_Toc152045601"/>
      <w:bookmarkStart w:id="564" w:name="_Toc247085759"/>
      <w:bookmarkStart w:id="565" w:name="_Toc246996244"/>
      <w:bookmarkStart w:id="566" w:name="_Toc179632619"/>
      <w:bookmarkStart w:id="567" w:name="_Toc33257241"/>
      <w:bookmarkStart w:id="568" w:name="_Toc28726"/>
      <w:bookmarkStart w:id="569" w:name="_Toc23877"/>
      <w:bookmarkStart w:id="570" w:name="_Toc144974568"/>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179632620"/>
      <w:bookmarkStart w:id="572" w:name="_Toc152045602"/>
      <w:bookmarkStart w:id="573" w:name="_Toc247085760"/>
      <w:bookmarkStart w:id="574" w:name="_Toc152042379"/>
      <w:bookmarkStart w:id="575" w:name="_Toc246996988"/>
      <w:bookmarkStart w:id="576" w:name="_Toc144974569"/>
      <w:bookmarkStart w:id="577" w:name="_Toc449509710"/>
      <w:bookmarkStart w:id="578" w:name="_Toc246996245"/>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144974570"/>
      <w:bookmarkStart w:id="580" w:name="_Toc247085761"/>
      <w:bookmarkStart w:id="581" w:name="_Toc179632621"/>
      <w:bookmarkStart w:id="582" w:name="_Toc152045603"/>
      <w:bookmarkStart w:id="583" w:name="_Toc246996246"/>
      <w:bookmarkStart w:id="584" w:name="_Toc246996989"/>
      <w:bookmarkStart w:id="585" w:name="_Toc152042380"/>
      <w:bookmarkStart w:id="586" w:name="_Toc449509711"/>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w:t>
            </w:r>
          </w:p>
        </w:tc>
      </w:tr>
    </w:tbl>
    <w:p/>
    <w:p>
      <w:pPr>
        <w:spacing w:line="400" w:lineRule="exact"/>
        <w:rPr>
          <w:rFonts w:ascii="仿宋_GB2312" w:hAnsi="仿宋" w:eastAsia="仿宋_GB2312" w:cs="仿宋"/>
        </w:rPr>
      </w:pPr>
      <w:bookmarkStart w:id="587" w:name="_Toc33257242"/>
      <w:bookmarkStart w:id="588" w:name="_Toc152042381"/>
      <w:bookmarkStart w:id="589" w:name="_Toc449509712"/>
      <w:bookmarkStart w:id="590" w:name="_Toc246996247"/>
      <w:bookmarkStart w:id="591" w:name="_Toc247085762"/>
      <w:bookmarkStart w:id="592" w:name="_Toc144974571"/>
      <w:bookmarkStart w:id="593" w:name="_Toc246996990"/>
      <w:bookmarkStart w:id="594" w:name="_Toc152045604"/>
      <w:bookmarkStart w:id="595" w:name="_Toc179632622"/>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10537"/>
      <w:bookmarkStart w:id="597" w:name="_Toc28884"/>
      <w:bookmarkStart w:id="598" w:name="_Toc5486"/>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449509713"/>
      <w:bookmarkStart w:id="600" w:name="_Toc246996991"/>
      <w:bookmarkStart w:id="601" w:name="_Toc179632623"/>
      <w:bookmarkStart w:id="602" w:name="_Toc246996248"/>
      <w:bookmarkStart w:id="603" w:name="_Toc144974572"/>
      <w:bookmarkStart w:id="604" w:name="_Toc152042382"/>
      <w:bookmarkStart w:id="605" w:name="_Toc247085763"/>
      <w:bookmarkStart w:id="606" w:name="_Toc152045605"/>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247085764"/>
      <w:bookmarkStart w:id="609" w:name="_Toc152042384"/>
      <w:bookmarkStart w:id="610" w:name="_Toc144974573"/>
      <w:bookmarkStart w:id="611" w:name="_Toc246996249"/>
      <w:bookmarkStart w:id="612" w:name="_Toc246996992"/>
      <w:bookmarkStart w:id="613" w:name="_Toc152045606"/>
      <w:bookmarkStart w:id="614" w:name="_Toc449509714"/>
      <w:bookmarkStart w:id="615" w:name="_Toc179632624"/>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449509715"/>
      <w:bookmarkStart w:id="618" w:name="_Toc247085765"/>
      <w:bookmarkStart w:id="619" w:name="_Toc246996993"/>
      <w:bookmarkStart w:id="620" w:name="_Toc246996250"/>
      <w:bookmarkStart w:id="621" w:name="_Toc152045607"/>
      <w:bookmarkStart w:id="622" w:name="_Toc179632625"/>
      <w:bookmarkStart w:id="623" w:name="_Toc152042385"/>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33257243"/>
      <w:bookmarkStart w:id="629" w:name="_Toc467775100"/>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rPr>
      </w:pPr>
      <w:bookmarkStart w:id="630" w:name="_Toc31480"/>
      <w:bookmarkStart w:id="631" w:name="_Toc11158"/>
      <w:r>
        <w:rPr>
          <w:rFonts w:hint="eastAsia" w:ascii="仿宋_GB2312" w:eastAsia="仿宋_GB2312"/>
        </w:rPr>
        <w:br w:type="page"/>
      </w:r>
    </w:p>
    <w:p>
      <w:pPr>
        <w:pStyle w:val="4"/>
        <w:spacing w:before="0" w:after="0" w:line="240" w:lineRule="auto"/>
        <w:jc w:val="center"/>
        <w:rPr>
          <w:rFonts w:ascii="仿宋_GB2312" w:eastAsia="仿宋_GB2312"/>
        </w:rPr>
      </w:pPr>
      <w:bookmarkStart w:id="632" w:name="_Toc8993"/>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240" w:lineRule="auto"/>
        <w:jc w:val="center"/>
        <w:rPr>
          <w:rFonts w:ascii="仿宋" w:hAnsi="仿宋" w:eastAsia="仿宋" w:cs="仿宋"/>
          <w:b/>
          <w:bCs/>
          <w:sz w:val="30"/>
          <w:szCs w:val="30"/>
          <w:lang w:val="zh-CN"/>
        </w:rPr>
      </w:pPr>
      <w:bookmarkStart w:id="633" w:name="_Toc152042571"/>
      <w:bookmarkStart w:id="634" w:name="_Toc33257265"/>
      <w:bookmarkStart w:id="635" w:name="_Toc246997093"/>
      <w:bookmarkStart w:id="636" w:name="_Toc247085866"/>
      <w:bookmarkStart w:id="637" w:name="_Toc247096438"/>
      <w:bookmarkStart w:id="638" w:name="_Toc152045782"/>
      <w:bookmarkStart w:id="639" w:name="_Toc144974851"/>
      <w:bookmarkStart w:id="640" w:name="_Toc179632800"/>
      <w:bookmarkStart w:id="641" w:name="_Toc246996350"/>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2023年南浔区浔优托育中心电力扩容劳务分包工程</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hint="default" w:ascii="仿宋" w:hAnsi="仿宋" w:eastAsia="仿宋" w:cs="仿宋"/>
          <w:szCs w:val="21"/>
          <w:u w:val="single"/>
          <w:lang w:val="en-US" w:eastAsia="zh-CN"/>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南浔区锦绣水岸</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r>
        <w:rPr>
          <w:rFonts w:hint="eastAsia" w:ascii="仿宋" w:hAnsi="仿宋" w:eastAsia="仿宋" w:cs="仿宋"/>
          <w:szCs w:val="21"/>
          <w:highlight w:val="yellow"/>
          <w:u w:val="single"/>
          <w:lang w:val="en-US" w:eastAsia="zh-CN"/>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1"/>
            <w:szCs w:val="21"/>
            <w:highlight w:val="yellow"/>
            <w:u w:val="single"/>
            <w:lang w:val="en-US" w:eastAsia="zh-CN" w:bidi="ar-SA"/>
          </w:rPr>
          <w:id w:val="147452163"/>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区浔优托育中心电力扩容项目，铜芯电力电缆YJV22-4*120，电缆长度约140米，配套开关及电表，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kern w:val="0"/>
          <w:sz w:val="21"/>
          <w:szCs w:val="21"/>
          <w:highlight w:val="yellow"/>
          <w:u w:val="single"/>
          <w:lang w:val="en-US" w:eastAsia="zh-CN" w:bidi="ar-SA"/>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工程总造价约12万元，其中劳务暂估价为3万元，工程量按实际计算</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30日历天</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 xml:space="preserve"> </w:t>
      </w:r>
      <w:r>
        <w:rPr>
          <w:rFonts w:hint="eastAsia" w:ascii="仿宋" w:hAnsi="仿宋" w:eastAsia="仿宋" w:cs="仿宋"/>
          <w:szCs w:val="21"/>
          <w:highlight w:val="yellow"/>
          <w:u w:val="single"/>
          <w:lang w:val="en-US" w:eastAsia="zh-CN"/>
        </w:rPr>
        <w:t xml:space="preserve">壹 </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bCs/>
          <w:szCs w:val="21"/>
          <w:highlight w:val="yellow"/>
          <w:lang w:val="en-US" w:eastAsia="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结算（无息）。</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w:t>
      </w:r>
      <w:r>
        <w:rPr>
          <w:rFonts w:hint="eastAsia" w:ascii="仿宋" w:hAnsi="仿宋" w:eastAsia="仿宋" w:cs="仿宋"/>
          <w:color w:val="0000FF"/>
          <w:szCs w:val="21"/>
          <w:lang w:val="zh-CN"/>
        </w:rPr>
        <w:t>用工严格按照国家、地方政府及甲方相关规章制度执行。乙方需采用指纹和刷脸进行考勤记录，乙方对与其作业工人必须认真审查，保证人员的政治素质、身体素质和技术水平，并如实将作业人员登记造册(须写明姓名、性别、年龄、籍贯、工种、级别、工作证号码或身份证号码)，交发包人备案。乙方及其雇佣的工人需签订用工或劳动合同，且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color w:val="0000FF"/>
          <w:sz w:val="21"/>
          <w:szCs w:val="21"/>
        </w:rPr>
        <w:t>乙方必须按时发放民工工资，且银行付款记录交甲方备案，不得发生民工上访讨薪事件，否则每发生一起扣除10000元，民工工资履约保证金扣完后则直接在工程款中进行扣除。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widowControl/>
        <w:spacing w:line="3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51.乙方对所提供的专用发票的真实性、有效性、合理性、合法性负责，因乙方提供的专用发票导致甲方造成税务或其他经济损失的，该损失由乙方承担，并配合甲方完成税务审查、协查。</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widowControl/>
        <w:spacing w:line="380" w:lineRule="exact"/>
        <w:ind w:firstLine="420" w:firstLineChars="200"/>
        <w:rPr>
          <w:lang w:val="zh-CN"/>
        </w:rPr>
      </w:pPr>
      <w:r>
        <w:rPr>
          <w:rFonts w:hint="eastAsia" w:ascii="仿宋" w:hAnsi="仿宋" w:eastAsia="仿宋" w:cs="仿宋"/>
          <w:szCs w:val="21"/>
          <w:lang w:val="en-US" w:eastAsia="zh-CN"/>
        </w:rPr>
        <w:t>6</w:t>
      </w:r>
      <w:r>
        <w:rPr>
          <w:rFonts w:hint="eastAsia" w:ascii="仿宋" w:hAnsi="仿宋" w:eastAsia="仿宋" w:cs="仿宋"/>
          <w:szCs w:val="21"/>
          <w:lang w:val="zh-CN"/>
        </w:rPr>
        <w:t>.甲乙双方均同意</w:t>
      </w:r>
      <w:r>
        <w:rPr>
          <w:rFonts w:hint="eastAsia" w:ascii="仿宋" w:hAnsi="仿宋" w:eastAsia="仿宋" w:cs="仿宋"/>
          <w:szCs w:val="21"/>
          <w:lang w:val="en-US" w:eastAsia="zh-CN"/>
        </w:rPr>
        <w:t>甲方与业主签订的关于该项目的合同</w:t>
      </w:r>
      <w:r>
        <w:rPr>
          <w:rFonts w:hint="eastAsia" w:ascii="仿宋" w:hAnsi="仿宋" w:eastAsia="仿宋" w:cs="仿宋"/>
          <w:szCs w:val="21"/>
          <w:lang w:val="zh-CN" w:eastAsia="zh-CN"/>
        </w:rPr>
        <w:t>解除或终止的，</w:t>
      </w:r>
      <w:r>
        <w:rPr>
          <w:rFonts w:hint="eastAsia" w:ascii="仿宋" w:hAnsi="仿宋" w:eastAsia="仿宋" w:cs="仿宋"/>
          <w:szCs w:val="21"/>
          <w:lang w:val="en-US" w:eastAsia="zh-CN"/>
        </w:rPr>
        <w:t>此合同也同时解除或终止</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highlight w:val="yellow"/>
        </w:rPr>
      </w:pPr>
      <w:r>
        <w:rPr>
          <w:rFonts w:hint="eastAsia" w:ascii="仿宋" w:hAnsi="仿宋" w:eastAsia="仿宋" w:cs="仿宋"/>
          <w:szCs w:val="21"/>
          <w:highlight w:val="yellow"/>
        </w:rPr>
        <w:t>业主单位确认的结算审计价*（1-中标下浮率）-其他扣款</w:t>
      </w:r>
      <w:r>
        <w:rPr>
          <w:rFonts w:hint="eastAsia" w:ascii="仿宋" w:hAnsi="仿宋" w:eastAsia="仿宋" w:cs="仿宋"/>
          <w:szCs w:val="21"/>
          <w:highlight w:val="yellow"/>
          <w:lang w:eastAsia="zh-CN"/>
        </w:rPr>
        <w:t>，</w:t>
      </w:r>
      <w:r>
        <w:rPr>
          <w:rFonts w:hint="eastAsia" w:ascii="仿宋" w:hAnsi="仿宋" w:eastAsia="仿宋" w:cs="仿宋"/>
          <w:szCs w:val="21"/>
          <w:highlight w:val="yellow"/>
          <w:lang w:val="en-US" w:eastAsia="zh-CN"/>
        </w:rPr>
        <w:t>工程按信息价定额结算。</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bookmarkEnd w:id="633"/>
      <w:bookmarkEnd w:id="634"/>
      <w:bookmarkEnd w:id="635"/>
      <w:bookmarkEnd w:id="636"/>
      <w:bookmarkEnd w:id="637"/>
      <w:bookmarkEnd w:id="638"/>
      <w:bookmarkEnd w:id="639"/>
      <w:bookmarkEnd w:id="640"/>
      <w:bookmarkEnd w:id="641"/>
    </w:tbl>
    <w:p>
      <w:pPr>
        <w:rPr>
          <w:rFonts w:hint="eastAsia" w:ascii="仿宋_GB2312" w:eastAsia="仿宋_GB2312"/>
        </w:rPr>
      </w:pPr>
      <w:bookmarkStart w:id="642" w:name="_Toc25069"/>
      <w:bookmarkStart w:id="643" w:name="_Toc15038"/>
      <w:r>
        <w:rPr>
          <w:rFonts w:hint="eastAsia" w:ascii="仿宋_GB2312" w:eastAsia="仿宋_GB2312"/>
        </w:rPr>
        <w:br w:type="page"/>
      </w:r>
    </w:p>
    <w:p>
      <w:pPr>
        <w:pStyle w:val="4"/>
        <w:jc w:val="center"/>
        <w:rPr>
          <w:rFonts w:ascii="仿宋_GB2312" w:eastAsia="仿宋_GB2312"/>
        </w:rPr>
      </w:pPr>
      <w:bookmarkStart w:id="644" w:name="_Toc7453"/>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pStyle w:val="5"/>
        <w:jc w:val="center"/>
        <w:rPr>
          <w:rFonts w:ascii="仿宋_GB2312" w:eastAsia="仿宋_GB2312"/>
        </w:rPr>
      </w:pPr>
      <w:bookmarkStart w:id="645" w:name="_Toc27783"/>
      <w:bookmarkStart w:id="646" w:name="_Toc5232"/>
      <w:bookmarkStart w:id="647" w:name="_Toc6244"/>
      <w:bookmarkStart w:id="648" w:name="_Toc33257270"/>
      <w:r>
        <w:rPr>
          <w:rFonts w:hint="eastAsia" w:ascii="仿宋_GB2312" w:eastAsia="仿宋_GB2312"/>
          <w:b w:val="0"/>
          <w:bCs w:val="0"/>
          <w:lang w:val="en-US" w:eastAsia="zh-CN"/>
        </w:rPr>
        <w:t>1</w:t>
      </w:r>
      <w:r>
        <w:rPr>
          <w:rFonts w:hint="eastAsia" w:ascii="仿宋_GB2312" w:eastAsia="仿宋_GB2312"/>
          <w:b w:val="0"/>
          <w:bCs w:val="0"/>
        </w:rPr>
        <w:t>、投标代表授权委托书</w:t>
      </w:r>
      <w:bookmarkEnd w:id="645"/>
      <w:bookmarkEnd w:id="646"/>
      <w:bookmarkEnd w:id="647"/>
      <w:bookmarkEnd w:id="64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49" w:name="_Toc246997099"/>
      <w:bookmarkStart w:id="650" w:name="_Toc179632808"/>
      <w:bookmarkStart w:id="651" w:name="_Toc152045788"/>
      <w:bookmarkStart w:id="652" w:name="_Toc144974857"/>
      <w:bookmarkStart w:id="653" w:name="_Toc247085874"/>
      <w:bookmarkStart w:id="654" w:name="_Toc152042577"/>
      <w:bookmarkStart w:id="655" w:name="_Toc14250"/>
      <w:bookmarkStart w:id="656" w:name="_Toc246996356"/>
      <w:bookmarkStart w:id="657" w:name="_Toc449509906"/>
      <w:bookmarkStart w:id="658" w:name="_Toc30207"/>
      <w:bookmarkStart w:id="659" w:name="_Toc33257275"/>
      <w:r>
        <w:rPr>
          <w:rFonts w:hint="eastAsia" w:ascii="仿宋_GB2312" w:eastAsia="仿宋_GB2312"/>
          <w:b w:val="0"/>
          <w:bCs w:val="0"/>
        </w:rPr>
        <w:br w:type="page"/>
      </w:r>
    </w:p>
    <w:p>
      <w:pPr>
        <w:pStyle w:val="5"/>
        <w:jc w:val="center"/>
        <w:rPr>
          <w:rFonts w:ascii="仿宋_GB2312" w:eastAsia="仿宋_GB2312"/>
          <w:b w:val="0"/>
          <w:bCs w:val="0"/>
        </w:rPr>
      </w:pPr>
      <w:bookmarkStart w:id="660" w:name="_Toc26575"/>
      <w:r>
        <w:rPr>
          <w:rFonts w:hint="eastAsia" w:ascii="仿宋_GB2312" w:eastAsia="仿宋_GB2312"/>
          <w:b w:val="0"/>
          <w:bCs w:val="0"/>
          <w:lang w:val="en-US" w:eastAsia="zh-CN"/>
        </w:rPr>
        <w:t>2</w:t>
      </w:r>
      <w:r>
        <w:rPr>
          <w:rFonts w:hint="eastAsia" w:ascii="仿宋_GB2312" w:eastAsia="仿宋_GB2312"/>
          <w:b w:val="0"/>
          <w:bCs w:val="0"/>
        </w:rPr>
        <w:t>、投标函</w:t>
      </w:r>
      <w:bookmarkEnd w:id="649"/>
      <w:bookmarkEnd w:id="650"/>
      <w:bookmarkEnd w:id="651"/>
      <w:bookmarkEnd w:id="652"/>
      <w:bookmarkEnd w:id="653"/>
      <w:bookmarkEnd w:id="654"/>
      <w:bookmarkEnd w:id="655"/>
      <w:bookmarkEnd w:id="656"/>
      <w:bookmarkEnd w:id="657"/>
      <w:bookmarkEnd w:id="658"/>
      <w:bookmarkEnd w:id="659"/>
      <w:bookmarkEnd w:id="66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宋体" w:eastAsia="仿宋_GB2312"/>
          <w:szCs w:val="21"/>
          <w:highlight w:val="yellow"/>
        </w:rPr>
        <w:t>下浮率</w:t>
      </w:r>
      <w:r>
        <w:rPr>
          <w:rFonts w:hint="eastAsia" w:ascii="仿宋_GB2312" w:hAnsi="宋体" w:eastAsia="仿宋_GB2312"/>
          <w:szCs w:val="21"/>
          <w:highlight w:val="yellow"/>
          <w:u w:val="single"/>
        </w:rPr>
        <w:t xml:space="preserve">      </w:t>
      </w:r>
      <w:r>
        <w:rPr>
          <w:rFonts w:hint="eastAsia" w:ascii="仿宋_GB2312" w:hAnsi="宋体" w:eastAsia="仿宋_GB2312"/>
          <w:szCs w:val="21"/>
          <w:highlight w:val="yellow"/>
        </w:rPr>
        <w:t>%</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left="0" w:leftChars="0" w:firstLine="0" w:firstLineChars="0"/>
      </w:pPr>
    </w:p>
    <w:p>
      <w:pPr>
        <w:pStyle w:val="2"/>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0e9695ab-a897-41d2-9cb1-dfe8e185eb23"/>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44799"/>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843826"/>
    <w:rsid w:val="019404F8"/>
    <w:rsid w:val="01E108C2"/>
    <w:rsid w:val="01E66D8D"/>
    <w:rsid w:val="01F628FC"/>
    <w:rsid w:val="026B1259"/>
    <w:rsid w:val="038A3CD4"/>
    <w:rsid w:val="03B1678C"/>
    <w:rsid w:val="03D83F85"/>
    <w:rsid w:val="041B0A34"/>
    <w:rsid w:val="04B02891"/>
    <w:rsid w:val="04E73642"/>
    <w:rsid w:val="04EF2A2E"/>
    <w:rsid w:val="052676B9"/>
    <w:rsid w:val="059C797B"/>
    <w:rsid w:val="05C82FC5"/>
    <w:rsid w:val="06135E8F"/>
    <w:rsid w:val="061600A7"/>
    <w:rsid w:val="06B4725F"/>
    <w:rsid w:val="06E4238C"/>
    <w:rsid w:val="06F54B11"/>
    <w:rsid w:val="070B60EB"/>
    <w:rsid w:val="07182547"/>
    <w:rsid w:val="07744992"/>
    <w:rsid w:val="0840679C"/>
    <w:rsid w:val="08C362A9"/>
    <w:rsid w:val="09B057EB"/>
    <w:rsid w:val="0A2949DB"/>
    <w:rsid w:val="0A9B2973"/>
    <w:rsid w:val="0AD656DD"/>
    <w:rsid w:val="0AEB12B0"/>
    <w:rsid w:val="0BB2614A"/>
    <w:rsid w:val="0C6309A0"/>
    <w:rsid w:val="0C6C17AA"/>
    <w:rsid w:val="0CEE22B7"/>
    <w:rsid w:val="0D174DE8"/>
    <w:rsid w:val="0D2D65AA"/>
    <w:rsid w:val="0DB877E4"/>
    <w:rsid w:val="0DC85CD1"/>
    <w:rsid w:val="0DCB704F"/>
    <w:rsid w:val="0DE90B0F"/>
    <w:rsid w:val="0E230759"/>
    <w:rsid w:val="0E266D3A"/>
    <w:rsid w:val="0E35096D"/>
    <w:rsid w:val="0E392273"/>
    <w:rsid w:val="0E3A5F83"/>
    <w:rsid w:val="0E433DCE"/>
    <w:rsid w:val="0E587CF1"/>
    <w:rsid w:val="0E680D42"/>
    <w:rsid w:val="0E7C2367"/>
    <w:rsid w:val="0E7E6C31"/>
    <w:rsid w:val="0EA7283D"/>
    <w:rsid w:val="0EC248F6"/>
    <w:rsid w:val="10213565"/>
    <w:rsid w:val="103B7D7B"/>
    <w:rsid w:val="105C1DDE"/>
    <w:rsid w:val="11416EA8"/>
    <w:rsid w:val="117D2A7A"/>
    <w:rsid w:val="117F400B"/>
    <w:rsid w:val="118B5473"/>
    <w:rsid w:val="11A01FB9"/>
    <w:rsid w:val="11AD12EC"/>
    <w:rsid w:val="11B02C06"/>
    <w:rsid w:val="11D32976"/>
    <w:rsid w:val="12193AF4"/>
    <w:rsid w:val="12B40A06"/>
    <w:rsid w:val="12C706C5"/>
    <w:rsid w:val="12E45872"/>
    <w:rsid w:val="13076069"/>
    <w:rsid w:val="13457182"/>
    <w:rsid w:val="13533D6F"/>
    <w:rsid w:val="13D12EE6"/>
    <w:rsid w:val="13DE71C4"/>
    <w:rsid w:val="142474B9"/>
    <w:rsid w:val="14A449C1"/>
    <w:rsid w:val="15954BDF"/>
    <w:rsid w:val="159E338F"/>
    <w:rsid w:val="15AB3C47"/>
    <w:rsid w:val="15E45152"/>
    <w:rsid w:val="16116378"/>
    <w:rsid w:val="16195D41"/>
    <w:rsid w:val="16A90DEE"/>
    <w:rsid w:val="16AF3382"/>
    <w:rsid w:val="16B46372"/>
    <w:rsid w:val="16F2325F"/>
    <w:rsid w:val="171D20FA"/>
    <w:rsid w:val="17382D49"/>
    <w:rsid w:val="175F3471"/>
    <w:rsid w:val="17620A24"/>
    <w:rsid w:val="17DB07D7"/>
    <w:rsid w:val="17ED5B62"/>
    <w:rsid w:val="180B67BF"/>
    <w:rsid w:val="183741A5"/>
    <w:rsid w:val="189D7B53"/>
    <w:rsid w:val="18B50F5C"/>
    <w:rsid w:val="192904AF"/>
    <w:rsid w:val="19380C48"/>
    <w:rsid w:val="195E16BF"/>
    <w:rsid w:val="19CD421E"/>
    <w:rsid w:val="19D27BCD"/>
    <w:rsid w:val="19E92E4A"/>
    <w:rsid w:val="1A230245"/>
    <w:rsid w:val="1A501008"/>
    <w:rsid w:val="1A51550A"/>
    <w:rsid w:val="1A646F27"/>
    <w:rsid w:val="1B1A6670"/>
    <w:rsid w:val="1B38440C"/>
    <w:rsid w:val="1B835255"/>
    <w:rsid w:val="1BA04B6A"/>
    <w:rsid w:val="1BCF0653"/>
    <w:rsid w:val="1BDA39E6"/>
    <w:rsid w:val="1BDD3117"/>
    <w:rsid w:val="1C2C7853"/>
    <w:rsid w:val="1C630714"/>
    <w:rsid w:val="1C7F7983"/>
    <w:rsid w:val="1C867196"/>
    <w:rsid w:val="1C8703B8"/>
    <w:rsid w:val="1CBE2821"/>
    <w:rsid w:val="1D9D3542"/>
    <w:rsid w:val="1DB26C50"/>
    <w:rsid w:val="1DB418AE"/>
    <w:rsid w:val="1DBF436E"/>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2A41C0A"/>
    <w:rsid w:val="22B67E4F"/>
    <w:rsid w:val="22E10930"/>
    <w:rsid w:val="22EF3031"/>
    <w:rsid w:val="23105FBA"/>
    <w:rsid w:val="2327693B"/>
    <w:rsid w:val="23D1331D"/>
    <w:rsid w:val="23EE4518"/>
    <w:rsid w:val="240864B0"/>
    <w:rsid w:val="254C2D14"/>
    <w:rsid w:val="25B33D85"/>
    <w:rsid w:val="26020331"/>
    <w:rsid w:val="260F79E4"/>
    <w:rsid w:val="262E6877"/>
    <w:rsid w:val="263C0693"/>
    <w:rsid w:val="26D905D7"/>
    <w:rsid w:val="27005C99"/>
    <w:rsid w:val="276609CD"/>
    <w:rsid w:val="276709BB"/>
    <w:rsid w:val="27767BAE"/>
    <w:rsid w:val="27D77B53"/>
    <w:rsid w:val="280A0C9C"/>
    <w:rsid w:val="280A207A"/>
    <w:rsid w:val="282D5012"/>
    <w:rsid w:val="288370C6"/>
    <w:rsid w:val="29084A96"/>
    <w:rsid w:val="294F2DD3"/>
    <w:rsid w:val="29666BAF"/>
    <w:rsid w:val="299A67A7"/>
    <w:rsid w:val="2A2A39C6"/>
    <w:rsid w:val="2A3E4A68"/>
    <w:rsid w:val="2A8B50EB"/>
    <w:rsid w:val="2A921B86"/>
    <w:rsid w:val="2AE74893"/>
    <w:rsid w:val="2AEF7BE3"/>
    <w:rsid w:val="2BC74E7C"/>
    <w:rsid w:val="2BD96984"/>
    <w:rsid w:val="2BF122DB"/>
    <w:rsid w:val="2C2C6323"/>
    <w:rsid w:val="2C4667ED"/>
    <w:rsid w:val="2C4D66A5"/>
    <w:rsid w:val="2C935876"/>
    <w:rsid w:val="2CF06607"/>
    <w:rsid w:val="2D704DFB"/>
    <w:rsid w:val="2D7F4A5E"/>
    <w:rsid w:val="2D9C517F"/>
    <w:rsid w:val="2DAF5EF2"/>
    <w:rsid w:val="2DE41439"/>
    <w:rsid w:val="2E776189"/>
    <w:rsid w:val="2EC456C9"/>
    <w:rsid w:val="2EFE0BDB"/>
    <w:rsid w:val="2F204FF5"/>
    <w:rsid w:val="2FD77E75"/>
    <w:rsid w:val="2FFF6DF0"/>
    <w:rsid w:val="30345CBA"/>
    <w:rsid w:val="30373845"/>
    <w:rsid w:val="30456E71"/>
    <w:rsid w:val="30D71772"/>
    <w:rsid w:val="31436D79"/>
    <w:rsid w:val="31503DFE"/>
    <w:rsid w:val="31765949"/>
    <w:rsid w:val="318061B3"/>
    <w:rsid w:val="31A77924"/>
    <w:rsid w:val="31BE4652"/>
    <w:rsid w:val="31EA7E07"/>
    <w:rsid w:val="32334900"/>
    <w:rsid w:val="325B00F2"/>
    <w:rsid w:val="327D3308"/>
    <w:rsid w:val="329169DC"/>
    <w:rsid w:val="32F20A02"/>
    <w:rsid w:val="335864C3"/>
    <w:rsid w:val="33A1247D"/>
    <w:rsid w:val="33BC4DB7"/>
    <w:rsid w:val="33EC2138"/>
    <w:rsid w:val="34AD6241"/>
    <w:rsid w:val="34C40656"/>
    <w:rsid w:val="34F87600"/>
    <w:rsid w:val="353377AB"/>
    <w:rsid w:val="353C15CE"/>
    <w:rsid w:val="35EE4E77"/>
    <w:rsid w:val="36035EE7"/>
    <w:rsid w:val="36AB722F"/>
    <w:rsid w:val="375241BA"/>
    <w:rsid w:val="37783E0C"/>
    <w:rsid w:val="37C344A2"/>
    <w:rsid w:val="37C618BA"/>
    <w:rsid w:val="37D22C05"/>
    <w:rsid w:val="381150B8"/>
    <w:rsid w:val="381D08BC"/>
    <w:rsid w:val="383D3C41"/>
    <w:rsid w:val="38571548"/>
    <w:rsid w:val="38D63ED7"/>
    <w:rsid w:val="38E5700B"/>
    <w:rsid w:val="38F45AF9"/>
    <w:rsid w:val="3A0A5326"/>
    <w:rsid w:val="3A255EE2"/>
    <w:rsid w:val="3A4D18CB"/>
    <w:rsid w:val="3A504BE6"/>
    <w:rsid w:val="3A874573"/>
    <w:rsid w:val="3AA13DE9"/>
    <w:rsid w:val="3AAD6C8A"/>
    <w:rsid w:val="3B7F68FA"/>
    <w:rsid w:val="3BB6342C"/>
    <w:rsid w:val="3BF64C14"/>
    <w:rsid w:val="3C2566E7"/>
    <w:rsid w:val="3C6D238B"/>
    <w:rsid w:val="3CE9641A"/>
    <w:rsid w:val="3D1F59C6"/>
    <w:rsid w:val="3D3954D4"/>
    <w:rsid w:val="3DE77EEA"/>
    <w:rsid w:val="3DEE2A3A"/>
    <w:rsid w:val="3E412892"/>
    <w:rsid w:val="3E611186"/>
    <w:rsid w:val="3E727B5B"/>
    <w:rsid w:val="3EF44548"/>
    <w:rsid w:val="3F220916"/>
    <w:rsid w:val="3F3E25DD"/>
    <w:rsid w:val="3F647DBA"/>
    <w:rsid w:val="3FE37250"/>
    <w:rsid w:val="40183AC7"/>
    <w:rsid w:val="405505DB"/>
    <w:rsid w:val="40A37834"/>
    <w:rsid w:val="40B557B9"/>
    <w:rsid w:val="413E57AF"/>
    <w:rsid w:val="41C16E43"/>
    <w:rsid w:val="41CE08E1"/>
    <w:rsid w:val="425D1C65"/>
    <w:rsid w:val="42A479C0"/>
    <w:rsid w:val="42F8373B"/>
    <w:rsid w:val="4355563F"/>
    <w:rsid w:val="436F4936"/>
    <w:rsid w:val="43782C30"/>
    <w:rsid w:val="439E2B3B"/>
    <w:rsid w:val="43BD6713"/>
    <w:rsid w:val="43D46CFC"/>
    <w:rsid w:val="44600808"/>
    <w:rsid w:val="44D677BE"/>
    <w:rsid w:val="44E74BAD"/>
    <w:rsid w:val="45746DE2"/>
    <w:rsid w:val="45B147A1"/>
    <w:rsid w:val="45EF0E26"/>
    <w:rsid w:val="460B4B06"/>
    <w:rsid w:val="46321F5A"/>
    <w:rsid w:val="46496788"/>
    <w:rsid w:val="465073C3"/>
    <w:rsid w:val="46840283"/>
    <w:rsid w:val="47DB5B06"/>
    <w:rsid w:val="482C4183"/>
    <w:rsid w:val="483E7986"/>
    <w:rsid w:val="48AC2FFE"/>
    <w:rsid w:val="49375232"/>
    <w:rsid w:val="49B82275"/>
    <w:rsid w:val="4AE93A6A"/>
    <w:rsid w:val="4B1A519B"/>
    <w:rsid w:val="4B251AF7"/>
    <w:rsid w:val="4B60152F"/>
    <w:rsid w:val="4B636241"/>
    <w:rsid w:val="4B8347E1"/>
    <w:rsid w:val="4B903DD3"/>
    <w:rsid w:val="4BA6467C"/>
    <w:rsid w:val="4BBD17BB"/>
    <w:rsid w:val="4BDB1432"/>
    <w:rsid w:val="4C2061DD"/>
    <w:rsid w:val="4C3752C7"/>
    <w:rsid w:val="4C704E49"/>
    <w:rsid w:val="4C8C3A02"/>
    <w:rsid w:val="4CA56342"/>
    <w:rsid w:val="4CAA7543"/>
    <w:rsid w:val="4CAD6366"/>
    <w:rsid w:val="4CC56F7F"/>
    <w:rsid w:val="4CDD1145"/>
    <w:rsid w:val="4D2E043B"/>
    <w:rsid w:val="4D5732E0"/>
    <w:rsid w:val="4DB50BA7"/>
    <w:rsid w:val="4DEB61CC"/>
    <w:rsid w:val="4E137C4A"/>
    <w:rsid w:val="4E42706D"/>
    <w:rsid w:val="4F0040A4"/>
    <w:rsid w:val="4F4154B6"/>
    <w:rsid w:val="50444C4A"/>
    <w:rsid w:val="509E238F"/>
    <w:rsid w:val="50D209A3"/>
    <w:rsid w:val="50F419E6"/>
    <w:rsid w:val="512B3537"/>
    <w:rsid w:val="51C5588A"/>
    <w:rsid w:val="51C62013"/>
    <w:rsid w:val="51CF17CA"/>
    <w:rsid w:val="51F876AC"/>
    <w:rsid w:val="52677A74"/>
    <w:rsid w:val="52C62F74"/>
    <w:rsid w:val="530B4A80"/>
    <w:rsid w:val="5334431C"/>
    <w:rsid w:val="536766E6"/>
    <w:rsid w:val="53750784"/>
    <w:rsid w:val="53B533E3"/>
    <w:rsid w:val="53B83B1C"/>
    <w:rsid w:val="53C00BE1"/>
    <w:rsid w:val="53CC2A66"/>
    <w:rsid w:val="544D3FA9"/>
    <w:rsid w:val="54782E80"/>
    <w:rsid w:val="54CE4A2C"/>
    <w:rsid w:val="552A3E0A"/>
    <w:rsid w:val="55766E6E"/>
    <w:rsid w:val="559759A5"/>
    <w:rsid w:val="560B3A5A"/>
    <w:rsid w:val="566B54FC"/>
    <w:rsid w:val="56C26DC8"/>
    <w:rsid w:val="56F664B8"/>
    <w:rsid w:val="570D3802"/>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CF1F4D"/>
    <w:rsid w:val="59D83643"/>
    <w:rsid w:val="5A993F96"/>
    <w:rsid w:val="5AC14116"/>
    <w:rsid w:val="5ADF1011"/>
    <w:rsid w:val="5B7D2047"/>
    <w:rsid w:val="5BD93B5A"/>
    <w:rsid w:val="5C1967A5"/>
    <w:rsid w:val="5C4176DC"/>
    <w:rsid w:val="5C6B596C"/>
    <w:rsid w:val="5C8D74CC"/>
    <w:rsid w:val="5CC73208"/>
    <w:rsid w:val="5DB15A01"/>
    <w:rsid w:val="5E22694E"/>
    <w:rsid w:val="5E677FF0"/>
    <w:rsid w:val="5E696FA1"/>
    <w:rsid w:val="5EC01666"/>
    <w:rsid w:val="5ED30E8D"/>
    <w:rsid w:val="5EEC01A1"/>
    <w:rsid w:val="5F8A2976"/>
    <w:rsid w:val="5FDB7FCB"/>
    <w:rsid w:val="601409A3"/>
    <w:rsid w:val="605223C7"/>
    <w:rsid w:val="607B7A2E"/>
    <w:rsid w:val="60866132"/>
    <w:rsid w:val="60A83092"/>
    <w:rsid w:val="60EA191C"/>
    <w:rsid w:val="614E0C9F"/>
    <w:rsid w:val="61785D1C"/>
    <w:rsid w:val="61DA0784"/>
    <w:rsid w:val="62061579"/>
    <w:rsid w:val="62C05F37"/>
    <w:rsid w:val="632A1E6F"/>
    <w:rsid w:val="633154FB"/>
    <w:rsid w:val="6354284C"/>
    <w:rsid w:val="63B37C25"/>
    <w:rsid w:val="63B429E0"/>
    <w:rsid w:val="641C736C"/>
    <w:rsid w:val="64CA0F84"/>
    <w:rsid w:val="65072002"/>
    <w:rsid w:val="65165543"/>
    <w:rsid w:val="656E4CDC"/>
    <w:rsid w:val="65A52FEE"/>
    <w:rsid w:val="65D13DD4"/>
    <w:rsid w:val="65F86949"/>
    <w:rsid w:val="665976CC"/>
    <w:rsid w:val="66900C32"/>
    <w:rsid w:val="66B36060"/>
    <w:rsid w:val="67551E8A"/>
    <w:rsid w:val="67C456A1"/>
    <w:rsid w:val="681459BA"/>
    <w:rsid w:val="682F0B07"/>
    <w:rsid w:val="683E5486"/>
    <w:rsid w:val="6907617B"/>
    <w:rsid w:val="69205626"/>
    <w:rsid w:val="69687C2A"/>
    <w:rsid w:val="699C3EAE"/>
    <w:rsid w:val="69A231ED"/>
    <w:rsid w:val="69A71894"/>
    <w:rsid w:val="6A1665CA"/>
    <w:rsid w:val="6A4D705C"/>
    <w:rsid w:val="6A570BC4"/>
    <w:rsid w:val="6A8934D2"/>
    <w:rsid w:val="6AEB46FD"/>
    <w:rsid w:val="6B2A14E9"/>
    <w:rsid w:val="6B962B23"/>
    <w:rsid w:val="6C3046C3"/>
    <w:rsid w:val="6C5630FD"/>
    <w:rsid w:val="6D2F4EA7"/>
    <w:rsid w:val="6D8824CC"/>
    <w:rsid w:val="6DA91EEB"/>
    <w:rsid w:val="6DE3408B"/>
    <w:rsid w:val="6E3B4591"/>
    <w:rsid w:val="6E654475"/>
    <w:rsid w:val="6E873A42"/>
    <w:rsid w:val="6E962CB7"/>
    <w:rsid w:val="6FA05DAC"/>
    <w:rsid w:val="6FCB49F2"/>
    <w:rsid w:val="6FF00087"/>
    <w:rsid w:val="701547EB"/>
    <w:rsid w:val="70964ECE"/>
    <w:rsid w:val="70D37DEA"/>
    <w:rsid w:val="70E545A8"/>
    <w:rsid w:val="70F35BAD"/>
    <w:rsid w:val="71641E18"/>
    <w:rsid w:val="71D234CA"/>
    <w:rsid w:val="721046D0"/>
    <w:rsid w:val="7239166B"/>
    <w:rsid w:val="724E08B8"/>
    <w:rsid w:val="72A54EB6"/>
    <w:rsid w:val="72B56E8B"/>
    <w:rsid w:val="72B70DBE"/>
    <w:rsid w:val="72D04144"/>
    <w:rsid w:val="732A7C58"/>
    <w:rsid w:val="7358304D"/>
    <w:rsid w:val="73927B17"/>
    <w:rsid w:val="746B734C"/>
    <w:rsid w:val="75507BBA"/>
    <w:rsid w:val="76236746"/>
    <w:rsid w:val="76440C1D"/>
    <w:rsid w:val="76531137"/>
    <w:rsid w:val="76607052"/>
    <w:rsid w:val="77652BC3"/>
    <w:rsid w:val="7769765B"/>
    <w:rsid w:val="77A8537B"/>
    <w:rsid w:val="77D47CF8"/>
    <w:rsid w:val="77F05DF0"/>
    <w:rsid w:val="78710B8F"/>
    <w:rsid w:val="79126BB3"/>
    <w:rsid w:val="794D08AF"/>
    <w:rsid w:val="79916E98"/>
    <w:rsid w:val="79BA6C6F"/>
    <w:rsid w:val="7A0F3B0C"/>
    <w:rsid w:val="7A5F2D03"/>
    <w:rsid w:val="7A67439E"/>
    <w:rsid w:val="7B4C03E2"/>
    <w:rsid w:val="7B523149"/>
    <w:rsid w:val="7B880CE6"/>
    <w:rsid w:val="7B9D6653"/>
    <w:rsid w:val="7BB04C77"/>
    <w:rsid w:val="7BD90BF1"/>
    <w:rsid w:val="7BEB7330"/>
    <w:rsid w:val="7C0C660D"/>
    <w:rsid w:val="7C354ADD"/>
    <w:rsid w:val="7C7E6484"/>
    <w:rsid w:val="7C9B4C9D"/>
    <w:rsid w:val="7CF46746"/>
    <w:rsid w:val="7D035D77"/>
    <w:rsid w:val="7DA66207"/>
    <w:rsid w:val="7DBF004D"/>
    <w:rsid w:val="7E832D63"/>
    <w:rsid w:val="7ECD0D79"/>
    <w:rsid w:val="7F38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2023-04-002</Company>
  <Pages>37</Pages>
  <Words>27227</Words>
  <Characters>28456</Characters>
  <Lines>260</Lines>
  <Paragraphs>73</Paragraphs>
  <TotalTime>18</TotalTime>
  <ScaleCrop>false</ScaleCrop>
  <LinksUpToDate>false</LinksUpToDate>
  <CharactersWithSpaces>30660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2023年4月17日9时30分</cp:category>
  <dcterms:created xsi:type="dcterms:W3CDTF">2022-07-28T01:06:00Z</dcterms:created>
  <dc:creator>湖州南浔城投城市建设集团有限公司</dc:creator>
  <dc:description>区浔优托育中心电力扩容项目，铜芯电力电缆YJV22-4*120，电缆长度约140米，配套开关及电表，具体的施工范围和工作内容以招标人要求、现场情况、业主要求为准，直至满足功能性要求及设计单位、业主单位要求并达到竣工验收合格为止。</dc:description>
  <cp:keywords>南浔区锦绣水岸</cp:keywords>
  <cp:lastModifiedBy>城投</cp:lastModifiedBy>
  <cp:lastPrinted>2023-04-11T01:27:00Z</cp:lastPrinted>
  <dcterms:modified xsi:type="dcterms:W3CDTF">2023-04-13T00:56:46Z</dcterms:modified>
  <dc:subject>30日历天</dc:subject>
  <dc:title>2023年南浔区浔优托育中心电力扩容劳务分包工程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