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napToGrid w:val="0"/>
          <w:sz w:val="52"/>
          <w:szCs w:val="52"/>
          <w:lang w:eastAsia="zh-CN"/>
        </w:rPr>
      </w:pPr>
      <w:bookmarkStart w:id="0" w:name="_Toc246996898"/>
      <w:bookmarkStart w:id="1" w:name="_Toc296602400"/>
      <w:bookmarkStart w:id="2" w:name="_Toc247085669"/>
      <w:bookmarkStart w:id="3" w:name="_Toc152045514"/>
      <w:bookmarkStart w:id="4" w:name="_Toc144974482"/>
      <w:bookmarkStart w:id="5" w:name="_Toc152042290"/>
      <w:bookmarkStart w:id="6" w:name="_Toc247085674"/>
      <w:bookmarkStart w:id="7" w:name="_Toc246996160"/>
      <w:bookmarkStart w:id="8" w:name="_Toc179632530"/>
      <w:bookmarkStart w:id="9" w:name="_Toc246996903"/>
      <w:bookmarkStart w:id="10" w:name="_Toc449509649"/>
      <w:sdt>
        <w:sdtPr>
          <w:rPr>
            <w:rFonts w:hint="eastAsia" w:ascii="仿宋" w:hAnsi="仿宋" w:eastAsia="仿宋" w:cs="仿宋"/>
            <w:snapToGrid w:val="0"/>
            <w:kern w:val="2"/>
            <w:sz w:val="52"/>
            <w:szCs w:val="52"/>
            <w:u w:val="single"/>
            <w:lang w:val="en-US" w:eastAsia="zh-CN" w:bidi="ar-SA"/>
          </w:rPr>
          <w:id w:val="147465292"/>
          <w:placeholder>
            <w:docPart w:val="{d443307d-5723-4426-bb6a-76ecb9b168f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u w:val="single"/>
            <w:lang w:val="en-US" w:eastAsia="zh-CN" w:bidi="ar-SA"/>
          </w:rPr>
        </w:sdtEndPr>
        <w:sdtContent>
          <w:r>
            <w:rPr>
              <w:rFonts w:hint="eastAsia" w:ascii="仿宋" w:hAnsi="仿宋" w:eastAsia="仿宋" w:cs="仿宋"/>
              <w:snapToGrid w:val="0"/>
              <w:kern w:val="2"/>
              <w:sz w:val="44"/>
              <w:szCs w:val="44"/>
              <w:u w:val="single"/>
              <w:lang w:val="en-US" w:eastAsia="zh-CN" w:bidi="ar-SA"/>
            </w:rPr>
            <w:t>东苕溪提防加固提升工程（东苕溪绿道）绿化养护工程</w:t>
          </w:r>
        </w:sdtContent>
      </w:sdt>
    </w:p>
    <w:bookmarkEnd w:id="0"/>
    <w:bookmarkEnd w:id="1"/>
    <w:bookmarkEnd w:id="2"/>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4"/>
        <w:numPr>
          <w:ilvl w:val="0"/>
          <w:numId w:val="0"/>
        </w:numPr>
        <w:spacing w:after="0"/>
        <w:jc w:val="both"/>
        <w:rPr>
          <w:rFonts w:hint="eastAsia" w:ascii="仿宋" w:hAnsi="仿宋" w:eastAsia="仿宋" w:cs="仿宋"/>
          <w:sz w:val="24"/>
          <w:szCs w:val="24"/>
          <w:vertAlign w:val="baseline"/>
          <w:lang w:val="en-US" w:eastAsia="zh-CN"/>
        </w:rPr>
      </w:pPr>
    </w:p>
    <w:p>
      <w:pPr>
        <w:pStyle w:val="14"/>
        <w:numPr>
          <w:ilvl w:val="0"/>
          <w:numId w:val="0"/>
        </w:numPr>
        <w:spacing w:after="0"/>
        <w:jc w:val="both"/>
        <w:rPr>
          <w:rFonts w:hint="eastAsia" w:ascii="仿宋" w:hAnsi="仿宋" w:eastAsia="仿宋" w:cs="仿宋"/>
          <w:sz w:val="24"/>
          <w:szCs w:val="24"/>
          <w:vertAlign w:val="baseline"/>
          <w:lang w:val="en-US" w:eastAsia="zh-CN"/>
        </w:rPr>
      </w:pPr>
    </w:p>
    <w:p>
      <w:pPr>
        <w:pStyle w:val="14"/>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2023-05-007              </w:t>
      </w:r>
    </w:p>
    <w:p>
      <w:pPr>
        <w:pStyle w:val="14"/>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4"/>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4"/>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4"/>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4"/>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4"/>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2023年5月</w:t>
      </w:r>
    </w:p>
    <w:p>
      <w:pPr>
        <w:pStyle w:val="14"/>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4"/>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3"/>
    <w:bookmarkEnd w:id="4"/>
    <w:bookmarkEnd w:id="5"/>
    <w:bookmarkEnd w:id="6"/>
    <w:bookmarkEnd w:id="7"/>
    <w:bookmarkEnd w:id="8"/>
    <w:bookmarkEnd w:id="9"/>
    <w:bookmarkEnd w:id="10"/>
    <w:p>
      <w:pPr>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一、项目概况及基本要求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东苕溪提防加固提升工程（东苕溪绿道）绿化养护工程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湖州市南浔区交通局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kern w:val="0"/>
                <w:sz w:val="24"/>
                <w:szCs w:val="24"/>
                <w:highlight w:val="none"/>
                <w:u w:val="none"/>
                <w:lang w:val="en-US" w:eastAsia="zh-CN" w:bidi="ar-SA"/>
              </w:rPr>
              <w:t>东苕溪绿道（南浔区）13公里，包括各类绿化、乔木约24500株，自行车停车廊3个，驿站1个，以及其他附属配套设施共计422210.72平方米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4"/>
                    <w:szCs w:val="24"/>
                    <w:highlight w:val="yellow"/>
                    <w:u w:val="single"/>
                    <w:vertAlign w:val="baseline"/>
                    <w:lang w:val="en-US" w:eastAsia="zh-CN"/>
                  </w:rPr>
                  <w:t>养护期一年（具体以合同签订日期为准）</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168</w:t>
            </w:r>
            <w:r>
              <w:rPr>
                <w:rFonts w:hint="eastAsia" w:ascii="仿宋" w:hAnsi="仿宋" w:eastAsia="仿宋" w:cs="仿宋"/>
                <w:sz w:val="24"/>
                <w:szCs w:val="24"/>
                <w:highlight w:val="yellow"/>
                <w:u w:val="none"/>
                <w:vertAlign w:val="baseline"/>
                <w:lang w:val="en-US" w:eastAsia="zh-CN"/>
              </w:rPr>
              <w:t>万</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vertAlign w:val="baseline"/>
                    <w:lang w:val="en-US" w:eastAsia="zh-CN"/>
                  </w:rPr>
                  <w:t>湖州市南浔区菱湖镇、和孚镇</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eastAsia" w:ascii="仿宋" w:hAnsi="仿宋" w:eastAsia="仿宋" w:cs="仿宋"/>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b w:val="0"/>
                    <w:bCs w:val="0"/>
                    <w:color w:val="auto"/>
                    <w:kern w:val="0"/>
                    <w:sz w:val="24"/>
                    <w:szCs w:val="24"/>
                    <w:u w:val="single"/>
                    <w:lang w:val="en-US" w:eastAsia="zh-CN" w:bidi="ar"/>
                  </w:rPr>
                  <w:t>东苕溪绿道（南浔区），包括各类乔木，各类地被绿化以及其他附属配套设施（如自行车停车廊、驿站等），管养初期场地清表及杂物清理</w:t>
                </w:r>
              </w:sdtContent>
            </w:sdt>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具体详见工程量清单及图纸，最终以招标人及业主单位要求为准，直至本工程满足功能性要求及设计单位、业主单位要求并竣工验收合格为止。</w:t>
            </w:r>
          </w:p>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vertAlign w:val="baseline"/>
                <w:lang w:val="en-US" w:eastAsia="zh-CN"/>
              </w:rPr>
              <w:t>注：</w:t>
            </w:r>
            <w:r>
              <w:rPr>
                <w:rFonts w:hint="eastAsia" w:ascii="仿宋" w:hAnsi="仿宋" w:eastAsia="仿宋" w:cs="仿宋"/>
                <w:sz w:val="24"/>
                <w:szCs w:val="24"/>
                <w:highlight w:val="yellow"/>
                <w:u w:val="none"/>
                <w:vertAlign w:val="baseline"/>
                <w:lang w:val="en-US" w:eastAsia="zh-CN"/>
              </w:rPr>
              <w:t>本项目工共分二个标段：一标段为菱湖段，二标段为和孚段，投标人可投多个标段，同一投标人只能中一个标段，若出现同一投标人中不同标段时，则按该标段中标顺序由下一名递补。同一投标人中不同标段时，中标顺序原则按标段先后顺序确定（如：同一投标人同时分别为1标段和2标段的第一中标侯选人，按标段顺序确定其为1标段的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sdt>
              <w:sdtPr>
                <w:rPr>
                  <w:rFonts w:hint="default" w:ascii="仿宋" w:hAnsi="仿宋" w:eastAsia="仿宋" w:cs="仿宋"/>
                  <w:b w:val="0"/>
                  <w:bCs w:val="0"/>
                  <w:color w:val="auto"/>
                  <w:kern w:val="0"/>
                  <w:sz w:val="24"/>
                  <w:szCs w:val="24"/>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default" w:ascii="仿宋" w:hAnsi="仿宋" w:eastAsia="仿宋" w:cs="仿宋"/>
                  <w:b w:val="0"/>
                  <w:bCs w:val="0"/>
                  <w:color w:val="auto"/>
                  <w:kern w:val="0"/>
                  <w:sz w:val="24"/>
                  <w:szCs w:val="24"/>
                  <w:u w:val="none"/>
                  <w:lang w:val="en-US" w:eastAsia="zh-CN" w:bidi="ar"/>
                </w:rPr>
              </w:sdtEndPr>
              <w:sdtContent>
                <w:r>
                  <w:rPr>
                    <w:rFonts w:hint="eastAsia" w:ascii="仿宋" w:hAnsi="仿宋" w:eastAsia="仿宋" w:cs="仿宋"/>
                    <w:b w:val="0"/>
                    <w:bCs w:val="0"/>
                    <w:color w:val="auto"/>
                    <w:kern w:val="0"/>
                    <w:sz w:val="24"/>
                    <w:szCs w:val="24"/>
                    <w:u w:val="none"/>
                    <w:lang w:val="en-US" w:eastAsia="zh-CN"/>
                  </w:rPr>
                  <w:t>无</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tc>
              <w:tcPr>
                <w:tcW w:w="8022"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en-US" w:eastAsia="zh-CN"/>
                  </w:rPr>
                  <w:t>年终根据考核结果及收到业主款项后根据结算方式支付。</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养护单价*实际养护面积-其他扣款，其中中标人在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4"/>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未进入招标人班组库的单位，具备独立法人资格，营业执照经营范围具有园林绿化相关内容（属于区政府扶持的强村公司）</w:t>
            </w:r>
            <w:r>
              <w:rPr>
                <w:rFonts w:hint="eastAsia" w:ascii="仿宋" w:hAnsi="仿宋" w:eastAsia="仿宋" w:cs="仿宋"/>
                <w:sz w:val="24"/>
                <w:szCs w:val="24"/>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无</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控制价（最高限价）为</w:t>
            </w:r>
            <w:r>
              <w:rPr>
                <w:rFonts w:hint="eastAsia" w:ascii="仿宋" w:hAnsi="仿宋" w:eastAsia="仿宋" w:cs="仿宋"/>
                <w:color w:val="000000"/>
                <w:sz w:val="24"/>
                <w:szCs w:val="24"/>
                <w:highlight w:val="yellow"/>
                <w:u w:val="single"/>
                <w:lang w:val="en-US" w:eastAsia="zh-CN"/>
              </w:rPr>
              <w:t xml:space="preserve">  4元/m2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w:t>
            </w:r>
            <w:r>
              <w:rPr>
                <w:rFonts w:hint="eastAsia" w:ascii="仿宋" w:hAnsi="仿宋" w:eastAsia="仿宋" w:cs="仿宋"/>
                <w:color w:val="000000"/>
                <w:sz w:val="24"/>
                <w:szCs w:val="24"/>
                <w:highlight w:val="yellow"/>
                <w:lang w:val="en-US" w:eastAsia="zh-CN"/>
              </w:rPr>
              <w:t>高于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lang w:val="en-US" w:eastAsia="zh-CN"/>
              </w:rPr>
              <w:t>最高限价</w:t>
            </w:r>
            <w:r>
              <w:rPr>
                <w:rFonts w:hint="eastAsia" w:ascii="仿宋" w:hAnsi="仿宋" w:eastAsia="仿宋" w:cs="仿宋"/>
                <w:color w:val="000000"/>
                <w:sz w:val="24"/>
                <w:szCs w:val="24"/>
                <w:highlight w:val="none"/>
              </w:rPr>
              <w:t>，否则作为废标处理</w:t>
            </w:r>
            <w:r>
              <w:rPr>
                <w:rFonts w:hint="eastAsia" w:ascii="仿宋" w:hAnsi="仿宋" w:eastAsia="仿宋" w:cs="仿宋"/>
                <w:color w:val="000000"/>
                <w:sz w:val="24"/>
                <w:szCs w:val="24"/>
                <w:highlight w:val="none"/>
                <w:lang w:eastAsia="zh-CN"/>
              </w:rPr>
              <w:t>。</w:t>
            </w:r>
          </w:p>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4"/>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7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top"/>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2"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2"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bookmarkStart w:id="11" w:name="_GoBack"/>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5</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23</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bookmarkEnd w:id="11"/>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2"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2"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2"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restar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2"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2"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2、《强村公司证明文件（加盖镇政府公章）》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2"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2"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2"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2"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2"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2"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2"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2"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2"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2"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2" w:type="pct"/>
            <w:noWrap w:val="0"/>
            <w:vAlign w:val="center"/>
          </w:tcPr>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4"/>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4"/>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4"/>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pageBreakBefore w:val="0"/>
        <w:widowControl w:val="0"/>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）有效标的确定</w:t>
      </w:r>
    </w:p>
    <w:p>
      <w:pPr>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 w:hAnsi="仿宋" w:eastAsia="仿宋" w:cs="仿宋"/>
          <w:color w:val="FF0000"/>
          <w:sz w:val="24"/>
          <w:szCs w:val="24"/>
          <w:lang w:eastAsia="zh-CN"/>
        </w:rPr>
      </w:pPr>
      <w:r>
        <w:rPr>
          <w:rFonts w:hint="eastAsia" w:ascii="仿宋" w:hAnsi="仿宋" w:eastAsia="仿宋" w:cs="仿宋"/>
          <w:b/>
          <w:bCs/>
          <w:color w:val="auto"/>
          <w:sz w:val="24"/>
          <w:szCs w:val="24"/>
          <w:highlight w:val="yellow"/>
        </w:rPr>
        <w:t>投标单位的投标</w:t>
      </w:r>
      <w:r>
        <w:rPr>
          <w:rFonts w:hint="eastAsia" w:ascii="仿宋" w:hAnsi="仿宋" w:eastAsia="仿宋" w:cs="仿宋"/>
          <w:b/>
          <w:bCs/>
          <w:color w:val="auto"/>
          <w:sz w:val="24"/>
          <w:szCs w:val="24"/>
          <w:highlight w:val="yellow"/>
          <w:lang w:val="en-US" w:eastAsia="zh-CN"/>
        </w:rPr>
        <w:t>报价高于最高限价</w:t>
      </w:r>
      <w:r>
        <w:rPr>
          <w:rFonts w:hint="eastAsia" w:ascii="仿宋" w:hAnsi="仿宋" w:eastAsia="仿宋" w:cs="仿宋"/>
          <w:b/>
          <w:bCs/>
          <w:color w:val="auto"/>
          <w:sz w:val="24"/>
          <w:szCs w:val="24"/>
          <w:highlight w:val="yellow"/>
        </w:rPr>
        <w:t>的认定为无效投标报价</w:t>
      </w:r>
      <w:r>
        <w:rPr>
          <w:rFonts w:hint="eastAsia" w:ascii="仿宋" w:hAnsi="仿宋" w:eastAsia="仿宋" w:cs="仿宋"/>
          <w:b/>
          <w:bCs/>
          <w:color w:val="auto"/>
          <w:sz w:val="24"/>
          <w:szCs w:val="24"/>
        </w:rPr>
        <w:t>，</w:t>
      </w:r>
      <w:r>
        <w:rPr>
          <w:rFonts w:hint="eastAsia" w:ascii="仿宋" w:hAnsi="仿宋" w:eastAsia="仿宋" w:cs="仿宋"/>
          <w:color w:val="auto"/>
          <w:sz w:val="24"/>
          <w:szCs w:val="24"/>
        </w:rPr>
        <w:t>其余为有效投标报价。</w:t>
      </w:r>
      <w:r>
        <w:rPr>
          <w:rFonts w:hint="eastAsia" w:ascii="仿宋" w:hAnsi="仿宋" w:eastAsia="仿宋" w:cs="仿宋"/>
          <w:color w:val="auto"/>
          <w:sz w:val="24"/>
          <w:szCs w:val="24"/>
          <w:lang w:val="en-US" w:eastAsia="zh-CN"/>
        </w:rPr>
        <w:t>投标单位的投标报价</w:t>
      </w:r>
      <w:r>
        <w:rPr>
          <w:rFonts w:hint="eastAsia" w:ascii="仿宋" w:hAnsi="仿宋" w:eastAsia="仿宋" w:cs="仿宋"/>
          <w:sz w:val="24"/>
          <w:szCs w:val="24"/>
        </w:rPr>
        <w:t>只能有一个有效报价</w:t>
      </w:r>
      <w:r>
        <w:rPr>
          <w:rFonts w:hint="eastAsia" w:ascii="仿宋" w:hAnsi="仿宋" w:eastAsia="仿宋" w:cs="仿宋"/>
          <w:sz w:val="24"/>
          <w:szCs w:val="24"/>
          <w:lang w:eastAsia="zh-CN"/>
        </w:rPr>
        <w:t>。</w:t>
      </w:r>
    </w:p>
    <w:p>
      <w:pPr>
        <w:pageBreakBefore w:val="0"/>
        <w:widowControl w:val="0"/>
        <w:numPr>
          <w:ilvl w:val="0"/>
          <w:numId w:val="1"/>
        </w:numPr>
        <w:tabs>
          <w:tab w:val="left" w:pos="3069"/>
        </w:tabs>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商务报价评分</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92"/>
        <w:gridCol w:w="2002"/>
        <w:gridCol w:w="1314"/>
        <w:gridCol w:w="3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类别</w:t>
            </w:r>
          </w:p>
        </w:tc>
        <w:tc>
          <w:tcPr>
            <w:tcW w:w="1034" w:type="pct"/>
            <w:noWrap w:val="0"/>
            <w:vAlign w:val="center"/>
          </w:tcPr>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评审因素</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分值</w:t>
            </w:r>
          </w:p>
        </w:tc>
        <w:tc>
          <w:tcPr>
            <w:tcW w:w="2020"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p>
        </w:tc>
        <w:tc>
          <w:tcPr>
            <w:tcW w:w="1034"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有效投标报价</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100</w:t>
            </w:r>
          </w:p>
        </w:tc>
        <w:tc>
          <w:tcPr>
            <w:tcW w:w="2020" w:type="pct"/>
            <w:noWrap w:val="0"/>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最低有效投标报价得100分，次低有效投标报价得99分，以此类推。</w:t>
            </w:r>
          </w:p>
        </w:tc>
      </w:tr>
    </w:tbl>
    <w:p>
      <w:pPr>
        <w:pStyle w:val="14"/>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4"/>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4"/>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4"/>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4"/>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4"/>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4"/>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4"/>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4"/>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4"/>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4"/>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4"/>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4"/>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4"/>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附件1：《绿化养护合同》；</w:t>
      </w: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630" w:firstLineChars="300"/>
              <w:rPr>
                <w:rFonts w:hint="eastAsia" w:ascii="ˎ̥" w:hAnsi="ˎ̥" w:cs="MS Shell Dlg"/>
                <w:kern w:val="0"/>
                <w:sz w:val="21"/>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440" w:firstLineChars="200"/>
              <w:rPr>
                <w:rFonts w:hint="eastAsia"/>
                <w:sz w:val="22"/>
                <w:szCs w:val="22"/>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标   段</w:t>
            </w:r>
            <w:r>
              <w:rPr>
                <w:rFonts w:hint="eastAsia" w:ascii="ˎ̥" w:hAnsi="ˎ̥" w:cs="MS Shell Dlg"/>
                <w:kern w:val="0"/>
                <w:sz w:val="28"/>
                <w:szCs w:val="28"/>
              </w:rPr>
              <w:t>：</w:t>
            </w:r>
            <w:r>
              <w:rPr>
                <w:rFonts w:hint="eastAsia" w:ascii="ˎ̥" w:hAnsi="ˎ̥" w:cs="MS Shell Dlg"/>
                <w:kern w:val="0"/>
                <w:sz w:val="28"/>
                <w:szCs w:val="28"/>
                <w:lang w:val="en-US" w:eastAsia="zh-CN"/>
              </w:rPr>
              <w:t xml:space="preserve"> </w:t>
            </w:r>
            <w:r>
              <w:rPr>
                <w:rFonts w:hint="eastAsia" w:ascii="ˎ̥" w:hAnsi="ˎ̥" w:cs="MS Shell Dlg"/>
                <w:kern w:val="0"/>
                <w:sz w:val="28"/>
                <w:szCs w:val="28"/>
                <w:u w:val="single"/>
              </w:rPr>
              <w:t xml:space="preserve">                                    </w:t>
            </w:r>
          </w:p>
          <w:p>
            <w:pPr>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4"/>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w:t>
      </w:r>
      <w:r>
        <w:rPr>
          <w:rFonts w:hint="eastAsia" w:ascii="仿宋" w:hAnsi="仿宋" w:eastAsia="仿宋" w:cs="仿宋"/>
          <w:sz w:val="24"/>
          <w:szCs w:val="24"/>
          <w:highlight w:val="yellow"/>
          <w:u w:val="single"/>
          <w:lang w:val="en-US" w:eastAsia="zh-CN"/>
        </w:rPr>
        <w:t xml:space="preserve">      </w:t>
      </w:r>
      <w:r>
        <w:rPr>
          <w:rFonts w:hint="eastAsia" w:ascii="仿宋" w:hAnsi="仿宋" w:eastAsia="仿宋" w:cs="仿宋"/>
          <w:sz w:val="24"/>
          <w:szCs w:val="24"/>
          <w:highlight w:val="yellow"/>
          <w:u w:val="none"/>
          <w:lang w:val="en-US" w:eastAsia="zh-CN"/>
        </w:rPr>
        <w:t>标段</w:t>
      </w:r>
      <w:r>
        <w:rPr>
          <w:rFonts w:hint="eastAsia" w:ascii="仿宋" w:hAnsi="仿宋" w:eastAsia="仿宋" w:cs="仿宋"/>
          <w:sz w:val="24"/>
          <w:szCs w:val="24"/>
        </w:rPr>
        <w:t>我方愿以</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u w:val="single"/>
          <w:lang w:val="en-US" w:eastAsia="zh-CN"/>
        </w:rPr>
        <w:t xml:space="preserve"> </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lang w:val="en-US" w:eastAsia="zh-CN"/>
        </w:rPr>
        <w:t>元/m2</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lang w:val="en-US" w:eastAsia="zh-CN"/>
        </w:rPr>
        <w:t>将</w:t>
      </w:r>
      <w:r>
        <w:rPr>
          <w:rFonts w:hint="eastAsia" w:ascii="仿宋" w:hAnsi="仿宋" w:eastAsia="仿宋" w:cs="仿宋"/>
          <w:snapToGrid w:val="0"/>
          <w:kern w:val="0"/>
          <w:sz w:val="24"/>
          <w:szCs w:val="24"/>
        </w:rPr>
        <w:t>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强村公司证明文件（加盖镇政府公章）</w:t>
      </w: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400" w:lineRule="exact"/>
        <w:ind w:firstLine="482"/>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footerReference r:id="rId3" w:type="default"/>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8"/>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8"/>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9"/>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9"/>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9"/>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9"/>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9"/>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9"/>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9"/>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9"/>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9"/>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9"/>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8"/>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8"/>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8"/>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8"/>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8"/>
        <w:keepNext w:val="0"/>
        <w:keepLines w:val="0"/>
        <w:pageBreakBefore w:val="0"/>
        <w:widowControl w:val="0"/>
        <w:kinsoku/>
        <w:wordWrap/>
        <w:overflowPunct/>
        <w:topLinePunct w:val="0"/>
        <w:autoSpaceDE/>
        <w:autoSpaceDN/>
        <w:bidi w:val="0"/>
        <w:adjustRightInd/>
        <w:snapToGrid/>
        <w:spacing w:beforeLines="0" w:after="156" w:afterLines="50" w:line="400" w:lineRule="exact"/>
        <w:textAlignment w:val="auto"/>
        <w:rPr>
          <w:rFonts w:hint="eastAsia" w:ascii="仿宋" w:hAnsi="仿宋" w:eastAsia="仿宋" w:cs="仿宋"/>
          <w:sz w:val="32"/>
          <w:szCs w:val="32"/>
        </w:rPr>
      </w:pPr>
    </w:p>
    <w:p>
      <w:pPr>
        <w:pStyle w:val="18"/>
        <w:keepNext w:val="0"/>
        <w:keepLines w:val="0"/>
        <w:pageBreakBefore w:val="0"/>
        <w:widowControl w:val="0"/>
        <w:kinsoku/>
        <w:wordWrap/>
        <w:overflowPunct/>
        <w:topLinePunct w:val="0"/>
        <w:autoSpaceDE/>
        <w:autoSpaceDN/>
        <w:bidi w:val="0"/>
        <w:adjustRightInd/>
        <w:snapToGrid/>
        <w:spacing w:beforeLines="0" w:after="156" w:afterLines="50" w:line="40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9"/>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9"/>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9"/>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9"/>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9"/>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附件2：</w:t>
      </w:r>
    </w:p>
    <w:p>
      <w:pPr>
        <w:spacing w:after="240" w:afterLines="100" w:line="460" w:lineRule="exact"/>
        <w:jc w:val="center"/>
        <w:rPr>
          <w:b/>
          <w:bCs/>
          <w:spacing w:val="24"/>
          <w:sz w:val="36"/>
          <w:szCs w:val="36"/>
        </w:rPr>
      </w:pPr>
      <w:r>
        <w:rPr>
          <w:rFonts w:hint="eastAsia"/>
          <w:b/>
          <w:bCs/>
          <w:spacing w:val="24"/>
          <w:sz w:val="36"/>
          <w:szCs w:val="36"/>
        </w:rPr>
        <w:t>绿化养护承包合同</w:t>
      </w:r>
    </w:p>
    <w:p>
      <w:pPr>
        <w:spacing w:before="120" w:beforeLines="50" w:line="440" w:lineRule="exact"/>
        <w:rPr>
          <w:rFonts w:hint="eastAsia" w:ascii="仿宋" w:hAnsi="仿宋" w:eastAsia="仿宋" w:cs="仿宋"/>
          <w:color w:val="000000"/>
          <w:sz w:val="24"/>
          <w:szCs w:val="24"/>
          <w:u w:val="single"/>
        </w:rPr>
      </w:pPr>
      <w:r>
        <w:rPr>
          <w:rFonts w:hint="eastAsia" w:ascii="仿宋" w:hAnsi="仿宋" w:eastAsia="仿宋" w:cs="仿宋"/>
          <w:color w:val="000000"/>
          <w:sz w:val="24"/>
          <w:szCs w:val="24"/>
        </w:rPr>
        <w:t>甲方（发包方）：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湖州南浔城投城市建设集团有限公司</w:t>
      </w:r>
      <w:r>
        <w:rPr>
          <w:rFonts w:hint="eastAsia" w:ascii="仿宋" w:hAnsi="仿宋" w:eastAsia="仿宋" w:cs="仿宋"/>
          <w:color w:val="000000"/>
          <w:sz w:val="24"/>
          <w:szCs w:val="24"/>
          <w:u w:val="single"/>
        </w:rPr>
        <w:t xml:space="preserve"> </w:t>
      </w:r>
    </w:p>
    <w:p>
      <w:pPr>
        <w:spacing w:line="440" w:lineRule="exact"/>
        <w:rPr>
          <w:rFonts w:hint="eastAsia" w:ascii="仿宋" w:hAnsi="仿宋" w:eastAsia="仿宋" w:cs="仿宋"/>
          <w:color w:val="000000"/>
          <w:sz w:val="24"/>
          <w:szCs w:val="24"/>
          <w:u w:val="single"/>
        </w:rPr>
      </w:pPr>
      <w:r>
        <w:rPr>
          <w:rFonts w:hint="eastAsia" w:ascii="仿宋" w:hAnsi="仿宋" w:eastAsia="仿宋" w:cs="仿宋"/>
          <w:color w:val="000000"/>
          <w:sz w:val="24"/>
          <w:szCs w:val="24"/>
        </w:rPr>
        <w:t>乙方（承包方）：</w:t>
      </w:r>
      <w:r>
        <w:rPr>
          <w:rFonts w:hint="eastAsia" w:ascii="仿宋" w:hAnsi="仿宋" w:eastAsia="仿宋" w:cs="仿宋"/>
          <w:color w:val="000000"/>
          <w:sz w:val="24"/>
          <w:szCs w:val="24"/>
          <w:u w:val="single"/>
        </w:rPr>
        <w:t xml:space="preserve">                              </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甲方将</w:t>
      </w:r>
      <w:r>
        <w:rPr>
          <w:rFonts w:hint="eastAsia" w:ascii="仿宋" w:hAnsi="仿宋" w:eastAsia="仿宋" w:cs="仿宋"/>
          <w:color w:val="000000"/>
          <w:sz w:val="24"/>
          <w:szCs w:val="24"/>
          <w:u w:val="single"/>
        </w:rPr>
        <w:t xml:space="preserve"> </w:t>
      </w:r>
      <w:sdt>
        <w:sdtPr>
          <w:rPr>
            <w:rFonts w:hint="eastAsia" w:ascii="仿宋" w:hAnsi="仿宋" w:eastAsia="仿宋" w:cs="仿宋"/>
            <w:color w:val="000000"/>
            <w:sz w:val="24"/>
            <w:szCs w:val="24"/>
            <w:u w:val="single"/>
            <w:lang w:val="en-US" w:eastAsia="zh-CN"/>
          </w:rPr>
          <w:id w:val="147465292"/>
          <w:placeholder>
            <w:docPart w:val="{103f546e-9f0e-4d7b-8908-d53dd6acdb27}"/>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color w:val="000000"/>
            <w:sz w:val="24"/>
            <w:szCs w:val="24"/>
            <w:u w:val="single"/>
            <w:lang w:val="en-US" w:eastAsia="zh-CN"/>
          </w:rPr>
        </w:sdtEndPr>
        <w:sdtContent>
          <w:r>
            <w:rPr>
              <w:rFonts w:hint="eastAsia" w:ascii="仿宋" w:hAnsi="仿宋" w:eastAsia="仿宋" w:cs="仿宋"/>
              <w:color w:val="000000"/>
              <w:sz w:val="24"/>
              <w:szCs w:val="24"/>
              <w:u w:val="single"/>
              <w:lang w:val="en-US" w:eastAsia="zh-CN"/>
            </w:rPr>
            <w:t>东苕溪提防加固提升工程（东苕溪绿道）绿化养护工程</w:t>
          </w:r>
        </w:sdtContent>
      </w:sdt>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委托乙方承包绿化养护，根据《中华人民共和国</w:t>
      </w:r>
      <w:r>
        <w:rPr>
          <w:rFonts w:hint="eastAsia" w:ascii="仿宋" w:hAnsi="仿宋" w:eastAsia="仿宋" w:cs="仿宋"/>
          <w:color w:val="000000"/>
          <w:sz w:val="24"/>
          <w:szCs w:val="24"/>
          <w:lang w:val="en-US" w:eastAsia="zh-CN"/>
        </w:rPr>
        <w:t>民法典</w:t>
      </w:r>
      <w:r>
        <w:rPr>
          <w:rFonts w:hint="eastAsia" w:ascii="仿宋" w:hAnsi="仿宋" w:eastAsia="仿宋" w:cs="仿宋"/>
          <w:color w:val="000000"/>
          <w:sz w:val="24"/>
          <w:szCs w:val="24"/>
        </w:rPr>
        <w:t>、《中华人民共和国建筑法》及其他有关法律、法规，遵循平等、自愿、公平和诚实信用的原则，双方本着平等、互利、合作的原则协商一致，订立本承包合同。</w:t>
      </w:r>
    </w:p>
    <w:p>
      <w:pPr>
        <w:keepNext w:val="0"/>
        <w:keepLines w:val="0"/>
        <w:pageBreakBefore w:val="0"/>
        <w:numPr>
          <w:ilvl w:val="0"/>
          <w:numId w:val="5"/>
        </w:numPr>
        <w:kinsoku/>
        <w:wordWrap/>
        <w:overflowPunct/>
        <w:topLinePunct w:val="0"/>
        <w:autoSpaceDE/>
        <w:autoSpaceDN/>
        <w:bidi w:val="0"/>
        <w:adjustRightInd/>
        <w:snapToGrid/>
        <w:spacing w:line="360" w:lineRule="atLeas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合同金额</w:t>
      </w:r>
    </w:p>
    <w:p>
      <w:pPr>
        <w:keepNext w:val="0"/>
        <w:keepLines w:val="0"/>
        <w:pageBreakBefore w:val="0"/>
        <w:kinsoku/>
        <w:wordWrap/>
        <w:overflowPunct/>
        <w:topLinePunct w:val="0"/>
        <w:autoSpaceDE/>
        <w:autoSpaceDN/>
        <w:bidi w:val="0"/>
        <w:adjustRightInd/>
        <w:snapToGrid/>
        <w:spacing w:line="360" w:lineRule="atLeas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1、项目名称：</w:t>
      </w:r>
      <w:r>
        <w:rPr>
          <w:rFonts w:hint="eastAsia" w:ascii="仿宋" w:hAnsi="仿宋" w:eastAsia="仿宋" w:cs="仿宋"/>
          <w:color w:val="000000"/>
          <w:sz w:val="24"/>
          <w:szCs w:val="24"/>
          <w:u w:val="single"/>
        </w:rPr>
        <w:t xml:space="preserve">                     </w:t>
      </w:r>
    </w:p>
    <w:p>
      <w:pPr>
        <w:keepNext w:val="0"/>
        <w:keepLines w:val="0"/>
        <w:pageBreakBefore w:val="0"/>
        <w:kinsoku/>
        <w:wordWrap/>
        <w:overflowPunct/>
        <w:topLinePunct w:val="0"/>
        <w:autoSpaceDE/>
        <w:autoSpaceDN/>
        <w:bidi w:val="0"/>
        <w:adjustRightInd/>
        <w:snapToGrid/>
        <w:spacing w:line="360" w:lineRule="atLeast"/>
        <w:ind w:firstLine="480" w:firstLineChars="200"/>
        <w:textAlignment w:val="auto"/>
        <w:rPr>
          <w:rFonts w:hint="eastAsia" w:ascii="仿宋" w:hAnsi="仿宋" w:eastAsia="仿宋" w:cs="仿宋"/>
          <w:b/>
          <w:color w:val="FF0000"/>
          <w:sz w:val="24"/>
          <w:szCs w:val="24"/>
          <w:lang w:val="en-US" w:eastAsia="zh-CN"/>
        </w:rPr>
      </w:pPr>
      <w:r>
        <w:rPr>
          <w:rFonts w:hint="eastAsia" w:ascii="仿宋" w:hAnsi="仿宋" w:eastAsia="仿宋" w:cs="仿宋"/>
          <w:sz w:val="24"/>
          <w:szCs w:val="24"/>
        </w:rPr>
        <w:t>2、本合同金额为</w:t>
      </w:r>
      <w:r>
        <w:rPr>
          <w:rFonts w:hint="eastAsia" w:ascii="仿宋" w:hAnsi="仿宋" w:eastAsia="仿宋" w:cs="仿宋"/>
          <w:b/>
          <w:sz w:val="24"/>
          <w:szCs w:val="24"/>
          <w:u w:val="single"/>
        </w:rPr>
        <w:t>大写：人民币       元整（￥     元</w:t>
      </w:r>
      <w:r>
        <w:rPr>
          <w:rFonts w:hint="eastAsia" w:ascii="仿宋" w:hAnsi="仿宋" w:eastAsia="仿宋" w:cs="仿宋"/>
          <w:b/>
          <w:color w:val="000000" w:themeColor="text1"/>
          <w:sz w:val="24"/>
          <w:szCs w:val="24"/>
          <w:u w:val="single"/>
          <w14:textFill>
            <w14:solidFill>
              <w14:schemeClr w14:val="tx1"/>
            </w14:solidFill>
          </w14:textFill>
        </w:rPr>
        <w:t>）</w:t>
      </w:r>
      <w:r>
        <w:rPr>
          <w:rFonts w:hint="eastAsia" w:ascii="仿宋" w:hAnsi="仿宋" w:eastAsia="仿宋" w:cs="仿宋"/>
          <w:bCs/>
          <w:color w:val="000000" w:themeColor="text1"/>
          <w:sz w:val="24"/>
          <w:szCs w:val="24"/>
          <w:highlight w:val="yellow"/>
          <w:lang w:eastAsia="zh-CN"/>
          <w14:textFill>
            <w14:solidFill>
              <w14:schemeClr w14:val="tx1"/>
            </w14:solidFill>
          </w14:textFill>
        </w:rPr>
        <w:t>，</w:t>
      </w:r>
      <w:r>
        <w:rPr>
          <w:rFonts w:hint="eastAsia" w:ascii="仿宋" w:hAnsi="仿宋" w:eastAsia="仿宋" w:cs="仿宋"/>
          <w:bCs/>
          <w:color w:val="000000" w:themeColor="text1"/>
          <w:sz w:val="24"/>
          <w:szCs w:val="24"/>
          <w:highlight w:val="yellow"/>
          <w:lang w:val="en-US" w:eastAsia="zh-CN"/>
          <w14:textFill>
            <w14:solidFill>
              <w14:schemeClr w14:val="tx1"/>
            </w14:solidFill>
          </w14:textFill>
        </w:rPr>
        <w:t>养护单价为</w:t>
      </w:r>
      <w:r>
        <w:rPr>
          <w:rFonts w:hint="eastAsia" w:ascii="仿宋" w:hAnsi="仿宋" w:eastAsia="仿宋" w:cs="仿宋"/>
          <w:bCs/>
          <w:color w:val="000000" w:themeColor="text1"/>
          <w:sz w:val="24"/>
          <w:szCs w:val="24"/>
          <w:highlight w:val="yellow"/>
          <w:u w:val="single"/>
          <w:lang w:val="en-US" w:eastAsia="zh-CN"/>
          <w14:textFill>
            <w14:solidFill>
              <w14:schemeClr w14:val="tx1"/>
            </w14:solidFill>
          </w14:textFill>
        </w:rPr>
        <w:t xml:space="preserve">       </w:t>
      </w:r>
      <w:r>
        <w:rPr>
          <w:rFonts w:hint="eastAsia" w:ascii="仿宋" w:hAnsi="仿宋" w:eastAsia="仿宋" w:cs="仿宋"/>
          <w:bCs/>
          <w:color w:val="000000" w:themeColor="text1"/>
          <w:sz w:val="24"/>
          <w:szCs w:val="24"/>
          <w:highlight w:val="yellow"/>
          <w:u w:val="none"/>
          <w:lang w:val="en-US" w:eastAsia="zh-CN"/>
          <w14:textFill>
            <w14:solidFill>
              <w14:schemeClr w14:val="tx1"/>
            </w14:solidFill>
          </w14:textFill>
        </w:rPr>
        <w:t>元/m2，养护面积</w:t>
      </w:r>
      <w:r>
        <w:rPr>
          <w:rFonts w:hint="eastAsia" w:ascii="仿宋" w:hAnsi="仿宋" w:eastAsia="仿宋" w:cs="仿宋"/>
          <w:bCs/>
          <w:color w:val="000000" w:themeColor="text1"/>
          <w:sz w:val="24"/>
          <w:szCs w:val="24"/>
          <w:highlight w:val="yellow"/>
          <w:u w:val="single"/>
          <w:lang w:val="en-US" w:eastAsia="zh-CN"/>
          <w14:textFill>
            <w14:solidFill>
              <w14:schemeClr w14:val="tx1"/>
            </w14:solidFill>
          </w14:textFill>
        </w:rPr>
        <w:t xml:space="preserve">       </w:t>
      </w:r>
      <w:r>
        <w:rPr>
          <w:rFonts w:hint="eastAsia" w:ascii="仿宋" w:hAnsi="仿宋" w:eastAsia="仿宋" w:cs="仿宋"/>
          <w:bCs/>
          <w:color w:val="000000" w:themeColor="text1"/>
          <w:sz w:val="24"/>
          <w:szCs w:val="24"/>
          <w:highlight w:val="yellow"/>
          <w:u w:val="none"/>
          <w:lang w:val="en-US" w:eastAsia="zh-CN"/>
          <w14:textFill>
            <w14:solidFill>
              <w14:schemeClr w14:val="tx1"/>
            </w14:solidFill>
          </w14:textFill>
        </w:rPr>
        <w:t>m2，（以实际养护面积或测绘报告为准）</w:t>
      </w:r>
      <w:r>
        <w:rPr>
          <w:rFonts w:hint="eastAsia" w:ascii="仿宋" w:hAnsi="仿宋" w:eastAsia="仿宋" w:cs="仿宋"/>
          <w:bCs/>
          <w:color w:val="000000" w:themeColor="text1"/>
          <w:sz w:val="24"/>
          <w:szCs w:val="24"/>
          <w14:textFill>
            <w14:solidFill>
              <w14:schemeClr w14:val="tx1"/>
            </w14:solidFill>
          </w14:textFill>
        </w:rPr>
        <w:t>。</w:t>
      </w:r>
      <w:r>
        <w:rPr>
          <w:rFonts w:hint="eastAsia" w:ascii="仿宋" w:hAnsi="仿宋" w:eastAsia="仿宋" w:cs="仿宋"/>
          <w:bCs/>
          <w:color w:val="FF0000"/>
          <w:sz w:val="24"/>
          <w:szCs w:val="24"/>
          <w:lang w:val="en-US" w:eastAsia="zh-CN"/>
        </w:rPr>
        <w:t>该金额含税金，税率调整时，合同价款作相应调整。</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tLeas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二、养护期限</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tLeas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三、绿化主要养护内容</w:t>
      </w:r>
    </w:p>
    <w:p>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80" w:firstLineChars="200"/>
        <w:textAlignment w:val="auto"/>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按照合同附件养护标准及考核标准的内容</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tLeast"/>
        <w:ind w:firstLine="482"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四、养护工作要求</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left="479" w:leftChars="228"/>
        <w:textAlignment w:val="auto"/>
        <w:rPr>
          <w:rFonts w:hint="eastAsia" w:ascii="仿宋" w:hAnsi="仿宋" w:eastAsia="仿宋" w:cs="仿宋"/>
          <w:sz w:val="24"/>
          <w:szCs w:val="24"/>
        </w:rPr>
      </w:pPr>
      <w:r>
        <w:rPr>
          <w:rFonts w:hint="eastAsia" w:ascii="仿宋" w:hAnsi="仿宋" w:eastAsia="仿宋" w:cs="仿宋"/>
          <w:sz w:val="24"/>
          <w:szCs w:val="24"/>
        </w:rPr>
        <w:t>绿化养护工作分为基本工作项目（简称基本工作）和定期工作项目（简称定期工作）</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textAlignment w:val="auto"/>
        <w:rPr>
          <w:rFonts w:hint="eastAsia" w:ascii="仿宋" w:hAnsi="仿宋" w:eastAsia="仿宋" w:cs="仿宋"/>
          <w:sz w:val="24"/>
          <w:szCs w:val="24"/>
        </w:rPr>
      </w:pPr>
      <w:r>
        <w:rPr>
          <w:rFonts w:hint="eastAsia" w:ascii="仿宋" w:hAnsi="仿宋" w:eastAsia="仿宋" w:cs="仿宋"/>
          <w:sz w:val="24"/>
          <w:szCs w:val="24"/>
        </w:rPr>
        <w:t>两部分。基本工作是指一般的正常维护，即浇水、清理垃圾、补植和病虫害防治、除杂草和修剪等；定期工作是指全面修剪整形、施肥、除杂草、松土和全面病虫害防治。绿化养护工作要求及检查验收标准详见附件。</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textAlignment w:val="auto"/>
        <w:rPr>
          <w:rFonts w:hint="eastAsia" w:ascii="仿宋" w:hAnsi="仿宋" w:eastAsia="仿宋" w:cs="仿宋"/>
          <w:color w:val="000000"/>
          <w:kern w:val="2"/>
          <w:sz w:val="24"/>
          <w:szCs w:val="24"/>
        </w:rPr>
      </w:pPr>
      <w:r>
        <w:rPr>
          <w:rFonts w:hint="eastAsia" w:ascii="仿宋" w:hAnsi="仿宋" w:eastAsia="仿宋" w:cs="仿宋"/>
          <w:b/>
          <w:color w:val="000000"/>
          <w:kern w:val="2"/>
          <w:sz w:val="24"/>
          <w:szCs w:val="24"/>
        </w:rPr>
        <w:t>五</w:t>
      </w:r>
      <w:r>
        <w:rPr>
          <w:rFonts w:hint="eastAsia" w:ascii="仿宋" w:hAnsi="仿宋" w:eastAsia="仿宋" w:cs="仿宋"/>
          <w:b/>
          <w:color w:val="000000"/>
          <w:sz w:val="24"/>
          <w:szCs w:val="24"/>
        </w:rPr>
        <w:t>、双方权利和义务</w:t>
      </w:r>
    </w:p>
    <w:p>
      <w:pPr>
        <w:keepNext w:val="0"/>
        <w:keepLines w:val="0"/>
        <w:pageBreakBefore w:val="0"/>
        <w:kinsoku/>
        <w:wordWrap/>
        <w:overflowPunct/>
        <w:topLinePunct w:val="0"/>
        <w:autoSpaceDE/>
        <w:autoSpaceDN/>
        <w:bidi w:val="0"/>
        <w:adjustRightInd/>
        <w:snapToGrid/>
        <w:spacing w:line="360" w:lineRule="atLeast"/>
        <w:ind w:left="390"/>
        <w:textAlignment w:val="auto"/>
        <w:rPr>
          <w:rFonts w:hint="eastAsia" w:ascii="仿宋" w:hAnsi="仿宋" w:eastAsia="仿宋" w:cs="仿宋"/>
          <w:b/>
          <w:sz w:val="24"/>
          <w:szCs w:val="24"/>
        </w:rPr>
      </w:pPr>
      <w:r>
        <w:rPr>
          <w:rFonts w:hint="eastAsia" w:ascii="仿宋" w:hAnsi="仿宋" w:eastAsia="仿宋" w:cs="仿宋"/>
          <w:b/>
          <w:sz w:val="24"/>
          <w:szCs w:val="24"/>
        </w:rPr>
        <w:t>（1）甲方权利和义务</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left="479" w:leftChars="228"/>
        <w:textAlignment w:val="auto"/>
        <w:rPr>
          <w:rFonts w:hint="eastAsia" w:ascii="仿宋" w:hAnsi="仿宋" w:eastAsia="仿宋" w:cs="仿宋"/>
          <w:kern w:val="2"/>
          <w:sz w:val="24"/>
          <w:szCs w:val="24"/>
        </w:rPr>
      </w:pPr>
      <w:r>
        <w:rPr>
          <w:rFonts w:hint="eastAsia" w:ascii="仿宋" w:hAnsi="仿宋" w:eastAsia="仿宋" w:cs="仿宋"/>
          <w:kern w:val="2"/>
          <w:sz w:val="24"/>
          <w:szCs w:val="24"/>
        </w:rPr>
        <w:t>1、全面监督、指导、检查、验收乙方工作；</w:t>
      </w:r>
    </w:p>
    <w:p>
      <w:pPr>
        <w:pStyle w:val="2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360" w:lineRule="atLeast"/>
        <w:ind w:left="0" w:leftChars="0" w:firstLine="480" w:firstLineChars="200"/>
        <w:textAlignment w:val="auto"/>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2、与季节或立地条件不相适应的植物，在乙方接收养护前须作必要更换的，经甲方同意，其费用由甲方负责；</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left="479" w:leftChars="228"/>
        <w:textAlignment w:val="auto"/>
        <w:rPr>
          <w:rFonts w:hint="eastAsia" w:ascii="仿宋" w:hAnsi="仿宋" w:eastAsia="仿宋" w:cs="仿宋"/>
          <w:kern w:val="2"/>
          <w:sz w:val="24"/>
          <w:szCs w:val="24"/>
        </w:rPr>
      </w:pPr>
      <w:r>
        <w:rPr>
          <w:rFonts w:hint="eastAsia" w:ascii="仿宋" w:hAnsi="仿宋" w:eastAsia="仿宋" w:cs="仿宋"/>
          <w:kern w:val="2"/>
          <w:sz w:val="24"/>
          <w:szCs w:val="24"/>
        </w:rPr>
        <w:t>3、在检查时如发现有不合格之处，应以“质量整改通知书”的形式书面通知乙方；</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left="479" w:leftChars="228"/>
        <w:textAlignment w:val="auto"/>
        <w:rPr>
          <w:rFonts w:hint="eastAsia" w:ascii="仿宋" w:hAnsi="仿宋" w:eastAsia="仿宋" w:cs="仿宋"/>
          <w:kern w:val="2"/>
          <w:sz w:val="24"/>
          <w:szCs w:val="24"/>
        </w:rPr>
      </w:pPr>
      <w:r>
        <w:rPr>
          <w:rFonts w:hint="eastAsia" w:ascii="仿宋" w:hAnsi="仿宋" w:eastAsia="仿宋" w:cs="仿宋"/>
          <w:kern w:val="2"/>
          <w:sz w:val="24"/>
          <w:szCs w:val="24"/>
        </w:rPr>
        <w:t>4、甲方应根据乙方事先通知的作业计划，安排专门人员协调解决水电等配套工作；</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left="479" w:leftChars="228"/>
        <w:textAlignment w:val="auto"/>
        <w:rPr>
          <w:rFonts w:hint="eastAsia" w:ascii="仿宋" w:hAnsi="仿宋" w:eastAsia="仿宋" w:cs="仿宋"/>
          <w:kern w:val="2"/>
          <w:sz w:val="24"/>
          <w:szCs w:val="24"/>
        </w:rPr>
      </w:pPr>
      <w:r>
        <w:rPr>
          <w:rFonts w:hint="eastAsia" w:ascii="仿宋" w:hAnsi="仿宋" w:eastAsia="仿宋" w:cs="仿宋"/>
          <w:kern w:val="2"/>
          <w:sz w:val="24"/>
          <w:szCs w:val="24"/>
        </w:rPr>
        <w:t>5、及时为乙方办理结算，按时支付当季应付费用。</w:t>
      </w:r>
    </w:p>
    <w:p>
      <w:pPr>
        <w:keepNext w:val="0"/>
        <w:keepLines w:val="0"/>
        <w:pageBreakBefore w:val="0"/>
        <w:kinsoku/>
        <w:wordWrap/>
        <w:overflowPunct/>
        <w:topLinePunct w:val="0"/>
        <w:autoSpaceDE/>
        <w:autoSpaceDN/>
        <w:bidi w:val="0"/>
        <w:adjustRightInd/>
        <w:snapToGrid/>
        <w:spacing w:line="360" w:lineRule="atLeast"/>
        <w:ind w:left="390"/>
        <w:textAlignment w:val="auto"/>
        <w:rPr>
          <w:rFonts w:hint="eastAsia" w:ascii="仿宋" w:hAnsi="仿宋" w:eastAsia="仿宋" w:cs="仿宋"/>
          <w:b/>
          <w:sz w:val="24"/>
          <w:szCs w:val="24"/>
        </w:rPr>
      </w:pPr>
      <w:r>
        <w:rPr>
          <w:rFonts w:hint="eastAsia" w:ascii="仿宋" w:hAnsi="仿宋" w:eastAsia="仿宋" w:cs="仿宋"/>
          <w:b/>
          <w:sz w:val="24"/>
          <w:szCs w:val="24"/>
        </w:rPr>
        <w:t>（2）乙方权利和义务</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left="479" w:leftChars="228"/>
        <w:textAlignment w:val="auto"/>
        <w:rPr>
          <w:rFonts w:hint="eastAsia" w:ascii="仿宋" w:hAnsi="仿宋" w:eastAsia="仿宋" w:cs="仿宋"/>
          <w:kern w:val="2"/>
          <w:sz w:val="24"/>
          <w:szCs w:val="24"/>
        </w:rPr>
      </w:pPr>
      <w:r>
        <w:rPr>
          <w:rFonts w:hint="eastAsia" w:ascii="仿宋" w:hAnsi="仿宋" w:eastAsia="仿宋" w:cs="仿宋"/>
          <w:kern w:val="2"/>
          <w:sz w:val="24"/>
          <w:szCs w:val="24"/>
        </w:rPr>
        <w:t>1、严格按合同标准养护管理，确保质量；遵守甲方的各项规章制度，服从甲方的</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textAlignment w:val="auto"/>
        <w:rPr>
          <w:rFonts w:hint="eastAsia" w:ascii="仿宋" w:hAnsi="仿宋" w:eastAsia="仿宋" w:cs="仿宋"/>
          <w:kern w:val="2"/>
          <w:sz w:val="24"/>
          <w:szCs w:val="24"/>
        </w:rPr>
      </w:pPr>
      <w:r>
        <w:rPr>
          <w:rFonts w:hint="eastAsia" w:ascii="仿宋" w:hAnsi="仿宋" w:eastAsia="仿宋" w:cs="仿宋"/>
          <w:kern w:val="2"/>
          <w:sz w:val="24"/>
          <w:szCs w:val="24"/>
        </w:rPr>
        <w:t>管理；</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80" w:firstLineChars="200"/>
        <w:textAlignment w:val="auto"/>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2、交付当天乙方需对苗木进行验收，如有异议当日提出，否则视为甲方交付苗木生长良好。</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80" w:firstLineChars="200"/>
        <w:textAlignment w:val="auto"/>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kern w:val="2"/>
          <w:sz w:val="24"/>
          <w:szCs w:val="24"/>
        </w:rPr>
        <w:t>3、对甲方检查不合格之处，乙方应在3天内进行整改</w:t>
      </w:r>
      <w:r>
        <w:rPr>
          <w:rFonts w:hint="eastAsia" w:ascii="仿宋" w:hAnsi="仿宋" w:eastAsia="仿宋" w:cs="仿宋"/>
          <w:kern w:val="2"/>
          <w:sz w:val="24"/>
          <w:szCs w:val="24"/>
          <w:lang w:eastAsia="zh-CN"/>
        </w:rPr>
        <w:t>。</w:t>
      </w:r>
      <w:r>
        <w:rPr>
          <w:rFonts w:hint="eastAsia" w:ascii="仿宋" w:hAnsi="仿宋" w:eastAsia="仿宋" w:cs="仿宋"/>
          <w:color w:val="000000" w:themeColor="text1"/>
          <w:kern w:val="2"/>
          <w:sz w:val="24"/>
          <w:szCs w:val="24"/>
          <w14:textFill>
            <w14:solidFill>
              <w14:schemeClr w14:val="tx1"/>
            </w14:solidFill>
          </w14:textFill>
        </w:rPr>
        <w:t>如果逾期</w:t>
      </w:r>
      <w:r>
        <w:rPr>
          <w:rFonts w:hint="eastAsia" w:ascii="仿宋" w:hAnsi="仿宋" w:eastAsia="仿宋" w:cs="仿宋"/>
          <w:color w:val="000000" w:themeColor="text1"/>
          <w:kern w:val="2"/>
          <w:sz w:val="24"/>
          <w:szCs w:val="24"/>
          <w:lang w:eastAsia="zh-CN"/>
          <w14:textFill>
            <w14:solidFill>
              <w14:schemeClr w14:val="tx1"/>
            </w14:solidFill>
          </w14:textFill>
        </w:rPr>
        <w:t>，</w:t>
      </w:r>
      <w:r>
        <w:rPr>
          <w:rFonts w:hint="eastAsia" w:ascii="仿宋" w:hAnsi="仿宋" w:eastAsia="仿宋" w:cs="仿宋"/>
          <w:color w:val="000000" w:themeColor="text1"/>
          <w:kern w:val="2"/>
          <w:sz w:val="24"/>
          <w:szCs w:val="24"/>
          <w14:textFill>
            <w14:solidFill>
              <w14:schemeClr w14:val="tx1"/>
            </w14:solidFill>
          </w14:textFill>
        </w:rPr>
        <w:t>甲方有权委托第三方整改，发生的费用由乙方承担</w:t>
      </w:r>
      <w:r>
        <w:rPr>
          <w:rFonts w:hint="eastAsia" w:ascii="仿宋" w:hAnsi="仿宋" w:eastAsia="仿宋" w:cs="仿宋"/>
          <w:color w:val="FF0000"/>
          <w:kern w:val="2"/>
          <w:sz w:val="24"/>
          <w:szCs w:val="24"/>
          <w:lang w:eastAsia="zh-CN"/>
        </w:rPr>
        <w:t>。</w:t>
      </w:r>
      <w:r>
        <w:rPr>
          <w:rFonts w:hint="eastAsia" w:ascii="仿宋" w:hAnsi="仿宋" w:eastAsia="仿宋" w:cs="仿宋"/>
          <w:color w:val="FF0000"/>
          <w:kern w:val="2"/>
          <w:sz w:val="24"/>
          <w:szCs w:val="24"/>
          <w:highlight w:val="yellow"/>
          <w:lang w:val="en-US" w:eastAsia="zh-CN"/>
        </w:rPr>
        <w:t>乙方</w:t>
      </w:r>
      <w:r>
        <w:rPr>
          <w:rFonts w:hint="eastAsia" w:ascii="仿宋" w:hAnsi="仿宋" w:eastAsia="仿宋" w:cs="仿宋"/>
          <w:color w:val="000000" w:themeColor="text1"/>
          <w:kern w:val="2"/>
          <w:sz w:val="24"/>
          <w:szCs w:val="24"/>
          <w:highlight w:val="yellow"/>
          <w14:textFill>
            <w14:solidFill>
              <w14:schemeClr w14:val="tx1"/>
            </w14:solidFill>
          </w14:textFill>
        </w:rPr>
        <w:t>未及时整改或整改不到位</w:t>
      </w:r>
      <w:r>
        <w:rPr>
          <w:rFonts w:hint="eastAsia" w:ascii="仿宋" w:hAnsi="仿宋" w:eastAsia="仿宋" w:cs="仿宋"/>
          <w:color w:val="FF0000"/>
          <w:kern w:val="2"/>
          <w:sz w:val="24"/>
          <w:szCs w:val="24"/>
          <w:highlight w:val="yellow"/>
          <w:lang w:val="en-US" w:eastAsia="zh-CN"/>
        </w:rPr>
        <w:t>达【3】次，甲方有权要求乙方赔偿2000元作为违约金</w:t>
      </w:r>
      <w:r>
        <w:rPr>
          <w:rFonts w:hint="eastAsia" w:ascii="仿宋" w:hAnsi="仿宋" w:eastAsia="仿宋" w:cs="仿宋"/>
          <w:color w:val="000000" w:themeColor="text1"/>
          <w:kern w:val="2"/>
          <w:sz w:val="24"/>
          <w:szCs w:val="24"/>
          <w14:textFill>
            <w14:solidFill>
              <w14:schemeClr w14:val="tx1"/>
            </w14:solidFill>
          </w14:textFill>
        </w:rPr>
        <w:t>；</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80" w:firstLineChars="200"/>
        <w:textAlignment w:val="auto"/>
        <w:rPr>
          <w:rFonts w:hint="eastAsia" w:ascii="仿宋" w:hAnsi="仿宋" w:eastAsia="仿宋" w:cs="仿宋"/>
          <w:kern w:val="2"/>
          <w:sz w:val="24"/>
          <w:szCs w:val="24"/>
        </w:rPr>
      </w:pPr>
      <w:r>
        <w:rPr>
          <w:rFonts w:hint="eastAsia" w:ascii="仿宋" w:hAnsi="仿宋" w:eastAsia="仿宋" w:cs="仿宋"/>
          <w:kern w:val="2"/>
          <w:sz w:val="24"/>
          <w:szCs w:val="24"/>
        </w:rPr>
        <w:t>4、负责对合同范围内绿地的主要观赏植物进行挂牌宣传，说明其品种原产地，生长特性及养护方法；</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left="479" w:leftChars="228"/>
        <w:textAlignment w:val="auto"/>
        <w:rPr>
          <w:rFonts w:hint="eastAsia" w:ascii="仿宋" w:hAnsi="仿宋" w:eastAsia="仿宋" w:cs="仿宋"/>
          <w:kern w:val="2"/>
          <w:sz w:val="24"/>
          <w:szCs w:val="24"/>
        </w:rPr>
      </w:pPr>
      <w:r>
        <w:rPr>
          <w:rFonts w:hint="eastAsia" w:ascii="仿宋" w:hAnsi="仿宋" w:eastAsia="仿宋" w:cs="仿宋"/>
          <w:kern w:val="2"/>
          <w:sz w:val="24"/>
          <w:szCs w:val="24"/>
        </w:rPr>
        <w:t>5、统一着装，佩戴工卡上岗。做到工完场清，文明作业；</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left="479" w:leftChars="228"/>
        <w:textAlignment w:val="auto"/>
        <w:rPr>
          <w:rFonts w:hint="eastAsia" w:ascii="仿宋" w:hAnsi="仿宋" w:eastAsia="仿宋" w:cs="仿宋"/>
          <w:kern w:val="2"/>
          <w:sz w:val="24"/>
          <w:szCs w:val="24"/>
        </w:rPr>
      </w:pPr>
      <w:r>
        <w:rPr>
          <w:rFonts w:hint="eastAsia" w:ascii="仿宋" w:hAnsi="仿宋" w:eastAsia="仿宋" w:cs="仿宋"/>
          <w:kern w:val="2"/>
          <w:sz w:val="24"/>
          <w:szCs w:val="24"/>
        </w:rPr>
        <w:t>6、为保证保管到位，乙方应建立日常的巡查制度，配备专职管理人员，做好日常</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textAlignment w:val="auto"/>
        <w:rPr>
          <w:rFonts w:hint="eastAsia" w:ascii="仿宋" w:hAnsi="仿宋" w:eastAsia="仿宋" w:cs="仿宋"/>
          <w:kern w:val="2"/>
          <w:sz w:val="24"/>
          <w:szCs w:val="24"/>
        </w:rPr>
      </w:pPr>
      <w:r>
        <w:rPr>
          <w:rFonts w:hint="eastAsia" w:ascii="仿宋" w:hAnsi="仿宋" w:eastAsia="仿宋" w:cs="仿宋"/>
          <w:kern w:val="2"/>
          <w:sz w:val="24"/>
          <w:szCs w:val="24"/>
        </w:rPr>
        <w:t>养护记录，建立绿化养护技术档案。有紧急情况随叫随到；</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left="479" w:leftChars="228"/>
        <w:textAlignment w:val="auto"/>
        <w:rPr>
          <w:rFonts w:hint="eastAsia" w:ascii="仿宋" w:hAnsi="仿宋" w:eastAsia="仿宋" w:cs="仿宋"/>
          <w:kern w:val="2"/>
          <w:sz w:val="24"/>
          <w:szCs w:val="24"/>
        </w:rPr>
      </w:pPr>
      <w:r>
        <w:rPr>
          <w:rFonts w:hint="eastAsia" w:ascii="仿宋" w:hAnsi="仿宋" w:eastAsia="仿宋" w:cs="仿宋"/>
          <w:kern w:val="2"/>
          <w:sz w:val="24"/>
          <w:szCs w:val="24"/>
        </w:rPr>
        <w:t>7、对本合同养护项目实施养护管理所用的一切劳动力、材料和服务由乙方自行组</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textAlignment w:val="auto"/>
        <w:rPr>
          <w:rFonts w:hint="eastAsia" w:ascii="仿宋" w:hAnsi="仿宋" w:eastAsia="仿宋" w:cs="仿宋"/>
          <w:kern w:val="2"/>
          <w:sz w:val="24"/>
          <w:szCs w:val="24"/>
        </w:rPr>
      </w:pPr>
      <w:r>
        <w:rPr>
          <w:rFonts w:hint="eastAsia" w:ascii="仿宋" w:hAnsi="仿宋" w:eastAsia="仿宋" w:cs="仿宋"/>
          <w:kern w:val="2"/>
          <w:sz w:val="24"/>
          <w:szCs w:val="24"/>
        </w:rPr>
        <w:t>织，由此产生的一切费用由乙方承担；</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80" w:firstLineChars="200"/>
        <w:textAlignment w:val="auto"/>
        <w:rPr>
          <w:rFonts w:hint="eastAsia" w:ascii="仿宋" w:hAnsi="仿宋" w:eastAsia="仿宋" w:cs="仿宋"/>
          <w:kern w:val="2"/>
          <w:sz w:val="24"/>
          <w:szCs w:val="24"/>
        </w:rPr>
      </w:pPr>
      <w:r>
        <w:rPr>
          <w:rFonts w:hint="eastAsia" w:ascii="仿宋" w:hAnsi="仿宋" w:eastAsia="仿宋" w:cs="仿宋"/>
          <w:kern w:val="2"/>
          <w:sz w:val="24"/>
          <w:szCs w:val="24"/>
        </w:rPr>
        <w:t>8、乙方必须重视安全生产。养护期间，由养护工作引起的养护工作人员或他人的人身损害和财产损失，乙方应承担由此引起的一切责任和由此引发的一切经济损失，与甲方无涉；</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80" w:firstLineChars="200"/>
        <w:textAlignment w:val="auto"/>
        <w:rPr>
          <w:rFonts w:hint="eastAsia" w:ascii="仿宋" w:hAnsi="仿宋" w:eastAsia="仿宋" w:cs="仿宋"/>
          <w:kern w:val="2"/>
          <w:sz w:val="24"/>
          <w:szCs w:val="24"/>
        </w:rPr>
      </w:pPr>
      <w:r>
        <w:rPr>
          <w:rFonts w:hint="eastAsia" w:ascii="仿宋" w:hAnsi="仿宋" w:eastAsia="仿宋" w:cs="仿宋"/>
          <w:kern w:val="2"/>
          <w:sz w:val="24"/>
          <w:szCs w:val="24"/>
        </w:rPr>
        <w:t>9、承包期限内，本合同养护项目内苗木发生死亡（非人为因素），</w:t>
      </w:r>
      <w:r>
        <w:rPr>
          <w:rFonts w:hint="eastAsia" w:ascii="仿宋" w:hAnsi="仿宋" w:eastAsia="仿宋" w:cs="仿宋"/>
          <w:color w:val="000000" w:themeColor="text1"/>
          <w:kern w:val="2"/>
          <w:sz w:val="24"/>
          <w:szCs w:val="24"/>
          <w14:textFill>
            <w14:solidFill>
              <w14:schemeClr w14:val="tx1"/>
            </w14:solidFill>
          </w14:textFill>
        </w:rPr>
        <w:t>乙方应及时按照原有品种补齐或修复，并经甲方验收，并自行承担所需费用</w:t>
      </w:r>
      <w:r>
        <w:rPr>
          <w:rFonts w:hint="eastAsia" w:ascii="仿宋" w:hAnsi="仿宋" w:eastAsia="仿宋" w:cs="仿宋"/>
          <w:kern w:val="2"/>
          <w:sz w:val="24"/>
          <w:szCs w:val="24"/>
        </w:rPr>
        <w:t>。如遇不可抗拒自然灾害（如特大干旱、暴雨、冰雹等）造成重大损失由甲乙双方协商解决补救办法。合同期限届满时，乙方应保证本合同养护项目苗木完好无损。未完成的由乙方负责补齐或修复。届时，未补齐或修复的，甲方可自行或委托他人补齐或修复，费用由乙方负责；</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firstLine="480" w:firstLineChars="200"/>
        <w:textAlignment w:val="auto"/>
        <w:rPr>
          <w:rFonts w:hint="eastAsia" w:ascii="仿宋" w:hAnsi="仿宋" w:eastAsia="仿宋" w:cs="仿宋"/>
          <w:kern w:val="2"/>
          <w:sz w:val="24"/>
          <w:szCs w:val="24"/>
        </w:rPr>
      </w:pPr>
      <w:r>
        <w:rPr>
          <w:rFonts w:hint="eastAsia" w:ascii="仿宋" w:hAnsi="仿宋" w:eastAsia="仿宋" w:cs="仿宋"/>
          <w:kern w:val="2"/>
          <w:sz w:val="24"/>
          <w:szCs w:val="24"/>
        </w:rPr>
        <w:t>10、无条件服从甲方安排的特殊假期或上级检查布置的临时养护任务，由此产生的费用乙方负责。</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left="479" w:leftChars="228"/>
        <w:textAlignment w:val="auto"/>
        <w:rPr>
          <w:rFonts w:hint="eastAsia" w:ascii="仿宋" w:hAnsi="仿宋" w:eastAsia="仿宋" w:cs="仿宋"/>
          <w:kern w:val="2"/>
          <w:sz w:val="24"/>
          <w:szCs w:val="24"/>
        </w:rPr>
      </w:pPr>
      <w:r>
        <w:rPr>
          <w:rFonts w:hint="eastAsia" w:ascii="仿宋" w:hAnsi="仿宋" w:eastAsia="仿宋" w:cs="仿宋"/>
          <w:kern w:val="2"/>
          <w:sz w:val="24"/>
          <w:szCs w:val="24"/>
        </w:rPr>
        <w:t>11、由乙方工作失误造成的一切损失由乙方负责；</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left="479" w:leftChars="228"/>
        <w:textAlignment w:val="auto"/>
        <w:rPr>
          <w:rFonts w:hint="eastAsia" w:ascii="仿宋" w:hAnsi="仿宋" w:eastAsia="仿宋" w:cs="仿宋"/>
          <w:color w:val="FF0000"/>
          <w:kern w:val="2"/>
          <w:sz w:val="24"/>
          <w:szCs w:val="24"/>
          <w:lang w:val="en-US" w:eastAsia="zh-CN"/>
        </w:rPr>
      </w:pPr>
      <w:r>
        <w:rPr>
          <w:rFonts w:hint="eastAsia" w:ascii="仿宋" w:hAnsi="仿宋" w:eastAsia="仿宋" w:cs="仿宋"/>
          <w:color w:val="FF0000"/>
          <w:kern w:val="2"/>
          <w:sz w:val="24"/>
          <w:szCs w:val="24"/>
          <w:lang w:val="en-US" w:eastAsia="zh-CN"/>
        </w:rPr>
        <w:t>12、乙方承担养护工作而发生的水、电费及除虫、除草、施肥等全部费用；</w:t>
      </w:r>
    </w:p>
    <w:p>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ind w:left="479" w:leftChars="228"/>
        <w:textAlignment w:val="auto"/>
        <w:rPr>
          <w:rFonts w:hint="eastAsia" w:ascii="仿宋" w:hAnsi="仿宋" w:eastAsia="仿宋" w:cs="仿宋"/>
          <w:kern w:val="2"/>
          <w:sz w:val="24"/>
          <w:szCs w:val="24"/>
          <w:lang w:eastAsia="zh-CN"/>
        </w:rPr>
      </w:pPr>
      <w:r>
        <w:rPr>
          <w:rFonts w:hint="eastAsia" w:ascii="仿宋" w:hAnsi="仿宋" w:eastAsia="仿宋" w:cs="仿宋"/>
          <w:kern w:val="2"/>
          <w:sz w:val="24"/>
          <w:szCs w:val="24"/>
        </w:rPr>
        <w:t>1</w:t>
      </w:r>
      <w:r>
        <w:rPr>
          <w:rFonts w:hint="eastAsia" w:ascii="仿宋" w:hAnsi="仿宋" w:eastAsia="仿宋" w:cs="仿宋"/>
          <w:kern w:val="2"/>
          <w:sz w:val="24"/>
          <w:szCs w:val="24"/>
          <w:lang w:val="en-US" w:eastAsia="zh-CN"/>
        </w:rPr>
        <w:t>3</w:t>
      </w:r>
      <w:r>
        <w:rPr>
          <w:rFonts w:hint="eastAsia" w:ascii="仿宋" w:hAnsi="仿宋" w:eastAsia="仿宋" w:cs="仿宋"/>
          <w:kern w:val="2"/>
          <w:sz w:val="24"/>
          <w:szCs w:val="24"/>
        </w:rPr>
        <w:t>、按时获取绿化养护费用</w:t>
      </w:r>
      <w:r>
        <w:rPr>
          <w:rFonts w:hint="eastAsia" w:ascii="仿宋" w:hAnsi="仿宋" w:eastAsia="仿宋" w:cs="仿宋"/>
          <w:kern w:val="2"/>
          <w:sz w:val="24"/>
          <w:szCs w:val="24"/>
          <w:lang w:eastAsia="zh-CN"/>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tLeast"/>
        <w:ind w:left="407" w:leftChars="171" w:hanging="48" w:hangingChars="20"/>
        <w:textAlignment w:val="auto"/>
        <w:rPr>
          <w:rFonts w:hint="eastAsia" w:ascii="仿宋" w:hAnsi="仿宋" w:eastAsia="仿宋" w:cs="仿宋"/>
          <w:b/>
          <w:color w:val="000000"/>
          <w:sz w:val="24"/>
          <w:szCs w:val="24"/>
          <w:highlight w:val="yellow"/>
        </w:rPr>
      </w:pPr>
      <w:r>
        <w:rPr>
          <w:rFonts w:hint="eastAsia" w:ascii="仿宋" w:hAnsi="仿宋" w:eastAsia="仿宋" w:cs="仿宋"/>
          <w:b/>
          <w:color w:val="000000"/>
          <w:sz w:val="24"/>
          <w:szCs w:val="24"/>
          <w:highlight w:val="yellow"/>
        </w:rPr>
        <w:t>六、履约保证金</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tLeast"/>
        <w:ind w:left="7" w:leftChars="0" w:firstLine="518" w:firstLineChars="216"/>
        <w:textAlignment w:val="auto"/>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rPr>
        <w:t>乙方交纳人民币</w:t>
      </w:r>
      <w:r>
        <w:rPr>
          <w:rFonts w:hint="eastAsia" w:ascii="仿宋" w:hAnsi="仿宋" w:eastAsia="仿宋" w:cs="仿宋"/>
          <w:color w:val="000000"/>
          <w:sz w:val="24"/>
          <w:szCs w:val="24"/>
          <w:highlight w:val="yellow"/>
          <w:u w:val="single"/>
        </w:rPr>
        <w:t xml:space="preserve">  </w:t>
      </w:r>
      <w:r>
        <w:rPr>
          <w:rFonts w:hint="eastAsia" w:ascii="仿宋" w:hAnsi="仿宋" w:eastAsia="仿宋" w:cs="仿宋"/>
          <w:color w:val="000000"/>
          <w:sz w:val="24"/>
          <w:szCs w:val="24"/>
          <w:highlight w:val="yellow"/>
          <w:u w:val="single"/>
          <w:lang w:val="en-US" w:eastAsia="zh-CN"/>
        </w:rPr>
        <w:t>/</w:t>
      </w:r>
      <w:r>
        <w:rPr>
          <w:rFonts w:hint="eastAsia" w:ascii="仿宋" w:hAnsi="仿宋" w:eastAsia="仿宋" w:cs="仿宋"/>
          <w:color w:val="000000"/>
          <w:sz w:val="24"/>
          <w:szCs w:val="24"/>
          <w:highlight w:val="yellow"/>
          <w:u w:val="single"/>
        </w:rPr>
        <w:t xml:space="preserve">  </w:t>
      </w:r>
      <w:r>
        <w:rPr>
          <w:rFonts w:hint="eastAsia" w:ascii="仿宋" w:hAnsi="仿宋" w:eastAsia="仿宋" w:cs="仿宋"/>
          <w:color w:val="000000"/>
          <w:sz w:val="24"/>
          <w:szCs w:val="24"/>
          <w:highlight w:val="yellow"/>
        </w:rPr>
        <w:t>元作为本合同的履约保证金，待合同全部履约完成后，</w:t>
      </w:r>
      <w:r>
        <w:rPr>
          <w:rFonts w:hint="eastAsia" w:ascii="仿宋" w:hAnsi="仿宋" w:eastAsia="仿宋" w:cs="仿宋"/>
          <w:color w:val="000000" w:themeColor="text1"/>
          <w:sz w:val="24"/>
          <w:szCs w:val="24"/>
          <w:highlight w:val="yellow"/>
          <w14:textFill>
            <w14:solidFill>
              <w14:schemeClr w14:val="tx1"/>
            </w14:solidFill>
          </w14:textFill>
        </w:rPr>
        <w:t>扣除乙方违约被扣除款项</w:t>
      </w:r>
      <w:r>
        <w:rPr>
          <w:rFonts w:hint="eastAsia" w:ascii="仿宋" w:hAnsi="仿宋" w:eastAsia="仿宋" w:cs="仿宋"/>
          <w:color w:val="000000"/>
          <w:sz w:val="24"/>
          <w:szCs w:val="24"/>
          <w:highlight w:val="yellow"/>
        </w:rPr>
        <w:t>，一个月内一次退还（无息）。</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tLeast"/>
        <w:ind w:left="407" w:leftChars="171" w:hanging="48" w:hangingChars="2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七、转包或分包</w:t>
      </w:r>
    </w:p>
    <w:p>
      <w:pPr>
        <w:keepNext w:val="0"/>
        <w:keepLines w:val="0"/>
        <w:pageBreakBefore w:val="0"/>
        <w:kinsoku/>
        <w:wordWrap/>
        <w:overflowPunct/>
        <w:topLinePunct w:val="0"/>
        <w:autoSpaceDE/>
        <w:autoSpaceDN/>
        <w:bidi w:val="0"/>
        <w:adjustRightInd/>
        <w:snapToGrid/>
        <w:spacing w:line="360" w:lineRule="atLeas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1.本合同范围的服务，应由乙方直接供应，不得转让他人供应；</w:t>
      </w:r>
    </w:p>
    <w:p>
      <w:pPr>
        <w:keepNext w:val="0"/>
        <w:keepLines w:val="0"/>
        <w:pageBreakBefore w:val="0"/>
        <w:kinsoku/>
        <w:wordWrap/>
        <w:overflowPunct/>
        <w:topLinePunct w:val="0"/>
        <w:autoSpaceDE/>
        <w:autoSpaceDN/>
        <w:bidi w:val="0"/>
        <w:adjustRightInd/>
        <w:snapToGrid/>
        <w:spacing w:line="360" w:lineRule="atLeas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2.除非得到甲方的书面同意，乙方不得将本合同范围的服务全部或部分分包给他人供应；</w:t>
      </w:r>
    </w:p>
    <w:p>
      <w:pPr>
        <w:keepNext w:val="0"/>
        <w:keepLines w:val="0"/>
        <w:pageBreakBefore w:val="0"/>
        <w:kinsoku/>
        <w:wordWrap/>
        <w:overflowPunct/>
        <w:topLinePunct w:val="0"/>
        <w:autoSpaceDE/>
        <w:autoSpaceDN/>
        <w:bidi w:val="0"/>
        <w:adjustRightInd/>
        <w:snapToGrid/>
        <w:spacing w:line="360" w:lineRule="atLeas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3.如有转让和未经甲方同意的分包行为，甲方有权解除合同，</w:t>
      </w:r>
      <w:r>
        <w:rPr>
          <w:rFonts w:hint="eastAsia" w:ascii="仿宋" w:hAnsi="仿宋" w:eastAsia="仿宋" w:cs="仿宋"/>
          <w:color w:val="000000"/>
          <w:sz w:val="24"/>
          <w:szCs w:val="24"/>
          <w:lang w:val="en-US" w:eastAsia="zh-CN"/>
        </w:rPr>
        <w:t>并</w:t>
      </w:r>
      <w:r>
        <w:rPr>
          <w:rFonts w:hint="eastAsia" w:ascii="仿宋" w:hAnsi="仿宋" w:eastAsia="仿宋" w:cs="仿宋"/>
          <w:color w:val="000000"/>
          <w:sz w:val="24"/>
          <w:szCs w:val="24"/>
        </w:rPr>
        <w:t>追究乙方的违约责任。</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tLeast"/>
        <w:ind w:left="407" w:leftChars="171" w:hanging="48" w:hangingChars="20"/>
        <w:textAlignment w:val="auto"/>
        <w:rPr>
          <w:rFonts w:hint="eastAsia" w:ascii="仿宋" w:hAnsi="仿宋" w:eastAsia="仿宋" w:cs="仿宋"/>
          <w:b/>
          <w:sz w:val="24"/>
          <w:szCs w:val="24"/>
        </w:rPr>
      </w:pPr>
      <w:r>
        <w:rPr>
          <w:rFonts w:hint="eastAsia" w:ascii="仿宋" w:hAnsi="仿宋" w:eastAsia="仿宋" w:cs="仿宋"/>
          <w:b/>
          <w:sz w:val="24"/>
          <w:szCs w:val="24"/>
        </w:rPr>
        <w:t>八、结算与付款方式</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tLeast"/>
        <w:ind w:firstLine="600" w:firstLineChars="25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yellow"/>
        </w:rPr>
        <w:t>1、付款方式：按</w:t>
      </w:r>
      <w:r>
        <w:rPr>
          <w:rFonts w:hint="eastAsia" w:ascii="仿宋" w:hAnsi="仿宋" w:eastAsia="仿宋" w:cs="仿宋"/>
          <w:sz w:val="24"/>
          <w:szCs w:val="24"/>
          <w:highlight w:val="yellow"/>
          <w:u w:val="single"/>
          <w:lang w:val="en-US" w:eastAsia="zh-CN"/>
        </w:rPr>
        <w:t>年终根据考核结果及收到业主款项后扣除相应费用后支付，支付应使用人民币</w:t>
      </w:r>
      <w:r>
        <w:rPr>
          <w:rFonts w:hint="eastAsia" w:ascii="仿宋" w:hAnsi="仿宋" w:eastAsia="仿宋" w:cs="仿宋"/>
          <w:sz w:val="24"/>
          <w:szCs w:val="24"/>
          <w:highlight w:val="yellow"/>
          <w:u w:val="single"/>
        </w:rPr>
        <w:t>，</w:t>
      </w:r>
      <w:r>
        <w:rPr>
          <w:rFonts w:hint="eastAsia" w:ascii="仿宋" w:hAnsi="仿宋" w:eastAsia="仿宋" w:cs="仿宋"/>
          <w:sz w:val="24"/>
          <w:szCs w:val="24"/>
          <w:highlight w:val="none"/>
          <w:u w:val="single"/>
        </w:rPr>
        <w:t>乙方凭有效发票为付款前提。罚款按每月考核情况</w:t>
      </w:r>
      <w:r>
        <w:rPr>
          <w:rFonts w:hint="eastAsia" w:ascii="仿宋" w:hAnsi="仿宋" w:eastAsia="仿宋" w:cs="仿宋"/>
          <w:color w:val="000000" w:themeColor="text1"/>
          <w:sz w:val="24"/>
          <w:szCs w:val="24"/>
          <w:highlight w:val="none"/>
          <w:u w:val="single"/>
          <w14:textFill>
            <w14:solidFill>
              <w14:schemeClr w14:val="tx1"/>
            </w14:solidFill>
          </w14:textFill>
        </w:rPr>
        <w:t>扣除</w:t>
      </w:r>
      <w:r>
        <w:rPr>
          <w:rFonts w:hint="eastAsia" w:ascii="仿宋" w:hAnsi="仿宋" w:eastAsia="仿宋" w:cs="仿宋"/>
          <w:sz w:val="24"/>
          <w:szCs w:val="24"/>
          <w:highlight w:val="none"/>
          <w:u w:val="single"/>
        </w:rPr>
        <w:t>，（每月考核90分及以上的全额支付，80分-89分的</w:t>
      </w:r>
      <w:r>
        <w:rPr>
          <w:rFonts w:hint="eastAsia" w:ascii="仿宋" w:hAnsi="仿宋" w:eastAsia="仿宋" w:cs="仿宋"/>
          <w:sz w:val="24"/>
          <w:szCs w:val="24"/>
          <w:highlight w:val="none"/>
          <w:u w:val="single"/>
          <w:lang w:val="en-US" w:eastAsia="zh-CN"/>
        </w:rPr>
        <w:t>本季度应付价款</w:t>
      </w:r>
      <w:r>
        <w:rPr>
          <w:rFonts w:hint="eastAsia" w:ascii="仿宋" w:hAnsi="仿宋" w:eastAsia="仿宋" w:cs="仿宋"/>
          <w:sz w:val="24"/>
          <w:szCs w:val="24"/>
          <w:highlight w:val="none"/>
          <w:u w:val="single"/>
        </w:rPr>
        <w:t>扣除10%，70-79分的扣除20%，60-69分的扣除30%，60分以下的养护费用不予支付甲方有权终止合同，考核评分明细表详见附件。</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tLeast"/>
        <w:ind w:firstLine="600" w:firstLineChars="250"/>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yellow"/>
          <w:u w:val="none"/>
          <w:lang w:val="en-US" w:eastAsia="zh-CN"/>
        </w:rPr>
        <w:t>2、结算方式：合同签订的养护单价*实际养护面积-其他扣款</w:t>
      </w:r>
      <w:r>
        <w:rPr>
          <w:rFonts w:hint="eastAsia" w:ascii="仿宋" w:hAnsi="仿宋" w:eastAsia="仿宋" w:cs="仿宋"/>
          <w:sz w:val="24"/>
          <w:szCs w:val="24"/>
          <w:highlight w:val="none"/>
          <w:u w:val="none"/>
          <w:lang w:val="zh-CN" w:eastAsia="zh-CN"/>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tLeast"/>
        <w:ind w:left="407" w:leftChars="171" w:hanging="48" w:hangingChars="20"/>
        <w:textAlignment w:val="auto"/>
        <w:rPr>
          <w:rFonts w:hint="eastAsia" w:ascii="仿宋" w:hAnsi="仿宋" w:eastAsia="仿宋" w:cs="仿宋"/>
          <w:b/>
          <w:sz w:val="24"/>
          <w:szCs w:val="24"/>
        </w:rPr>
      </w:pPr>
      <w:r>
        <w:rPr>
          <w:rFonts w:hint="eastAsia" w:ascii="仿宋" w:hAnsi="仿宋" w:eastAsia="仿宋" w:cs="仿宋"/>
          <w:b/>
          <w:sz w:val="24"/>
          <w:szCs w:val="24"/>
        </w:rPr>
        <w:t>九、税费</w:t>
      </w:r>
    </w:p>
    <w:p>
      <w:pPr>
        <w:keepNext w:val="0"/>
        <w:keepLines w:val="0"/>
        <w:pageBreakBefore w:val="0"/>
        <w:kinsoku/>
        <w:wordWrap/>
        <w:overflowPunct/>
        <w:topLinePunct w:val="0"/>
        <w:autoSpaceDE/>
        <w:autoSpaceDN/>
        <w:bidi w:val="0"/>
        <w:adjustRightInd/>
        <w:snapToGrid/>
        <w:spacing w:line="360" w:lineRule="atLeas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本合同执行中相关的一切税费均由乙方负担。</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tLeast"/>
        <w:ind w:firstLine="354" w:firstLineChars="147"/>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十、违约责任</w:t>
      </w:r>
    </w:p>
    <w:p>
      <w:pPr>
        <w:keepNext w:val="0"/>
        <w:keepLines w:val="0"/>
        <w:pageBreakBefore w:val="0"/>
        <w:kinsoku/>
        <w:wordWrap/>
        <w:overflowPunct/>
        <w:topLinePunct w:val="0"/>
        <w:autoSpaceDE/>
        <w:autoSpaceDN/>
        <w:bidi w:val="0"/>
        <w:adjustRightInd/>
        <w:snapToGrid/>
        <w:spacing w:line="360" w:lineRule="atLeas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1、中途退约：甲乙双方无须提出任何理由，提前60天书面通知对方即可解除合同。</w:t>
      </w:r>
    </w:p>
    <w:p>
      <w:pPr>
        <w:keepNext w:val="0"/>
        <w:keepLines w:val="0"/>
        <w:pageBreakBefore w:val="0"/>
        <w:kinsoku/>
        <w:wordWrap/>
        <w:overflowPunct/>
        <w:topLinePunct w:val="0"/>
        <w:autoSpaceDE/>
        <w:autoSpaceDN/>
        <w:bidi w:val="0"/>
        <w:adjustRightInd/>
        <w:snapToGrid/>
        <w:spacing w:line="360" w:lineRule="atLeas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2、若乙方连续两次未能按照甲方的要求完成整改的，甲方有权解除合同。</w:t>
      </w:r>
    </w:p>
    <w:p>
      <w:pPr>
        <w:keepNext w:val="0"/>
        <w:keepLines w:val="0"/>
        <w:pageBreakBefore w:val="0"/>
        <w:kinsoku/>
        <w:wordWrap/>
        <w:overflowPunct/>
        <w:topLinePunct w:val="0"/>
        <w:autoSpaceDE/>
        <w:autoSpaceDN/>
        <w:bidi w:val="0"/>
        <w:adjustRightInd/>
        <w:snapToGrid/>
        <w:spacing w:line="360" w:lineRule="atLeas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3、若乙方连续两次未能提供养护记录的，甲方有权解除合同。</w:t>
      </w:r>
    </w:p>
    <w:p>
      <w:pPr>
        <w:keepNext w:val="0"/>
        <w:keepLines w:val="0"/>
        <w:pageBreakBefore w:val="0"/>
        <w:kinsoku/>
        <w:wordWrap/>
        <w:overflowPunct/>
        <w:topLinePunct w:val="0"/>
        <w:autoSpaceDE/>
        <w:autoSpaceDN/>
        <w:bidi w:val="0"/>
        <w:adjustRightInd/>
        <w:snapToGrid/>
        <w:spacing w:line="360" w:lineRule="atLeas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4、若乙方考核低于60分的，甲方有权解除合同。</w:t>
      </w:r>
    </w:p>
    <w:p>
      <w:pPr>
        <w:keepNext w:val="0"/>
        <w:keepLines w:val="0"/>
        <w:pageBreakBefore w:val="0"/>
        <w:kinsoku/>
        <w:wordWrap/>
        <w:overflowPunct/>
        <w:topLinePunct w:val="0"/>
        <w:autoSpaceDE/>
        <w:autoSpaceDN/>
        <w:bidi w:val="0"/>
        <w:adjustRightInd/>
        <w:snapToGrid/>
        <w:spacing w:line="360" w:lineRule="atLeast"/>
        <w:ind w:left="120" w:leftChars="57" w:firstLine="361" w:firstLineChars="150"/>
        <w:textAlignment w:val="auto"/>
        <w:rPr>
          <w:rFonts w:hint="eastAsia" w:ascii="仿宋" w:hAnsi="仿宋" w:eastAsia="仿宋" w:cs="仿宋"/>
          <w:b/>
          <w:sz w:val="24"/>
          <w:szCs w:val="24"/>
        </w:rPr>
      </w:pPr>
      <w:r>
        <w:rPr>
          <w:rFonts w:hint="eastAsia" w:ascii="仿宋" w:hAnsi="仿宋" w:eastAsia="仿宋" w:cs="仿宋"/>
          <w:b/>
          <w:sz w:val="24"/>
          <w:szCs w:val="24"/>
        </w:rPr>
        <w:t>十一、考核验收</w:t>
      </w:r>
    </w:p>
    <w:p>
      <w:pPr>
        <w:keepNext w:val="0"/>
        <w:keepLines w:val="0"/>
        <w:pageBreakBefore w:val="0"/>
        <w:kinsoku/>
        <w:wordWrap/>
        <w:overflowPunct/>
        <w:topLinePunct w:val="0"/>
        <w:autoSpaceDE/>
        <w:autoSpaceDN/>
        <w:bidi w:val="0"/>
        <w:adjustRightInd/>
        <w:snapToGrid/>
        <w:spacing w:line="360" w:lineRule="atLeas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甲方不定期采取普查与随机抽查相结合的方法，对乙方绿化养护质量进行考核验收，乙方需提供养护日期记录表，作为付款依据；</w:t>
      </w:r>
    </w:p>
    <w:p>
      <w:pPr>
        <w:keepNext w:val="0"/>
        <w:keepLines w:val="0"/>
        <w:pageBreakBefore w:val="0"/>
        <w:kinsoku/>
        <w:wordWrap/>
        <w:overflowPunct/>
        <w:topLinePunct w:val="0"/>
        <w:autoSpaceDE/>
        <w:autoSpaceDN/>
        <w:bidi w:val="0"/>
        <w:adjustRightInd/>
        <w:snapToGrid/>
        <w:spacing w:line="360" w:lineRule="atLeast"/>
        <w:ind w:left="120" w:leftChars="57" w:firstLine="361" w:firstLineChars="15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十二、争议的解决</w:t>
      </w:r>
    </w:p>
    <w:p>
      <w:pPr>
        <w:keepNext w:val="0"/>
        <w:keepLines w:val="0"/>
        <w:pageBreakBefore w:val="0"/>
        <w:kinsoku/>
        <w:wordWrap/>
        <w:overflowPunct/>
        <w:topLinePunct w:val="0"/>
        <w:autoSpaceDE/>
        <w:autoSpaceDN/>
        <w:bidi w:val="0"/>
        <w:adjustRightInd/>
        <w:snapToGrid/>
        <w:spacing w:line="360" w:lineRule="atLeas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因本合同引起的或与本合同有关的任何争议，合同双方应首先通过协商解决，达成书面协议，如协商不成，可选择下列第</w:t>
      </w:r>
      <w:r>
        <w:rPr>
          <w:rFonts w:hint="eastAsia" w:ascii="仿宋" w:hAnsi="仿宋" w:eastAsia="仿宋" w:cs="仿宋"/>
          <w:color w:val="000000"/>
          <w:sz w:val="24"/>
          <w:szCs w:val="24"/>
          <w:u w:val="single"/>
        </w:rPr>
        <w:t xml:space="preserve">  2    </w:t>
      </w:r>
      <w:r>
        <w:rPr>
          <w:rFonts w:hint="eastAsia" w:ascii="仿宋" w:hAnsi="仿宋" w:eastAsia="仿宋" w:cs="仿宋"/>
          <w:color w:val="000000"/>
          <w:sz w:val="24"/>
          <w:szCs w:val="24"/>
        </w:rPr>
        <w:t>种方式解决。</w:t>
      </w:r>
    </w:p>
    <w:p>
      <w:pPr>
        <w:keepNext w:val="0"/>
        <w:keepLines w:val="0"/>
        <w:pageBreakBefore w:val="0"/>
        <w:kinsoku/>
        <w:wordWrap/>
        <w:overflowPunct/>
        <w:topLinePunct w:val="0"/>
        <w:autoSpaceDE/>
        <w:autoSpaceDN/>
        <w:bidi w:val="0"/>
        <w:adjustRightInd/>
        <w:snapToGrid/>
        <w:spacing w:line="360" w:lineRule="atLeas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（1）提请湖州仲裁委员会按照该会仲裁规则进行仲裁，仲裁裁决是终局的，对合同双方均有约束力。</w:t>
      </w:r>
    </w:p>
    <w:p>
      <w:pPr>
        <w:keepNext w:val="0"/>
        <w:keepLines w:val="0"/>
        <w:pageBreakBefore w:val="0"/>
        <w:kinsoku/>
        <w:wordWrap/>
        <w:overflowPunct/>
        <w:topLinePunct w:val="0"/>
        <w:autoSpaceDE/>
        <w:autoSpaceDN/>
        <w:bidi w:val="0"/>
        <w:adjustRightInd/>
        <w:snapToGrid/>
        <w:spacing w:line="360" w:lineRule="atLeas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（2）向有南浔区人民法院提起诉讼。</w:t>
      </w:r>
    </w:p>
    <w:p>
      <w:pPr>
        <w:keepNext w:val="0"/>
        <w:keepLines w:val="0"/>
        <w:pageBreakBefore w:val="0"/>
        <w:kinsoku/>
        <w:wordWrap/>
        <w:overflowPunct/>
        <w:topLinePunct w:val="0"/>
        <w:autoSpaceDE/>
        <w:autoSpaceDN/>
        <w:bidi w:val="0"/>
        <w:adjustRightInd/>
        <w:snapToGrid/>
        <w:spacing w:line="360" w:lineRule="atLeast"/>
        <w:ind w:firstLine="482"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十三、合同生效</w:t>
      </w:r>
    </w:p>
    <w:p>
      <w:pPr>
        <w:keepNext w:val="0"/>
        <w:keepLines w:val="0"/>
        <w:pageBreakBefore w:val="0"/>
        <w:kinsoku/>
        <w:wordWrap/>
        <w:overflowPunct/>
        <w:topLinePunct w:val="0"/>
        <w:autoSpaceDE/>
        <w:autoSpaceDN/>
        <w:bidi w:val="0"/>
        <w:adjustRightInd/>
        <w:snapToGrid/>
        <w:spacing w:line="360" w:lineRule="atLeas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1、签订时间：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keepNext w:val="0"/>
        <w:keepLines w:val="0"/>
        <w:pageBreakBefore w:val="0"/>
        <w:kinsoku/>
        <w:wordWrap/>
        <w:overflowPunct/>
        <w:topLinePunct w:val="0"/>
        <w:autoSpaceDE/>
        <w:autoSpaceDN/>
        <w:bidi w:val="0"/>
        <w:adjustRightInd/>
        <w:snapToGrid/>
        <w:spacing w:line="360" w:lineRule="atLeas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3、合同未尽事宜，经双方协商同意，签订补充协议作为合同附件，与本合同具有同等效力；</w:t>
      </w:r>
    </w:p>
    <w:p>
      <w:pPr>
        <w:keepNext w:val="0"/>
        <w:keepLines w:val="0"/>
        <w:pageBreakBefore w:val="0"/>
        <w:kinsoku/>
        <w:wordWrap/>
        <w:overflowPunct/>
        <w:topLinePunct w:val="0"/>
        <w:autoSpaceDE/>
        <w:autoSpaceDN/>
        <w:bidi w:val="0"/>
        <w:adjustRightInd/>
        <w:snapToGrid/>
        <w:spacing w:line="360" w:lineRule="atLeas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4、本合同经甲、乙双方法定代表人或其委托人签字并加盖公章后生效。</w:t>
      </w:r>
    </w:p>
    <w:p>
      <w:pPr>
        <w:keepNext w:val="0"/>
        <w:keepLines w:val="0"/>
        <w:pageBreakBefore w:val="0"/>
        <w:kinsoku/>
        <w:wordWrap/>
        <w:overflowPunct/>
        <w:topLinePunct w:val="0"/>
        <w:autoSpaceDE/>
        <w:autoSpaceDN/>
        <w:bidi w:val="0"/>
        <w:adjustRightInd/>
        <w:snapToGrid/>
        <w:spacing w:line="360" w:lineRule="atLeas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5、本合同一式</w:t>
      </w:r>
      <w:r>
        <w:rPr>
          <w:rFonts w:hint="eastAsia" w:ascii="仿宋" w:hAnsi="仿宋" w:eastAsia="仿宋" w:cs="仿宋"/>
          <w:color w:val="000000"/>
          <w:sz w:val="24"/>
          <w:szCs w:val="24"/>
          <w:u w:val="single"/>
        </w:rPr>
        <w:t xml:space="preserve"> 肆 </w:t>
      </w:r>
      <w:r>
        <w:rPr>
          <w:rFonts w:hint="eastAsia" w:ascii="仿宋" w:hAnsi="仿宋" w:eastAsia="仿宋" w:cs="仿宋"/>
          <w:color w:val="000000"/>
          <w:sz w:val="24"/>
          <w:szCs w:val="24"/>
        </w:rPr>
        <w:t>份，双方各执</w:t>
      </w:r>
      <w:r>
        <w:rPr>
          <w:rFonts w:hint="eastAsia" w:ascii="仿宋" w:hAnsi="仿宋" w:eastAsia="仿宋" w:cs="仿宋"/>
          <w:color w:val="000000"/>
          <w:sz w:val="24"/>
          <w:szCs w:val="24"/>
          <w:u w:val="single"/>
        </w:rPr>
        <w:t xml:space="preserve"> 贰 </w:t>
      </w:r>
      <w:r>
        <w:rPr>
          <w:rFonts w:hint="eastAsia" w:ascii="仿宋" w:hAnsi="仿宋" w:eastAsia="仿宋" w:cs="仿宋"/>
          <w:color w:val="000000"/>
          <w:sz w:val="24"/>
          <w:szCs w:val="24"/>
        </w:rPr>
        <w:t>份。</w:t>
      </w:r>
    </w:p>
    <w:p>
      <w:pPr>
        <w:spacing w:line="440" w:lineRule="exact"/>
        <w:rPr>
          <w:rFonts w:hint="eastAsia" w:ascii="仿宋" w:hAnsi="仿宋" w:eastAsia="仿宋" w:cs="仿宋"/>
          <w:color w:val="000000"/>
          <w:sz w:val="24"/>
          <w:szCs w:val="24"/>
        </w:rPr>
      </w:pPr>
    </w:p>
    <w:p>
      <w:pPr>
        <w:spacing w:line="440" w:lineRule="exact"/>
        <w:rPr>
          <w:rFonts w:hint="eastAsia" w:ascii="仿宋" w:hAnsi="仿宋" w:eastAsia="仿宋" w:cs="仿宋"/>
          <w:color w:val="000000"/>
          <w:sz w:val="24"/>
          <w:szCs w:val="24"/>
        </w:rPr>
      </w:pP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发  包  方：</w:t>
      </w:r>
      <w:r>
        <w:rPr>
          <w:rFonts w:hint="eastAsia" w:ascii="仿宋" w:hAnsi="仿宋" w:eastAsia="仿宋" w:cs="仿宋"/>
          <w:color w:val="000000"/>
          <w:sz w:val="24"/>
          <w:szCs w:val="24"/>
          <w:u w:val="single"/>
        </w:rPr>
        <w:t xml:space="preserve">      （盖章）      </w:t>
      </w:r>
      <w:r>
        <w:rPr>
          <w:rFonts w:hint="eastAsia" w:ascii="仿宋" w:hAnsi="仿宋" w:eastAsia="仿宋" w:cs="仿宋"/>
          <w:color w:val="000000"/>
          <w:sz w:val="24"/>
          <w:szCs w:val="24"/>
        </w:rPr>
        <w:t xml:space="preserve">     承  包  方：</w:t>
      </w:r>
      <w:r>
        <w:rPr>
          <w:rFonts w:hint="eastAsia" w:ascii="仿宋" w:hAnsi="仿宋" w:eastAsia="仿宋" w:cs="仿宋"/>
          <w:color w:val="000000"/>
          <w:sz w:val="24"/>
          <w:szCs w:val="24"/>
          <w:u w:val="single"/>
        </w:rPr>
        <w:t xml:space="preserve">      （盖章）      </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地      址：</w:t>
      </w:r>
      <w:r>
        <w:rPr>
          <w:rFonts w:hint="eastAsia" w:ascii="仿宋" w:hAnsi="仿宋" w:eastAsia="仿宋" w:cs="仿宋"/>
          <w:color w:val="000000"/>
          <w:sz w:val="24"/>
          <w:szCs w:val="24"/>
          <w:u w:val="single"/>
        </w:rPr>
        <w:t xml:space="preserve"> </w:t>
      </w:r>
      <w:r>
        <w:rPr>
          <w:rFonts w:hint="eastAsia" w:ascii="仿宋" w:hAnsi="仿宋" w:eastAsia="仿宋" w:cs="仿宋"/>
          <w:sz w:val="24"/>
          <w:szCs w:val="24"/>
          <w:u w:val="single"/>
        </w:rPr>
        <w:t xml:space="preserve">                   </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r>
        <w:rPr>
          <w:rFonts w:hint="eastAsia" w:ascii="仿宋" w:hAnsi="仿宋" w:eastAsia="仿宋" w:cs="仿宋"/>
          <w:color w:val="000000"/>
          <w:sz w:val="24"/>
          <w:szCs w:val="24"/>
          <w:u w:val="single"/>
        </w:rPr>
        <w:t xml:space="preserve">    （签字或盖章）  </w:t>
      </w:r>
      <w:r>
        <w:rPr>
          <w:rFonts w:hint="eastAsia" w:ascii="仿宋" w:hAnsi="仿宋" w:eastAsia="仿宋" w:cs="仿宋"/>
          <w:color w:val="000000"/>
          <w:sz w:val="24"/>
          <w:szCs w:val="24"/>
        </w:rPr>
        <w:t xml:space="preserve">     法定代表人：</w:t>
      </w:r>
      <w:r>
        <w:rPr>
          <w:rFonts w:hint="eastAsia" w:ascii="仿宋" w:hAnsi="仿宋" w:eastAsia="仿宋" w:cs="仿宋"/>
          <w:color w:val="000000"/>
          <w:sz w:val="24"/>
          <w:szCs w:val="24"/>
          <w:u w:val="single"/>
        </w:rPr>
        <w:t xml:space="preserve">    （签字或盖章）  </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委托代理人：</w:t>
      </w:r>
      <w:r>
        <w:rPr>
          <w:rFonts w:hint="eastAsia" w:ascii="仿宋" w:hAnsi="仿宋" w:eastAsia="仿宋" w:cs="仿宋"/>
          <w:color w:val="000000"/>
          <w:sz w:val="24"/>
          <w:szCs w:val="24"/>
          <w:u w:val="single"/>
        </w:rPr>
        <w:t xml:space="preserve">    （签字或盖章）   </w:t>
      </w:r>
      <w:r>
        <w:rPr>
          <w:rFonts w:hint="eastAsia" w:ascii="仿宋" w:hAnsi="仿宋" w:eastAsia="仿宋" w:cs="仿宋"/>
          <w:color w:val="000000"/>
          <w:sz w:val="24"/>
          <w:szCs w:val="24"/>
        </w:rPr>
        <w:t xml:space="preserve">     委托代理人：</w:t>
      </w:r>
      <w:r>
        <w:rPr>
          <w:rFonts w:hint="eastAsia" w:ascii="仿宋" w:hAnsi="仿宋" w:eastAsia="仿宋" w:cs="仿宋"/>
          <w:color w:val="000000"/>
          <w:sz w:val="24"/>
          <w:szCs w:val="24"/>
          <w:u w:val="single"/>
        </w:rPr>
        <w:t xml:space="preserve">   （签字或盖章）  </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电      话：</w:t>
      </w:r>
      <w:r>
        <w:rPr>
          <w:rFonts w:hint="eastAsia" w:ascii="仿宋" w:hAnsi="仿宋" w:eastAsia="仿宋" w:cs="仿宋"/>
          <w:color w:val="000000"/>
          <w:sz w:val="24"/>
          <w:szCs w:val="24"/>
          <w:u w:val="single"/>
        </w:rPr>
        <w:t xml:space="preserve">                     </w:t>
      </w:r>
    </w:p>
    <w:p>
      <w:pPr>
        <w:spacing w:line="500" w:lineRule="exact"/>
        <w:ind w:firstLine="462" w:firstLineChars="150"/>
        <w:rPr>
          <w:rFonts w:hint="eastAsia" w:ascii="仿宋" w:hAnsi="仿宋" w:eastAsia="仿宋" w:cs="仿宋"/>
          <w:color w:val="000000"/>
          <w:sz w:val="24"/>
          <w:szCs w:val="24"/>
        </w:rPr>
      </w:pPr>
      <w:r>
        <w:rPr>
          <w:rFonts w:hint="eastAsia" w:ascii="仿宋" w:hAnsi="仿宋" w:eastAsia="仿宋" w:cs="仿宋"/>
          <w:color w:val="000000"/>
          <w:spacing w:val="34"/>
          <w:sz w:val="24"/>
          <w:szCs w:val="24"/>
        </w:rPr>
        <w:t>邮政编码</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pacing w:val="34"/>
          <w:sz w:val="24"/>
          <w:szCs w:val="24"/>
        </w:rPr>
        <w:t>邮政编码</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p>
    <w:p>
      <w:pPr>
        <w:spacing w:line="500" w:lineRule="exact"/>
        <w:ind w:firstLine="462" w:firstLineChars="150"/>
        <w:rPr>
          <w:rFonts w:hint="eastAsia" w:ascii="仿宋" w:hAnsi="仿宋" w:eastAsia="仿宋" w:cs="仿宋"/>
          <w:color w:val="000000"/>
          <w:sz w:val="24"/>
          <w:szCs w:val="24"/>
        </w:rPr>
      </w:pPr>
      <w:r>
        <w:rPr>
          <w:rFonts w:hint="eastAsia" w:ascii="仿宋" w:hAnsi="仿宋" w:eastAsia="仿宋" w:cs="仿宋"/>
          <w:color w:val="000000"/>
          <w:spacing w:val="34"/>
          <w:sz w:val="24"/>
          <w:szCs w:val="24"/>
        </w:rPr>
        <w:t>开户银行</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pacing w:val="34"/>
          <w:sz w:val="24"/>
          <w:szCs w:val="24"/>
        </w:rPr>
        <w:t>开户银行</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p>
    <w:p>
      <w:pPr>
        <w:spacing w:line="380" w:lineRule="exact"/>
        <w:ind w:firstLine="480" w:firstLineChars="200"/>
        <w:rPr>
          <w:rFonts w:hint="eastAsia" w:ascii="仿宋" w:hAnsi="仿宋" w:eastAsia="仿宋" w:cs="仿宋"/>
          <w:b/>
          <w:bCs/>
          <w:color w:val="000000"/>
          <w:sz w:val="24"/>
          <w:szCs w:val="24"/>
        </w:rPr>
      </w:pPr>
      <w:r>
        <w:rPr>
          <w:rFonts w:hint="eastAsia" w:ascii="仿宋" w:hAnsi="仿宋" w:eastAsia="仿宋" w:cs="仿宋"/>
          <w:sz w:val="24"/>
          <w:szCs w:val="24"/>
        </w:rPr>
        <w:t>帐      号：</w:t>
      </w:r>
      <w:r>
        <w:rPr>
          <w:rFonts w:hint="eastAsia" w:ascii="仿宋" w:hAnsi="仿宋" w:eastAsia="仿宋" w:cs="仿宋"/>
          <w:color w:val="000000"/>
          <w:sz w:val="24"/>
          <w:szCs w:val="24"/>
          <w:u w:val="single"/>
        </w:rPr>
        <w:t xml:space="preserve">                    </w:t>
      </w:r>
      <w:r>
        <w:rPr>
          <w:rFonts w:hint="eastAsia" w:ascii="仿宋" w:hAnsi="仿宋" w:eastAsia="仿宋" w:cs="仿宋"/>
          <w:sz w:val="24"/>
          <w:szCs w:val="24"/>
        </w:rPr>
        <w:t xml:space="preserve">     帐      号：</w:t>
      </w:r>
      <w:r>
        <w:rPr>
          <w:rFonts w:hint="eastAsia" w:ascii="仿宋" w:hAnsi="仿宋" w:eastAsia="仿宋" w:cs="仿宋"/>
          <w:sz w:val="24"/>
          <w:szCs w:val="24"/>
          <w:u w:val="single"/>
        </w:rPr>
        <w:t xml:space="preserve">                      </w:t>
      </w:r>
    </w:p>
    <w:p>
      <w:pPr>
        <w:pStyle w:val="4"/>
        <w:spacing w:line="500" w:lineRule="exact"/>
        <w:ind w:firstLine="0"/>
        <w:jc w:val="center"/>
        <w:rPr>
          <w:b/>
          <w:bCs/>
          <w:spacing w:val="24"/>
          <w:sz w:val="36"/>
          <w:szCs w:val="36"/>
        </w:rPr>
      </w:pPr>
    </w:p>
    <w:p>
      <w:pPr>
        <w:pStyle w:val="12"/>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shd w:val="clear" w:color="auto" w:fill="FFFFFF"/>
        <w:wordWrap w:val="0"/>
        <w:spacing w:line="360" w:lineRule="atLeast"/>
        <w:ind w:right="150"/>
        <w:rPr>
          <w:rFonts w:hint="eastAsia" w:ascii="仿宋" w:hAnsi="仿宋" w:eastAsia="仿宋" w:cs="仿宋"/>
        </w:rPr>
      </w:pPr>
      <w:r>
        <w:rPr>
          <w:rFonts w:hint="eastAsia" w:ascii="仿宋" w:hAnsi="仿宋" w:eastAsia="仿宋" w:cs="仿宋"/>
        </w:rPr>
        <w:t xml:space="preserve">附件1               </w:t>
      </w:r>
    </w:p>
    <w:p>
      <w:pPr>
        <w:shd w:val="clear" w:color="auto" w:fill="FFFFFF"/>
        <w:wordWrap w:val="0"/>
        <w:spacing w:line="360" w:lineRule="atLeast"/>
        <w:ind w:right="150"/>
        <w:jc w:val="center"/>
        <w:rPr>
          <w:rFonts w:hint="eastAsia" w:ascii="仿宋" w:hAnsi="仿宋" w:eastAsia="仿宋" w:cs="仿宋"/>
        </w:rPr>
      </w:pPr>
      <w:r>
        <w:rPr>
          <w:rFonts w:hint="eastAsia" w:ascii="仿宋" w:hAnsi="仿宋" w:eastAsia="仿宋" w:cs="仿宋"/>
          <w:b/>
          <w:sz w:val="24"/>
        </w:rPr>
        <w:t>工程绿化养护标准</w:t>
      </w: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仿宋" w:hAnsi="仿宋" w:eastAsia="仿宋" w:cs="仿宋"/>
          <w:sz w:val="24"/>
          <w:szCs w:val="24"/>
        </w:rPr>
      </w:pPr>
      <w:r>
        <w:rPr>
          <w:rFonts w:hint="eastAsia" w:ascii="仿宋" w:hAnsi="仿宋" w:eastAsia="仿宋" w:cs="仿宋"/>
          <w:sz w:val="24"/>
          <w:szCs w:val="24"/>
        </w:rPr>
        <w:t>一、总  则</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1.本规程适用于本工程绿化的养护工作。</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2.在遵守本规程的同时，尚应符合国家现行有关强制性标准的规定。</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3.植物凡经栽植成活一年以上的，其保存率均应达到98%以上，长势良好。</w:t>
      </w: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仿宋" w:hAnsi="仿宋" w:eastAsia="仿宋" w:cs="仿宋"/>
          <w:sz w:val="24"/>
          <w:szCs w:val="24"/>
        </w:rPr>
      </w:pPr>
      <w:r>
        <w:rPr>
          <w:rFonts w:hint="eastAsia" w:ascii="仿宋" w:hAnsi="仿宋" w:eastAsia="仿宋" w:cs="仿宋"/>
          <w:sz w:val="24"/>
          <w:szCs w:val="24"/>
        </w:rPr>
        <w:t xml:space="preserve">    4.养护的直观标准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4.1长势树木长势旺盛。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4.2叶片叶色正常、叶大而肥厚、不黄叶、不焦叶、不卷叶、不落叶、无明显虫屎、虫网、被虫咬食叶片数量、每株在10%以下。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4.3枝干树干挺直、倾斜度不超过10度，树干基部无蘖芽滋生、枝干粗壮、无明显枯枝、死桩、基本无蛀干害虫的活卵、活虫，介壳虫在主、侧枝上基本无活虫。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4.4树冠完整美观、分枝点合适、侧枝分布均匀、枝条疏密适当，内膛不乱，通光透光。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4.5行道树分枝点高低、树高、冠幅基本一致，无连续两株缺株、相邻5株的高差＜10%。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4.6花灌木着花率高、开花繁茂、无落花落蕾现象。色块灌木无缺株断行、覆盖度达100%，色块分明，线条清晰流畅。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4.7绿篱、造型灌木形状轮廓清晰，表面平整，园滑、不露空缺、不露枝干、不露捆扎物。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4.8藤本长藤分布合理、枝叶覆盖均匀、附着牢固、覆盖度达85%以上。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4.9草花生长健壮、花繁叶茂、无残花败叶。花坛整洁美观、四季有花、层次分明、图案清晰、色彩搭配适宜。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4.10草坪生长茂盛、叶色正常、基本无秃斑、无枯草层、无杂草、无病虫害、覆盖度达98%以上，留茬高度经常保持在6-8cm。</w:t>
      </w: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仿宋" w:hAnsi="仿宋" w:eastAsia="仿宋" w:cs="仿宋"/>
          <w:sz w:val="24"/>
          <w:szCs w:val="24"/>
        </w:rPr>
      </w:pPr>
      <w:r>
        <w:rPr>
          <w:rFonts w:hint="eastAsia" w:ascii="仿宋" w:hAnsi="仿宋" w:eastAsia="仿宋" w:cs="仿宋"/>
          <w:sz w:val="24"/>
          <w:szCs w:val="24"/>
        </w:rPr>
        <w:t xml:space="preserve">    5.养护的施工标准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5.1浇水排水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5.1.1原则浇水应根据不同植物生物学特性、树龄、季节、土壤干湿程度确定。做到适时、适量、不遗漏。每次浇水要浇足浇透。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5.1.2天气在30度以上必须2天内浇透一次水。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5.1.3大树依据具体情况和浇水原则确定。地栽宿根花卉以土壤不干燥为准。喷灌浇水每次开启时间不少于30分钟，以地面无迳流为准。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5.1.5夏季高温季节应在早晨和傍晚进行、冬季宜午后进行。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5.1.6雨季应注意排涝、及时排出积水。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5.1.7暴雨后应排除树木周围的积水。新栽树木周围积水尤应尽速排除。对于栽种于地下水位较高地块的苗木，特别是大乔木更应采取有效的排水措施。</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5.1.8灌溉用水不能采用有害污水。灌溉时，要注意保护树木根部的土壤不被冲刷。</w:t>
      </w: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仿宋" w:hAnsi="仿宋" w:eastAsia="仿宋" w:cs="仿宋"/>
          <w:sz w:val="24"/>
          <w:szCs w:val="24"/>
        </w:rPr>
      </w:pPr>
      <w:r>
        <w:rPr>
          <w:rFonts w:hint="eastAsia" w:ascii="仿宋" w:hAnsi="仿宋" w:eastAsia="仿宋" w:cs="仿宋"/>
          <w:sz w:val="24"/>
          <w:szCs w:val="24"/>
        </w:rPr>
        <w:t xml:space="preserve">   6.施肥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6.1原则为确保园林植物正常生长发育，要定期对树木、花卉、草坪等进行施肥。施肥应根据植物种类、树龄、立地条件、生长情况及肥料种类等具体情况而定。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6.2施肥对象乔、灌木；生长不良的树木；木本花卉；草坪及草花。 施用的肥料种类应按树种、生长期、土壤条件等不同要求定。早期扩大冠幅，宜施氮肥；观花观果树种应增施磷、钾肥。</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6.3施肥化肥应溶解后再施用。干施化肥一定要注意均匀，用量宜少不宜多，施后必须及时充分浇水，以免伤根伤叶。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6.4施肥次数乔木每年施肥不少于2次；灌木每年施肥不少于3次；色块灌木和绿篱每年施基不少于2次，；草坪每年施肥不少于2次。根据苗木长势及业主要求可以增加施肥次数。</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6.5施肥量应根据树种、树龄、生长期、肥源以及土壤理化性状等条件决定，施化肥一般用量，乔木250克/株•次，灌木150克/株•次，色块灌木和绿篱30克/㎡•次，草坪10克/㎡•次。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6.6乔、灌木施肥应挖掘施肥沟、穴，以不伤或少伤树根为准，深度不浅于30公分，栽植在草地上的树木，可采用穴施。</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6.7树木养护施用肥料，应以有机肥为主，不宜长期施用单一化肥。有机肥应腐熟后施用。施用宜在晴天，除根外施肥，肥料不得触及树叶。 </w:t>
      </w: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仿宋" w:hAnsi="仿宋" w:eastAsia="仿宋" w:cs="仿宋"/>
          <w:sz w:val="24"/>
          <w:szCs w:val="24"/>
        </w:rPr>
      </w:pPr>
      <w:r>
        <w:rPr>
          <w:rFonts w:hint="eastAsia" w:ascii="仿宋" w:hAnsi="仿宋" w:eastAsia="仿宋" w:cs="仿宋"/>
          <w:sz w:val="24"/>
          <w:szCs w:val="24"/>
        </w:rPr>
        <w:t xml:space="preserve">    7.修剪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7.1原则修剪应根据树种习性、设计意图、养护季节、景观效果为原则，达到均衡树势、调节生长、姿态优美、花繁叶茂的目的。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7.2修剪包括除芽、去蘖、摘心摘芽、疏枝、短截、整形、更冠等技术。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7.3养护性修剪分常规修剪和造型（整形）修剪两类。常规修剪以保持自然树型为基本要求，按照“多疏少截”的原则及时剥芽、去蘖、合理短截并疏剪内膛枝、重叠枝、交叉枝、下垂枝、腐枯枝、病虫枝、徒长枝、衰弱枝和损伤枝，保持内膛通风透光，树冠丰满。造型修剪以剪、锯、捆、扎等手段，将树冠整修成特定的形状，达到外形轮廊清晰、树冠表面平整、圆滑、不露空缺，不露枝干、不露捆扎物。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7.4乔木的修剪一般只进行常规修枝，对主、侧枝尚未定型的树木可采取短截技术逐年形成三级分枝骨架。庭荫树的分枝点应随着树木生长逐步提高，树冠与树干高度的比例应在7：3至6：4之间。行道树在同一路段的分枝点高低、树高、冠幅大小应基本一致，上方有架空电力线时，应按电力部门的相关规定及时剪除影响安全的枝条。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7.5灌木的修剪一般以保持其自然姿态，疏剪过密枝条，保持内膛通风透光。对丛生灌木的衰老主枝，应本着“留新去老”的原则培养徒长枝或分期短截老枝进行更新。观花灌木和观花小乔木的修剪应掌 握花芽发育规律，对当年新稍上开花的花木应于早春萌发前修剪，短截上年的已花枝条，促使新枝萌发。对当年形成花芽，次年早春开花的花木，应在开花后适度修剪，对着花率低的老枝要进行逐年更新。在多年生枝上开花的花木，应保持培养老枝，剪去过密新枝。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7.6绿篱和造型灌木（含色块灌木）的修剪，一般按造型修剪的方法进行，按照规定的形状和高度修剪。每次修剪应保持形状轮廓线条清晰、表面平整、圆滑。修剪后新梢生长超过10cm时，应进行第二次修剪。若生长过密影响通风透光时，要进行内膛疏剪。当生长高度影响景观效果时要进行强度修剪，强度修剪宜在休眠期进行。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7.7藤本的修剪藤本每年常规修剪一次，每隔2～3年应理藤一次，彻底清理枯死藤蔓、 理顺分布方向，使叶幕分布均匀、厚度相等。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7.8草花的修剪要掌握各种花卉的生长开花习性，用剪梢、摘心等方法促使侧芽生长，增多开花枝数。要不断摘除花后残花、黄叶、病虫叶，增强花繁叶茂的观赏效果。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7.9草坪的修剪草坪的修剪高度应保持在6-8cm，当草高超过12cm时必须进行修剪。混播草坪修剪次数不少于10次/年，结缕草不少于5次/年。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7.10修剪时间落叶乔、灌木在冬季休眠期进行，常绿乔、灌木在生长期进行。绿篱、造型灌木、色块灌木、草坪等按养护要求及时进行。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7.11修剪次数乔木不少于1次/年，灌木不少于3次/年，绿篱、造型灌木不少于4次/年，色块灌木不少于4次/年。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7.12修剪的剪口或锯口平整光滑，不得劈裂、不留短桩。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7.13修剪应按技术操作规程的要求进行，须特别注意安全。 </w:t>
      </w: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仿宋" w:hAnsi="仿宋" w:eastAsia="仿宋" w:cs="仿宋"/>
          <w:sz w:val="24"/>
          <w:szCs w:val="24"/>
        </w:rPr>
      </w:pPr>
      <w:r>
        <w:rPr>
          <w:rFonts w:hint="eastAsia" w:ascii="仿宋" w:hAnsi="仿宋" w:eastAsia="仿宋" w:cs="仿宋"/>
          <w:sz w:val="24"/>
          <w:szCs w:val="24"/>
        </w:rPr>
        <w:t xml:space="preserve">    8.病虫害防治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8.1原则全面贯彻“预防为主，综合防治”的方针，要掌握园林植物病虫害发生规律，在预测、预报的指导下对可能发生的病虫害做好预防。已经发生的病虫害要及时治理、防止蔓延成灾。病虫害发生率应控制在10%以下。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8.2病虫害的药物防治要根据不同的树种、病虫害种类和具体环境条件，正确选用农药种类、剂型、浓度和施用方法，使之既能充分发挥药效，又不产生药害，减少对环境的污染。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8.3喷药应成雾状，做到由内向外、由上向下、叶面叶背喷药均匀，不留空白。喷药应在无风的晴天进行，阴雨或高温炎热的中午不宜喷药。喷药时要注意行人安全、避开人流高峰时段，喷药范围内有食品、水果、鱼池等，要待移出或遮盖后方能进行。喷药后要立即清洗药械，不准乱倒残液。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8.4对药械难以喷到顶端的高大树木或蛀干害虫，可采用树干注射法防治。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8.5施药要掌握有利时机，害虫在孵化期或幼虫三龄期以前施药最为有效、真菌病害要在孢子萌发期或侵染初期施药。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8.6挖除地下害虫时，深度应在5～20cm以内，接近树根时不能伤及根系。人工刮除树木枝干上介壳虫等虫体，要彻底干净，不得损伤枝条或枝干内皮，刮除树木枝干上的腐烂病害时，要将受害部位全部清除干净，伤口要进行消毒并涂抹保护剂，刮落的虫体和带病的树皮，要及时收集烧毁。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8.7农药要妥善保管。施药人员应注意自身的安全，必须按规定穿戴工作服、工作帽、戴好风镜、口罩、手套及其他防护用具。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9.松土、除草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9.1松土土壤板结时要及时进行松土，松土深度5～10cm为宜。草坪应用打孔机松土，每年不少于2次。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9.2除草掌握“除早、除小、除了”的原则，随时清除杂草，除草必须连根剔除。绿地内应做到基本无杂草，草坪的纯净度应达到95%以上。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10.补栽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10.1保持绿地植物的种植量，缺株断行应适时补栽。补栽应使用同品种、基本同规格的苗木，保证补栽后的景观效果。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10.2草坪秃斑应随缺随补，保证草坪的覆盖度和致密度。补草可采用点栽、播种和铺设等不同方法。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11.支撑、扶正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11.1倾斜度超过10度的树木，须进行扶正，落叶树在休眠期进行，常绿树在萌芽前进行。扶正前应先疏剪部分枝桠或进行短截，确保扶正树木的成活。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11.2新栽大树和扶正后的树木应进行支撑。支撑材料在同一路段或区域内应当统一，支撑方式要规范、整齐。支撑着力点应超过树高的1/2以上，支撑材料在着力点与树干接触处应铺垫软质材料，以免损伤树皮。</w:t>
      </w:r>
      <w:r>
        <w:rPr>
          <w:rFonts w:hint="eastAsia" w:ascii="仿宋" w:hAnsi="仿宋" w:eastAsia="仿宋" w:cs="仿宋"/>
          <w:color w:val="FF0000"/>
          <w:sz w:val="24"/>
          <w:szCs w:val="24"/>
        </w:rPr>
        <w:t>每年雨季、台风来临前</w:t>
      </w:r>
      <w:r>
        <w:rPr>
          <w:rFonts w:hint="eastAsia" w:ascii="仿宋" w:hAnsi="仿宋" w:eastAsia="仿宋" w:cs="仿宋"/>
          <w:sz w:val="24"/>
          <w:szCs w:val="24"/>
        </w:rPr>
        <w:t xml:space="preserve">要对支撑进行一次全面检查，对松动的支撑要及时加固，对坎入树皮的捆扎物要及时解除。 </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12. 防护设施</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12.1凡易受冻害的树木，冬季应按不同树种分别采取根际培土及覆草、主干包扎、修剪、根腰部涂刷石灰浆等防寒措施。防寒工作应在12月上旬前完成。对包扎保护越冬的树木，按树木耐寒程度和天气情况，在春分后逐步拆除其包扎物并即清运，最迟应在4月上旬前拆除清运完毕。</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12.2为防止雪压损枝，大雪时，应及时清除枝叶积雪。有倒伏危险的树木应立柱支撑保护。清除积雪时不得损伤树冠。</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12.3对树干的空洞应及时填补。</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13. 地被和草坪养护</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13.1 地  被</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13.1.1地被植物在未覆盖地面期间，每年应及时除去杂草、中耕若干次；清除废弃物、除草、中耕时，应防止损伤地被植物的根系。</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13.1.2天气干旱、土壤干燥时，要适时、适量进行浇水。早春发芽前期采取薄肥勤施的方法进行普遍施肥。</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13.1.3 发现枯死植物应及时挖除并补植。影响景观的枯叶残花要随时整理清除。</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13.1.4 木本地被植物萌发能力强者，应根据生物学特性进行修剪。</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13.2草 坪</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13.2.1草坪覆盖度大于96%、长势保持良好；区域内垃圾、杂物及时清除。</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13.2.2草坪中杂草应及时除去，杂草覆盖率不得高于5%，大型野草更应随时挖除。草坪纯洁度应保持大于95%。除草须采用人工除草法，人工除草要将杂草连根拔除。</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13.2.3裸露地块应及时补植。</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13.2.4草坪应适时进行修剪，每年不少于四次，路边和树根边的草要修剪整齐。修剪应使用轧（滚）草机，滚草前必须清除草坪上石子、瓦砾、树枝、等杂物及垃圾。滚草要平整，边角无遗漏，草屑应及时清除。</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13.2.5土壤干燥时，应及时浇水。浇水方式宜以喷灌为主。</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13.2.6病害、虫害的防治应以防为主，防治结合。防治用药应选择生物制剂和高效无毒或低毒的药剂。</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13.2.7 凡低洼常年积水处，要盲沟排水。</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13.2.8冬季应做好草坪防火工作。在草坪枯黄前（十一月份），必须全面进行一次修剪，高度控制在3 cm以下，草屑及草坪内的枯叶等必须全部清除；在冬季应加强日常防火巡视，发现草坪着火必须及时扑灭并做好清理工作。</w:t>
      </w:r>
    </w:p>
    <w:p>
      <w:pPr>
        <w:keepNext w:val="0"/>
        <w:keepLines w:val="0"/>
        <w:pageBreakBefore w:val="0"/>
        <w:widowControl w:val="0"/>
        <w:kinsoku/>
        <w:wordWrap/>
        <w:overflowPunct/>
        <w:topLinePunct w:val="0"/>
        <w:autoSpaceDE/>
        <w:autoSpaceDN/>
        <w:bidi w:val="0"/>
        <w:adjustRightInd w:val="0"/>
        <w:snapToGrid w:val="0"/>
        <w:spacing w:line="360" w:lineRule="atLeast"/>
        <w:ind w:firstLine="904" w:firstLineChars="377"/>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13.2.9 9月底10月初补播一季黑麦草草籽，要求：公园、观赏性，进口多年生矮生黑麦草草籽</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14. 其  它</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14.1绿化养护必须合理配备现场管理人员，做好养护区域的巡视、维护等日常管理工作，防止人为对绿化的严重损坏，对轻微或偶尔发生难以控制的人为损坏能及时负责处理。</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14.2加强绿化养护的安全生产管理，各项安全生产措施落实到位，确保无安全事故发生。</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14.3做好文明生产工作，注重树立良好的社会形象。积极主动协调好与当地群众的各种关系。</w:t>
      </w:r>
    </w:p>
    <w:p>
      <w:pPr>
        <w:keepNext w:val="0"/>
        <w:keepLines w:val="0"/>
        <w:pageBreakBefore w:val="0"/>
        <w:widowControl w:val="0"/>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b/>
          <w:bCs/>
          <w:sz w:val="24"/>
          <w:szCs w:val="24"/>
        </w:rPr>
      </w:pPr>
      <w:r>
        <w:rPr>
          <w:rFonts w:hint="eastAsia" w:ascii="仿宋" w:hAnsi="仿宋" w:eastAsia="仿宋" w:cs="仿宋"/>
          <w:sz w:val="24"/>
          <w:szCs w:val="24"/>
        </w:rPr>
        <w:t xml:space="preserve">    14.4做好养护区域的保洁工作，绿地内保持整洁，环境优美。</w:t>
      </w:r>
    </w:p>
    <w:p>
      <w:pPr>
        <w:rPr>
          <w:rFonts w:hint="eastAsia" w:ascii="仿宋" w:hAnsi="仿宋" w:eastAsia="仿宋" w:cs="仿宋"/>
        </w:rPr>
      </w:pPr>
      <w:r>
        <w:rPr>
          <w:rFonts w:hint="eastAsia" w:ascii="仿宋" w:hAnsi="仿宋" w:eastAsia="仿宋" w:cs="仿宋"/>
        </w:rPr>
        <w:br w:type="page"/>
      </w:r>
    </w:p>
    <w:p>
      <w:pPr>
        <w:widowControl/>
        <w:wordWrap w:val="0"/>
        <w:spacing w:before="150" w:after="156" w:afterLines="50"/>
        <w:outlineLvl w:val="0"/>
        <w:rPr>
          <w:rFonts w:hint="eastAsia" w:ascii="仿宋" w:hAnsi="仿宋" w:eastAsia="仿宋" w:cs="仿宋"/>
        </w:rPr>
      </w:pPr>
      <w:r>
        <w:rPr>
          <w:rFonts w:hint="eastAsia" w:ascii="仿宋" w:hAnsi="仿宋" w:eastAsia="仿宋" w:cs="仿宋"/>
        </w:rPr>
        <w:t>附件</w:t>
      </w:r>
      <w:r>
        <w:rPr>
          <w:rFonts w:hint="eastAsia" w:ascii="仿宋" w:hAnsi="仿宋" w:eastAsia="仿宋" w:cs="仿宋"/>
          <w:lang w:val="en-US" w:eastAsia="zh-CN"/>
        </w:rPr>
        <w:t>2</w:t>
      </w:r>
      <w:r>
        <w:rPr>
          <w:rFonts w:hint="eastAsia" w:ascii="仿宋" w:hAnsi="仿宋" w:eastAsia="仿宋" w:cs="仿宋"/>
        </w:rPr>
        <w:t>：</w:t>
      </w:r>
    </w:p>
    <w:tbl>
      <w:tblPr>
        <w:tblStyle w:val="15"/>
        <w:tblpPr w:leftFromText="180" w:rightFromText="180" w:vertAnchor="text" w:horzAnchor="page" w:tblpX="357" w:tblpY="137"/>
        <w:tblOverlap w:val="never"/>
        <w:tblW w:w="110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15"/>
        <w:gridCol w:w="3330"/>
        <w:gridCol w:w="4830"/>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23"/>
              <w:spacing w:before="121"/>
              <w:ind w:left="90" w:right="79"/>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315" w:type="dxa"/>
            <w:noWrap w:val="0"/>
            <w:vAlign w:val="center"/>
          </w:tcPr>
          <w:p>
            <w:pPr>
              <w:pStyle w:val="23"/>
              <w:spacing w:before="121"/>
              <w:jc w:val="center"/>
              <w:rPr>
                <w:rFonts w:hint="eastAsia" w:ascii="仿宋" w:hAnsi="仿宋" w:eastAsia="仿宋" w:cs="仿宋"/>
                <w:b/>
                <w:bCs/>
                <w:sz w:val="21"/>
                <w:szCs w:val="21"/>
              </w:rPr>
            </w:pPr>
            <w:r>
              <w:rPr>
                <w:rFonts w:hint="eastAsia" w:ascii="仿宋" w:hAnsi="仿宋" w:eastAsia="仿宋" w:cs="仿宋"/>
                <w:b/>
                <w:bCs/>
                <w:sz w:val="21"/>
                <w:szCs w:val="21"/>
              </w:rPr>
              <w:t>考核内容</w:t>
            </w:r>
          </w:p>
        </w:tc>
        <w:tc>
          <w:tcPr>
            <w:tcW w:w="3330" w:type="dxa"/>
            <w:noWrap w:val="0"/>
            <w:vAlign w:val="center"/>
          </w:tcPr>
          <w:p>
            <w:pPr>
              <w:pStyle w:val="23"/>
              <w:spacing w:before="121"/>
              <w:ind w:left="80" w:right="72"/>
              <w:jc w:val="center"/>
              <w:rPr>
                <w:rFonts w:hint="eastAsia" w:ascii="仿宋" w:hAnsi="仿宋" w:eastAsia="仿宋" w:cs="仿宋"/>
                <w:b/>
                <w:bCs/>
                <w:sz w:val="21"/>
                <w:szCs w:val="21"/>
              </w:rPr>
            </w:pPr>
            <w:r>
              <w:rPr>
                <w:rFonts w:hint="eastAsia" w:ascii="仿宋" w:hAnsi="仿宋" w:eastAsia="仿宋" w:cs="仿宋"/>
                <w:b/>
                <w:bCs/>
                <w:sz w:val="21"/>
                <w:szCs w:val="21"/>
              </w:rPr>
              <w:t>管理要求</w:t>
            </w:r>
          </w:p>
        </w:tc>
        <w:tc>
          <w:tcPr>
            <w:tcW w:w="4830" w:type="dxa"/>
            <w:noWrap w:val="0"/>
            <w:vAlign w:val="center"/>
          </w:tcPr>
          <w:p>
            <w:pPr>
              <w:pStyle w:val="23"/>
              <w:spacing w:before="121"/>
              <w:ind w:right="2227"/>
              <w:jc w:val="center"/>
              <w:rPr>
                <w:rFonts w:hint="eastAsia" w:ascii="仿宋" w:hAnsi="仿宋" w:eastAsia="仿宋" w:cs="仿宋"/>
                <w:b/>
                <w:bCs/>
                <w:sz w:val="21"/>
                <w:szCs w:val="21"/>
              </w:rPr>
            </w:pPr>
            <w:r>
              <w:rPr>
                <w:rFonts w:hint="eastAsia" w:ascii="仿宋" w:hAnsi="仿宋" w:eastAsia="仿宋" w:cs="仿宋"/>
                <w:b/>
                <w:bCs/>
                <w:sz w:val="21"/>
                <w:szCs w:val="21"/>
              </w:rPr>
              <w:t>评分标准</w:t>
            </w:r>
          </w:p>
        </w:tc>
        <w:tc>
          <w:tcPr>
            <w:tcW w:w="870" w:type="dxa"/>
            <w:noWrap w:val="0"/>
            <w:vAlign w:val="center"/>
          </w:tcPr>
          <w:p>
            <w:pPr>
              <w:pStyle w:val="23"/>
              <w:spacing w:before="121"/>
              <w:ind w:left="177" w:right="168"/>
              <w:jc w:val="center"/>
              <w:rPr>
                <w:rFonts w:hint="eastAsia" w:ascii="仿宋" w:hAnsi="仿宋" w:eastAsia="仿宋" w:cs="仿宋"/>
                <w:b/>
                <w:bCs/>
                <w:sz w:val="21"/>
                <w:szCs w:val="21"/>
              </w:rPr>
            </w:pPr>
            <w:r>
              <w:rPr>
                <w:rFonts w:hint="eastAsia" w:ascii="仿宋" w:hAnsi="仿宋" w:eastAsia="仿宋" w:cs="仿宋"/>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2" w:hRule="atLeast"/>
        </w:trPr>
        <w:tc>
          <w:tcPr>
            <w:tcW w:w="700" w:type="dxa"/>
            <w:noWrap w:val="0"/>
            <w:vAlign w:val="center"/>
          </w:tcPr>
          <w:p>
            <w:pPr>
              <w:pStyle w:val="23"/>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1</w:t>
            </w:r>
          </w:p>
        </w:tc>
        <w:tc>
          <w:tcPr>
            <w:tcW w:w="1315" w:type="dxa"/>
            <w:vMerge w:val="restart"/>
            <w:tcBorders>
              <w:bottom w:val="nil"/>
            </w:tcBorders>
            <w:noWrap w:val="0"/>
            <w:vAlign w:val="center"/>
          </w:tcPr>
          <w:p>
            <w:pPr>
              <w:pStyle w:val="23"/>
              <w:spacing w:line="240" w:lineRule="auto"/>
              <w:ind w:left="0" w:right="0"/>
              <w:jc w:val="center"/>
              <w:rPr>
                <w:rFonts w:hint="eastAsia" w:ascii="仿宋" w:hAnsi="仿宋" w:eastAsia="仿宋" w:cs="仿宋"/>
                <w:sz w:val="21"/>
                <w:szCs w:val="21"/>
              </w:rPr>
            </w:pPr>
          </w:p>
          <w:p>
            <w:pPr>
              <w:pStyle w:val="23"/>
              <w:spacing w:line="240" w:lineRule="auto"/>
              <w:ind w:left="0" w:right="0"/>
              <w:jc w:val="center"/>
              <w:rPr>
                <w:rFonts w:hint="eastAsia" w:ascii="仿宋" w:hAnsi="仿宋" w:eastAsia="仿宋" w:cs="仿宋"/>
                <w:sz w:val="21"/>
                <w:szCs w:val="21"/>
              </w:rPr>
            </w:pPr>
          </w:p>
          <w:p>
            <w:pPr>
              <w:pStyle w:val="23"/>
              <w:spacing w:line="240" w:lineRule="auto"/>
              <w:ind w:left="0" w:right="0"/>
              <w:jc w:val="center"/>
              <w:rPr>
                <w:rFonts w:hint="eastAsia" w:ascii="仿宋" w:hAnsi="仿宋" w:eastAsia="仿宋" w:cs="仿宋"/>
                <w:sz w:val="21"/>
                <w:szCs w:val="21"/>
              </w:rPr>
            </w:pPr>
          </w:p>
          <w:p>
            <w:pPr>
              <w:pStyle w:val="23"/>
              <w:spacing w:line="240" w:lineRule="auto"/>
              <w:ind w:left="0" w:right="0"/>
              <w:jc w:val="center"/>
              <w:rPr>
                <w:rFonts w:hint="eastAsia" w:ascii="仿宋" w:hAnsi="仿宋" w:eastAsia="仿宋" w:cs="仿宋"/>
                <w:sz w:val="21"/>
                <w:szCs w:val="21"/>
              </w:rPr>
            </w:pPr>
          </w:p>
          <w:p>
            <w:pPr>
              <w:pStyle w:val="23"/>
              <w:spacing w:line="240" w:lineRule="auto"/>
              <w:ind w:left="0" w:right="0"/>
              <w:jc w:val="center"/>
              <w:rPr>
                <w:rFonts w:hint="eastAsia" w:ascii="仿宋" w:hAnsi="仿宋" w:eastAsia="仿宋" w:cs="仿宋"/>
                <w:sz w:val="21"/>
                <w:szCs w:val="21"/>
              </w:rPr>
            </w:pPr>
          </w:p>
          <w:p>
            <w:pPr>
              <w:pStyle w:val="23"/>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绿化养护</w:t>
            </w:r>
          </w:p>
          <w:p>
            <w:pPr>
              <w:pStyle w:val="23"/>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（50</w:t>
            </w:r>
            <w:r>
              <w:rPr>
                <w:rFonts w:hint="eastAsia" w:ascii="仿宋" w:hAnsi="仿宋" w:eastAsia="仿宋" w:cs="仿宋"/>
                <w:spacing w:val="-4"/>
                <w:sz w:val="21"/>
                <w:szCs w:val="21"/>
              </w:rPr>
              <w:t xml:space="preserve"> 分)</w:t>
            </w:r>
          </w:p>
        </w:tc>
        <w:tc>
          <w:tcPr>
            <w:tcW w:w="3330" w:type="dxa"/>
            <w:noWrap w:val="0"/>
            <w:vAlign w:val="center"/>
          </w:tcPr>
          <w:p>
            <w:pPr>
              <w:pStyle w:val="23"/>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树木成活率、保存率&gt;95%</w:t>
            </w:r>
          </w:p>
        </w:tc>
        <w:tc>
          <w:tcPr>
            <w:tcW w:w="4830" w:type="dxa"/>
            <w:noWrap w:val="0"/>
            <w:vAlign w:val="center"/>
          </w:tcPr>
          <w:p>
            <w:pPr>
              <w:pStyle w:val="23"/>
              <w:spacing w:line="240" w:lineRule="auto"/>
              <w:ind w:left="0" w:right="0"/>
              <w:jc w:val="both"/>
              <w:rPr>
                <w:rFonts w:hint="eastAsia" w:ascii="仿宋" w:hAnsi="仿宋" w:eastAsia="仿宋" w:cs="仿宋"/>
                <w:sz w:val="21"/>
                <w:szCs w:val="21"/>
              </w:rPr>
            </w:pPr>
            <w:r>
              <w:rPr>
                <w:rFonts w:hint="eastAsia" w:ascii="仿宋" w:hAnsi="仿宋" w:eastAsia="仿宋" w:cs="仿宋"/>
                <w:sz w:val="21"/>
                <w:szCs w:val="21"/>
                <w:lang w:val="en-US" w:eastAsia="zh-CN"/>
              </w:rPr>
              <w:t>每少</w:t>
            </w:r>
            <w:r>
              <w:rPr>
                <w:rFonts w:hint="eastAsia" w:ascii="仿宋" w:hAnsi="仿宋" w:eastAsia="仿宋" w:cs="仿宋"/>
                <w:sz w:val="21"/>
                <w:szCs w:val="21"/>
              </w:rPr>
              <w:t>1%则扣1分，扣完为止。</w:t>
            </w:r>
          </w:p>
        </w:tc>
        <w:tc>
          <w:tcPr>
            <w:tcW w:w="870" w:type="dxa"/>
            <w:noWrap w:val="0"/>
            <w:vAlign w:val="center"/>
          </w:tcPr>
          <w:p>
            <w:pPr>
              <w:pStyle w:val="23"/>
              <w:spacing w:before="41"/>
              <w:ind w:right="168"/>
              <w:jc w:val="center"/>
              <w:rPr>
                <w:rFonts w:hint="eastAsia" w:ascii="仿宋" w:hAnsi="仿宋" w:eastAsia="仿宋" w:cs="仿宋"/>
                <w:sz w:val="21"/>
                <w:szCs w:val="21"/>
              </w:rPr>
            </w:pPr>
            <w:r>
              <w:rPr>
                <w:rFonts w:hint="eastAsia" w:ascii="仿宋" w:hAnsi="仿宋" w:eastAsia="仿宋" w:cs="仿宋"/>
                <w:sz w:val="21"/>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72" w:hRule="atLeast"/>
        </w:trPr>
        <w:tc>
          <w:tcPr>
            <w:tcW w:w="700" w:type="dxa"/>
            <w:noWrap w:val="0"/>
            <w:vAlign w:val="center"/>
          </w:tcPr>
          <w:p>
            <w:pPr>
              <w:pStyle w:val="23"/>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2</w:t>
            </w:r>
          </w:p>
        </w:tc>
        <w:tc>
          <w:tcPr>
            <w:tcW w:w="1315" w:type="dxa"/>
            <w:vMerge w:val="continue"/>
            <w:tcBorders>
              <w:top w:val="nil"/>
              <w:bottom w:val="nil"/>
            </w:tcBorders>
            <w:noWrap w:val="0"/>
            <w:vAlign w:val="center"/>
          </w:tcPr>
          <w:p>
            <w:pPr>
              <w:spacing w:line="240" w:lineRule="auto"/>
              <w:ind w:left="0" w:right="0"/>
              <w:jc w:val="both"/>
              <w:rPr>
                <w:rFonts w:hint="eastAsia" w:ascii="仿宋" w:hAnsi="仿宋" w:eastAsia="仿宋" w:cs="仿宋"/>
                <w:sz w:val="21"/>
                <w:szCs w:val="21"/>
              </w:rPr>
            </w:pPr>
          </w:p>
        </w:tc>
        <w:tc>
          <w:tcPr>
            <w:tcW w:w="3330" w:type="dxa"/>
            <w:noWrap w:val="0"/>
            <w:vAlign w:val="center"/>
          </w:tcPr>
          <w:p>
            <w:pPr>
              <w:pStyle w:val="23"/>
              <w:spacing w:line="240" w:lineRule="auto"/>
              <w:ind w:left="0" w:right="0"/>
              <w:jc w:val="center"/>
              <w:rPr>
                <w:rFonts w:hint="eastAsia" w:ascii="仿宋" w:hAnsi="仿宋" w:eastAsia="仿宋" w:cs="仿宋"/>
                <w:spacing w:val="0"/>
                <w:sz w:val="21"/>
                <w:szCs w:val="21"/>
              </w:rPr>
            </w:pPr>
            <w:r>
              <w:rPr>
                <w:rFonts w:hint="eastAsia" w:ascii="仿宋" w:hAnsi="仿宋" w:eastAsia="仿宋" w:cs="仿宋"/>
                <w:spacing w:val="0"/>
                <w:sz w:val="21"/>
                <w:szCs w:val="21"/>
              </w:rPr>
              <w:t>地被、色块无块状缺失，重要节点</w:t>
            </w:r>
          </w:p>
          <w:p>
            <w:pPr>
              <w:pStyle w:val="23"/>
              <w:spacing w:line="240" w:lineRule="auto"/>
              <w:ind w:left="0" w:right="0"/>
              <w:jc w:val="center"/>
              <w:rPr>
                <w:rFonts w:hint="eastAsia" w:ascii="仿宋" w:hAnsi="仿宋" w:eastAsia="仿宋" w:cs="仿宋"/>
                <w:sz w:val="21"/>
                <w:szCs w:val="21"/>
              </w:rPr>
            </w:pPr>
            <w:r>
              <w:rPr>
                <w:rFonts w:hint="eastAsia" w:ascii="仿宋" w:hAnsi="仿宋" w:eastAsia="仿宋" w:cs="仿宋"/>
                <w:spacing w:val="0"/>
                <w:sz w:val="21"/>
                <w:szCs w:val="21"/>
              </w:rPr>
              <w:t>及时更换草花。</w:t>
            </w:r>
          </w:p>
        </w:tc>
        <w:tc>
          <w:tcPr>
            <w:tcW w:w="4830" w:type="dxa"/>
            <w:noWrap w:val="0"/>
            <w:vAlign w:val="center"/>
          </w:tcPr>
          <w:p>
            <w:pPr>
              <w:pStyle w:val="23"/>
              <w:spacing w:line="240" w:lineRule="auto"/>
              <w:ind w:left="0" w:right="0"/>
              <w:jc w:val="both"/>
              <w:rPr>
                <w:rFonts w:hint="eastAsia" w:ascii="仿宋" w:hAnsi="仿宋" w:eastAsia="仿宋" w:cs="仿宋"/>
                <w:sz w:val="21"/>
                <w:szCs w:val="21"/>
              </w:rPr>
            </w:pPr>
            <w:r>
              <w:rPr>
                <w:rFonts w:hint="eastAsia" w:ascii="仿宋" w:hAnsi="仿宋" w:eastAsia="仿宋" w:cs="仿宋"/>
                <w:spacing w:val="0"/>
                <w:sz w:val="21"/>
                <w:szCs w:val="21"/>
              </w:rPr>
              <w:t>每缺少2处扣1 分，更换不及时每处扣1 分，扣完为止。</w:t>
            </w:r>
          </w:p>
        </w:tc>
        <w:tc>
          <w:tcPr>
            <w:tcW w:w="870" w:type="dxa"/>
            <w:noWrap w:val="0"/>
            <w:vAlign w:val="center"/>
          </w:tcPr>
          <w:p>
            <w:pPr>
              <w:pStyle w:val="23"/>
              <w:spacing w:before="159"/>
              <w:ind w:left="9"/>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8" w:hRule="atLeast"/>
        </w:trPr>
        <w:tc>
          <w:tcPr>
            <w:tcW w:w="700" w:type="dxa"/>
            <w:noWrap w:val="0"/>
            <w:vAlign w:val="center"/>
          </w:tcPr>
          <w:p>
            <w:pPr>
              <w:pStyle w:val="23"/>
              <w:spacing w:line="240" w:lineRule="auto"/>
              <w:ind w:left="0" w:right="0"/>
              <w:jc w:val="center"/>
              <w:rPr>
                <w:rFonts w:hint="eastAsia" w:ascii="仿宋" w:hAnsi="仿宋" w:eastAsia="仿宋" w:cs="仿宋"/>
                <w:sz w:val="21"/>
                <w:szCs w:val="21"/>
              </w:rPr>
            </w:pPr>
          </w:p>
          <w:p>
            <w:pPr>
              <w:pStyle w:val="23"/>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3</w:t>
            </w:r>
          </w:p>
        </w:tc>
        <w:tc>
          <w:tcPr>
            <w:tcW w:w="1315" w:type="dxa"/>
            <w:vMerge w:val="continue"/>
            <w:tcBorders>
              <w:top w:val="nil"/>
              <w:bottom w:val="nil"/>
            </w:tcBorders>
            <w:noWrap w:val="0"/>
            <w:vAlign w:val="center"/>
          </w:tcPr>
          <w:p>
            <w:pPr>
              <w:spacing w:line="240" w:lineRule="auto"/>
              <w:ind w:left="0" w:right="0"/>
              <w:jc w:val="both"/>
              <w:rPr>
                <w:rFonts w:hint="eastAsia" w:ascii="仿宋" w:hAnsi="仿宋" w:eastAsia="仿宋" w:cs="仿宋"/>
                <w:sz w:val="21"/>
                <w:szCs w:val="21"/>
              </w:rPr>
            </w:pPr>
          </w:p>
        </w:tc>
        <w:tc>
          <w:tcPr>
            <w:tcW w:w="3330" w:type="dxa"/>
            <w:noWrap w:val="0"/>
            <w:vAlign w:val="center"/>
          </w:tcPr>
          <w:p>
            <w:pPr>
              <w:pStyle w:val="23"/>
              <w:spacing w:line="240" w:lineRule="auto"/>
              <w:ind w:left="0" w:right="0"/>
              <w:jc w:val="center"/>
              <w:rPr>
                <w:rFonts w:hint="eastAsia" w:ascii="仿宋" w:hAnsi="仿宋" w:eastAsia="仿宋" w:cs="仿宋"/>
                <w:sz w:val="21"/>
                <w:szCs w:val="21"/>
              </w:rPr>
            </w:pPr>
          </w:p>
          <w:p>
            <w:pPr>
              <w:pStyle w:val="23"/>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草皮常年覆盖率&gt;95%</w:t>
            </w:r>
          </w:p>
        </w:tc>
        <w:tc>
          <w:tcPr>
            <w:tcW w:w="4830" w:type="dxa"/>
            <w:noWrap w:val="0"/>
            <w:vAlign w:val="center"/>
          </w:tcPr>
          <w:p>
            <w:pPr>
              <w:pStyle w:val="23"/>
              <w:spacing w:line="240" w:lineRule="auto"/>
              <w:ind w:left="0" w:right="0"/>
              <w:jc w:val="both"/>
              <w:rPr>
                <w:rFonts w:hint="eastAsia" w:ascii="仿宋" w:hAnsi="仿宋" w:eastAsia="仿宋" w:cs="仿宋"/>
                <w:sz w:val="21"/>
                <w:szCs w:val="21"/>
              </w:rPr>
            </w:pPr>
            <w:r>
              <w:rPr>
                <w:rFonts w:hint="eastAsia" w:ascii="仿宋" w:hAnsi="仿宋" w:eastAsia="仿宋" w:cs="仿宋"/>
                <w:spacing w:val="0"/>
                <w:sz w:val="21"/>
                <w:szCs w:val="21"/>
              </w:rPr>
              <w:t>成片草皮出现枯黄，及其他零散如衔接处、各类线井交界处等枯黄、黄土裸露面积大于300 平方厘米的，每3处扣1 分（换季草允许有20 天局部枯黄期）</w:t>
            </w:r>
            <w:r>
              <w:rPr>
                <w:rFonts w:hint="eastAsia" w:ascii="仿宋" w:hAnsi="仿宋" w:eastAsia="仿宋" w:cs="仿宋"/>
                <w:sz w:val="21"/>
                <w:szCs w:val="21"/>
              </w:rPr>
              <w:t>。</w:t>
            </w:r>
          </w:p>
        </w:tc>
        <w:tc>
          <w:tcPr>
            <w:tcW w:w="870" w:type="dxa"/>
            <w:noWrap w:val="0"/>
            <w:vAlign w:val="center"/>
          </w:tcPr>
          <w:p>
            <w:pPr>
              <w:pStyle w:val="23"/>
              <w:spacing w:before="1"/>
              <w:jc w:val="center"/>
              <w:rPr>
                <w:rFonts w:hint="eastAsia" w:ascii="仿宋" w:hAnsi="仿宋" w:eastAsia="仿宋" w:cs="仿宋"/>
                <w:sz w:val="21"/>
                <w:szCs w:val="21"/>
              </w:rPr>
            </w:pPr>
          </w:p>
          <w:p>
            <w:pPr>
              <w:pStyle w:val="23"/>
              <w:spacing w:before="1"/>
              <w:ind w:left="9"/>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7" w:hRule="atLeast"/>
        </w:trPr>
        <w:tc>
          <w:tcPr>
            <w:tcW w:w="700" w:type="dxa"/>
            <w:noWrap w:val="0"/>
            <w:vAlign w:val="center"/>
          </w:tcPr>
          <w:p>
            <w:pPr>
              <w:pStyle w:val="23"/>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4</w:t>
            </w:r>
          </w:p>
        </w:tc>
        <w:tc>
          <w:tcPr>
            <w:tcW w:w="1315" w:type="dxa"/>
            <w:vMerge w:val="continue"/>
            <w:tcBorders>
              <w:top w:val="nil"/>
              <w:bottom w:val="nil"/>
            </w:tcBorders>
            <w:noWrap w:val="0"/>
            <w:vAlign w:val="center"/>
          </w:tcPr>
          <w:p>
            <w:pPr>
              <w:spacing w:line="240" w:lineRule="auto"/>
              <w:ind w:left="0" w:right="0"/>
              <w:jc w:val="both"/>
              <w:rPr>
                <w:rFonts w:hint="eastAsia" w:ascii="仿宋" w:hAnsi="仿宋" w:eastAsia="仿宋" w:cs="仿宋"/>
                <w:sz w:val="21"/>
                <w:szCs w:val="21"/>
              </w:rPr>
            </w:pPr>
          </w:p>
        </w:tc>
        <w:tc>
          <w:tcPr>
            <w:tcW w:w="3330" w:type="dxa"/>
            <w:noWrap w:val="0"/>
            <w:vAlign w:val="center"/>
          </w:tcPr>
          <w:p>
            <w:pPr>
              <w:pStyle w:val="23"/>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生长势良好，健康植株比例&gt;95%</w:t>
            </w:r>
          </w:p>
        </w:tc>
        <w:tc>
          <w:tcPr>
            <w:tcW w:w="4830" w:type="dxa"/>
            <w:noWrap w:val="0"/>
            <w:vAlign w:val="center"/>
          </w:tcPr>
          <w:p>
            <w:pPr>
              <w:pStyle w:val="23"/>
              <w:spacing w:line="240" w:lineRule="auto"/>
              <w:ind w:left="0" w:right="0"/>
              <w:jc w:val="both"/>
              <w:rPr>
                <w:rFonts w:hint="eastAsia" w:ascii="仿宋" w:hAnsi="仿宋" w:eastAsia="仿宋" w:cs="仿宋"/>
                <w:sz w:val="21"/>
                <w:szCs w:val="21"/>
              </w:rPr>
            </w:pPr>
            <w:r>
              <w:rPr>
                <w:rFonts w:hint="eastAsia" w:ascii="仿宋" w:hAnsi="仿宋" w:eastAsia="仿宋" w:cs="仿宋"/>
                <w:sz w:val="21"/>
                <w:szCs w:val="21"/>
              </w:rPr>
              <w:t>生长良好比例每少1%则扣1 分，扣完为止。</w:t>
            </w:r>
          </w:p>
        </w:tc>
        <w:tc>
          <w:tcPr>
            <w:tcW w:w="870" w:type="dxa"/>
            <w:noWrap w:val="0"/>
            <w:vAlign w:val="center"/>
          </w:tcPr>
          <w:p>
            <w:pPr>
              <w:pStyle w:val="23"/>
              <w:spacing w:before="2" w:line="289" w:lineRule="exact"/>
              <w:ind w:left="9"/>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8" w:hRule="atLeast"/>
        </w:trPr>
        <w:tc>
          <w:tcPr>
            <w:tcW w:w="700" w:type="dxa"/>
            <w:noWrap w:val="0"/>
            <w:vAlign w:val="center"/>
          </w:tcPr>
          <w:p>
            <w:pPr>
              <w:pStyle w:val="23"/>
              <w:spacing w:line="240" w:lineRule="auto"/>
              <w:ind w:left="0" w:right="0"/>
              <w:jc w:val="center"/>
              <w:rPr>
                <w:rFonts w:hint="eastAsia" w:ascii="仿宋" w:hAnsi="仿宋" w:eastAsia="仿宋" w:cs="仿宋"/>
                <w:sz w:val="21"/>
                <w:szCs w:val="21"/>
              </w:rPr>
            </w:pPr>
          </w:p>
          <w:p>
            <w:pPr>
              <w:pStyle w:val="23"/>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5</w:t>
            </w:r>
          </w:p>
        </w:tc>
        <w:tc>
          <w:tcPr>
            <w:tcW w:w="1315" w:type="dxa"/>
            <w:vMerge w:val="continue"/>
            <w:tcBorders>
              <w:top w:val="nil"/>
              <w:bottom w:val="nil"/>
            </w:tcBorders>
            <w:noWrap w:val="0"/>
            <w:vAlign w:val="center"/>
          </w:tcPr>
          <w:p>
            <w:pPr>
              <w:spacing w:line="240" w:lineRule="auto"/>
              <w:ind w:left="0" w:right="0"/>
              <w:jc w:val="both"/>
              <w:rPr>
                <w:rFonts w:hint="eastAsia" w:ascii="仿宋" w:hAnsi="仿宋" w:eastAsia="仿宋" w:cs="仿宋"/>
                <w:sz w:val="21"/>
                <w:szCs w:val="21"/>
              </w:rPr>
            </w:pPr>
          </w:p>
        </w:tc>
        <w:tc>
          <w:tcPr>
            <w:tcW w:w="3330" w:type="dxa"/>
            <w:noWrap w:val="0"/>
            <w:vAlign w:val="center"/>
          </w:tcPr>
          <w:p>
            <w:pPr>
              <w:pStyle w:val="23"/>
              <w:spacing w:line="240" w:lineRule="auto"/>
              <w:ind w:left="0" w:right="0"/>
              <w:jc w:val="center"/>
              <w:rPr>
                <w:rFonts w:hint="eastAsia" w:ascii="仿宋" w:hAnsi="仿宋" w:eastAsia="仿宋" w:cs="仿宋"/>
                <w:sz w:val="21"/>
                <w:szCs w:val="21"/>
              </w:rPr>
            </w:pPr>
          </w:p>
          <w:p>
            <w:pPr>
              <w:pStyle w:val="23"/>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乔</w:t>
            </w:r>
            <w:r>
              <w:rPr>
                <w:rFonts w:hint="eastAsia" w:ascii="仿宋" w:hAnsi="仿宋" w:eastAsia="仿宋" w:cs="仿宋"/>
                <w:color w:val="auto"/>
                <w:sz w:val="21"/>
                <w:szCs w:val="21"/>
              </w:rPr>
              <w:t>、</w:t>
            </w:r>
            <w:r>
              <w:rPr>
                <w:rFonts w:hint="eastAsia" w:ascii="仿宋" w:hAnsi="仿宋" w:eastAsia="仿宋" w:cs="仿宋"/>
                <w:sz w:val="21"/>
                <w:szCs w:val="21"/>
              </w:rPr>
              <w:t>灌木修剪（抹芽）合理</w:t>
            </w:r>
          </w:p>
        </w:tc>
        <w:tc>
          <w:tcPr>
            <w:tcW w:w="4830" w:type="dxa"/>
            <w:noWrap w:val="0"/>
            <w:vAlign w:val="center"/>
          </w:tcPr>
          <w:p>
            <w:pPr>
              <w:pStyle w:val="23"/>
              <w:spacing w:line="240" w:lineRule="auto"/>
              <w:ind w:left="0" w:right="0"/>
              <w:jc w:val="both"/>
              <w:rPr>
                <w:rFonts w:hint="eastAsia" w:ascii="仿宋" w:hAnsi="仿宋" w:eastAsia="仿宋" w:cs="仿宋"/>
                <w:sz w:val="21"/>
                <w:szCs w:val="21"/>
              </w:rPr>
            </w:pPr>
            <w:r>
              <w:rPr>
                <w:rFonts w:hint="eastAsia" w:ascii="仿宋" w:hAnsi="仿宋" w:eastAsia="仿宋" w:cs="仿宋"/>
                <w:spacing w:val="0"/>
                <w:sz w:val="21"/>
                <w:szCs w:val="21"/>
              </w:rPr>
              <w:t>违规操作扣2 分/次；不及时修剪形成萌芽多，弱枝、病枝多，有折损枝等，每株扣0.2 分，修剪后清理不干净的，每处扣1 分。</w:t>
            </w:r>
          </w:p>
        </w:tc>
        <w:tc>
          <w:tcPr>
            <w:tcW w:w="870" w:type="dxa"/>
            <w:noWrap w:val="0"/>
            <w:vAlign w:val="center"/>
          </w:tcPr>
          <w:p>
            <w:pPr>
              <w:pStyle w:val="23"/>
              <w:spacing w:before="1"/>
              <w:jc w:val="center"/>
              <w:rPr>
                <w:rFonts w:hint="eastAsia" w:ascii="仿宋" w:hAnsi="仿宋" w:eastAsia="仿宋" w:cs="仿宋"/>
                <w:sz w:val="21"/>
                <w:szCs w:val="21"/>
              </w:rPr>
            </w:pPr>
          </w:p>
          <w:p>
            <w:pPr>
              <w:pStyle w:val="23"/>
              <w:ind w:left="9"/>
              <w:jc w:val="center"/>
              <w:rPr>
                <w:rFonts w:hint="eastAsia" w:ascii="仿宋" w:hAnsi="仿宋" w:eastAsia="仿宋" w:cs="仿宋"/>
                <w:sz w:val="21"/>
                <w:szCs w:val="21"/>
              </w:rPr>
            </w:pPr>
            <w:r>
              <w:rPr>
                <w:rFonts w:hint="eastAsia" w:ascii="仿宋" w:hAnsi="仿宋" w:eastAsia="仿宋" w:cs="仿宋"/>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3" w:hRule="atLeast"/>
        </w:trPr>
        <w:tc>
          <w:tcPr>
            <w:tcW w:w="700" w:type="dxa"/>
            <w:noWrap w:val="0"/>
            <w:vAlign w:val="center"/>
          </w:tcPr>
          <w:p>
            <w:pPr>
              <w:pStyle w:val="23"/>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6</w:t>
            </w:r>
          </w:p>
        </w:tc>
        <w:tc>
          <w:tcPr>
            <w:tcW w:w="1315" w:type="dxa"/>
            <w:vMerge w:val="continue"/>
            <w:tcBorders>
              <w:top w:val="nil"/>
              <w:bottom w:val="nil"/>
            </w:tcBorders>
            <w:noWrap w:val="0"/>
            <w:vAlign w:val="center"/>
          </w:tcPr>
          <w:p>
            <w:pPr>
              <w:spacing w:line="240" w:lineRule="auto"/>
              <w:ind w:left="0" w:right="0"/>
              <w:jc w:val="both"/>
              <w:rPr>
                <w:rFonts w:hint="eastAsia" w:ascii="仿宋" w:hAnsi="仿宋" w:eastAsia="仿宋" w:cs="仿宋"/>
                <w:sz w:val="21"/>
                <w:szCs w:val="21"/>
              </w:rPr>
            </w:pPr>
          </w:p>
        </w:tc>
        <w:tc>
          <w:tcPr>
            <w:tcW w:w="3330" w:type="dxa"/>
            <w:noWrap w:val="0"/>
            <w:vAlign w:val="center"/>
          </w:tcPr>
          <w:p>
            <w:pPr>
              <w:pStyle w:val="23"/>
              <w:spacing w:line="240" w:lineRule="auto"/>
              <w:ind w:left="0" w:right="0"/>
              <w:jc w:val="center"/>
              <w:rPr>
                <w:rFonts w:hint="eastAsia" w:ascii="仿宋" w:hAnsi="仿宋" w:eastAsia="仿宋" w:cs="仿宋"/>
                <w:sz w:val="21"/>
                <w:szCs w:val="21"/>
              </w:rPr>
            </w:pPr>
            <w:r>
              <w:rPr>
                <w:rFonts w:hint="eastAsia" w:ascii="仿宋" w:hAnsi="仿宋" w:eastAsia="仿宋" w:cs="仿宋"/>
                <w:spacing w:val="0"/>
                <w:sz w:val="21"/>
                <w:szCs w:val="21"/>
              </w:rPr>
              <w:t>绿篱、球类、草坪修剪平滑、美观</w:t>
            </w:r>
          </w:p>
        </w:tc>
        <w:tc>
          <w:tcPr>
            <w:tcW w:w="4830" w:type="dxa"/>
            <w:noWrap w:val="0"/>
            <w:vAlign w:val="center"/>
          </w:tcPr>
          <w:p>
            <w:pPr>
              <w:pStyle w:val="23"/>
              <w:spacing w:line="240" w:lineRule="auto"/>
              <w:ind w:left="0" w:right="0"/>
              <w:jc w:val="both"/>
              <w:rPr>
                <w:rFonts w:hint="eastAsia" w:ascii="仿宋" w:hAnsi="仿宋" w:eastAsia="仿宋" w:cs="仿宋"/>
                <w:sz w:val="21"/>
                <w:szCs w:val="21"/>
              </w:rPr>
            </w:pPr>
            <w:r>
              <w:rPr>
                <w:rFonts w:hint="eastAsia" w:ascii="仿宋" w:hAnsi="仿宋" w:eastAsia="仿宋" w:cs="仿宋"/>
                <w:spacing w:val="0"/>
                <w:sz w:val="21"/>
                <w:szCs w:val="21"/>
              </w:rPr>
              <w:t>按照要求进行留养修剪，有线条缺短或不连贯，每处扣1 分；应当修剪，但尚未及时修剪，每次扣1 分。</w:t>
            </w:r>
          </w:p>
        </w:tc>
        <w:tc>
          <w:tcPr>
            <w:tcW w:w="870" w:type="dxa"/>
            <w:noWrap w:val="0"/>
            <w:vAlign w:val="center"/>
          </w:tcPr>
          <w:p>
            <w:pPr>
              <w:pStyle w:val="23"/>
              <w:spacing w:before="198"/>
              <w:ind w:left="9"/>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8" w:hRule="atLeast"/>
        </w:trPr>
        <w:tc>
          <w:tcPr>
            <w:tcW w:w="700" w:type="dxa"/>
            <w:noWrap w:val="0"/>
            <w:vAlign w:val="center"/>
          </w:tcPr>
          <w:p>
            <w:pPr>
              <w:pStyle w:val="23"/>
              <w:spacing w:line="240" w:lineRule="auto"/>
              <w:ind w:left="0" w:right="0"/>
              <w:jc w:val="center"/>
              <w:rPr>
                <w:rFonts w:hint="eastAsia" w:ascii="仿宋" w:hAnsi="仿宋" w:eastAsia="仿宋" w:cs="仿宋"/>
                <w:sz w:val="21"/>
                <w:szCs w:val="21"/>
              </w:rPr>
            </w:pPr>
          </w:p>
          <w:p>
            <w:pPr>
              <w:pStyle w:val="23"/>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7</w:t>
            </w:r>
          </w:p>
        </w:tc>
        <w:tc>
          <w:tcPr>
            <w:tcW w:w="1315" w:type="dxa"/>
            <w:vMerge w:val="continue"/>
            <w:tcBorders>
              <w:top w:val="nil"/>
              <w:bottom w:val="nil"/>
            </w:tcBorders>
            <w:noWrap w:val="0"/>
            <w:vAlign w:val="center"/>
          </w:tcPr>
          <w:p>
            <w:pPr>
              <w:spacing w:line="240" w:lineRule="auto"/>
              <w:ind w:left="0" w:right="0"/>
              <w:jc w:val="both"/>
              <w:rPr>
                <w:rFonts w:hint="eastAsia" w:ascii="仿宋" w:hAnsi="仿宋" w:eastAsia="仿宋" w:cs="仿宋"/>
                <w:sz w:val="21"/>
                <w:szCs w:val="21"/>
              </w:rPr>
            </w:pPr>
          </w:p>
        </w:tc>
        <w:tc>
          <w:tcPr>
            <w:tcW w:w="3330" w:type="dxa"/>
            <w:noWrap w:val="0"/>
            <w:vAlign w:val="center"/>
          </w:tcPr>
          <w:p>
            <w:pPr>
              <w:pStyle w:val="23"/>
              <w:spacing w:line="240" w:lineRule="auto"/>
              <w:ind w:left="0" w:right="0"/>
              <w:jc w:val="center"/>
              <w:rPr>
                <w:rFonts w:hint="eastAsia" w:ascii="仿宋" w:hAnsi="仿宋" w:eastAsia="仿宋" w:cs="仿宋"/>
                <w:sz w:val="21"/>
                <w:szCs w:val="21"/>
              </w:rPr>
            </w:pPr>
            <w:r>
              <w:rPr>
                <w:rFonts w:hint="eastAsia" w:ascii="仿宋" w:hAnsi="仿宋" w:eastAsia="仿宋" w:cs="仿宋"/>
                <w:spacing w:val="0"/>
                <w:sz w:val="21"/>
                <w:szCs w:val="21"/>
              </w:rPr>
              <w:t>病虫害防治和控制及时，基本无病虫害所造成的较大伤害</w:t>
            </w:r>
          </w:p>
        </w:tc>
        <w:tc>
          <w:tcPr>
            <w:tcW w:w="4830" w:type="dxa"/>
            <w:noWrap w:val="0"/>
            <w:vAlign w:val="center"/>
          </w:tcPr>
          <w:p>
            <w:pPr>
              <w:pStyle w:val="23"/>
              <w:spacing w:line="240" w:lineRule="auto"/>
              <w:ind w:left="0" w:right="0"/>
              <w:jc w:val="both"/>
              <w:rPr>
                <w:rFonts w:hint="eastAsia" w:ascii="仿宋" w:hAnsi="仿宋" w:eastAsia="仿宋" w:cs="仿宋"/>
                <w:sz w:val="21"/>
                <w:szCs w:val="21"/>
              </w:rPr>
            </w:pPr>
            <w:r>
              <w:rPr>
                <w:rFonts w:hint="eastAsia" w:ascii="仿宋" w:hAnsi="仿宋" w:eastAsia="仿宋" w:cs="仿宋"/>
                <w:spacing w:val="0"/>
                <w:sz w:val="21"/>
                <w:szCs w:val="21"/>
              </w:rPr>
              <w:t>病虫害防治措施不力，对植物造成损害，视情况每次扣1-3 分，发生大面积病虫害造成严重影响的不得分。</w:t>
            </w:r>
          </w:p>
        </w:tc>
        <w:tc>
          <w:tcPr>
            <w:tcW w:w="870" w:type="dxa"/>
            <w:noWrap w:val="0"/>
            <w:vAlign w:val="center"/>
          </w:tcPr>
          <w:p>
            <w:pPr>
              <w:pStyle w:val="23"/>
              <w:spacing w:before="8"/>
              <w:jc w:val="center"/>
              <w:rPr>
                <w:rFonts w:hint="eastAsia" w:ascii="仿宋" w:hAnsi="仿宋" w:eastAsia="仿宋" w:cs="仿宋"/>
                <w:sz w:val="21"/>
                <w:szCs w:val="21"/>
              </w:rPr>
            </w:pPr>
          </w:p>
          <w:p>
            <w:pPr>
              <w:pStyle w:val="23"/>
              <w:ind w:left="9"/>
              <w:jc w:val="center"/>
              <w:rPr>
                <w:rFonts w:hint="eastAsia" w:ascii="仿宋" w:hAnsi="仿宋" w:eastAsia="仿宋" w:cs="仿宋"/>
                <w:sz w:val="21"/>
                <w:szCs w:val="21"/>
              </w:rPr>
            </w:pPr>
            <w:r>
              <w:rPr>
                <w:rFonts w:hint="eastAsia" w:ascii="仿宋" w:hAnsi="仿宋" w:eastAsia="仿宋" w:cs="仿宋"/>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65" w:hRule="atLeast"/>
        </w:trPr>
        <w:tc>
          <w:tcPr>
            <w:tcW w:w="700" w:type="dxa"/>
            <w:noWrap w:val="0"/>
            <w:vAlign w:val="center"/>
          </w:tcPr>
          <w:p>
            <w:pPr>
              <w:pStyle w:val="23"/>
              <w:spacing w:line="240" w:lineRule="auto"/>
              <w:ind w:left="0" w:right="0"/>
              <w:jc w:val="center"/>
              <w:rPr>
                <w:rFonts w:hint="eastAsia" w:ascii="仿宋" w:hAnsi="仿宋" w:eastAsia="仿宋" w:cs="仿宋"/>
                <w:sz w:val="21"/>
                <w:szCs w:val="21"/>
              </w:rPr>
            </w:pPr>
          </w:p>
          <w:p>
            <w:pPr>
              <w:pStyle w:val="23"/>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8</w:t>
            </w:r>
          </w:p>
        </w:tc>
        <w:tc>
          <w:tcPr>
            <w:tcW w:w="1315" w:type="dxa"/>
            <w:vMerge w:val="continue"/>
            <w:tcBorders>
              <w:top w:val="nil"/>
              <w:bottom w:val="nil"/>
            </w:tcBorders>
            <w:noWrap w:val="0"/>
            <w:vAlign w:val="center"/>
          </w:tcPr>
          <w:p>
            <w:pPr>
              <w:spacing w:line="240" w:lineRule="auto"/>
              <w:ind w:left="0" w:right="0"/>
              <w:jc w:val="both"/>
              <w:rPr>
                <w:rFonts w:hint="eastAsia" w:ascii="仿宋" w:hAnsi="仿宋" w:eastAsia="仿宋" w:cs="仿宋"/>
                <w:sz w:val="21"/>
                <w:szCs w:val="21"/>
              </w:rPr>
            </w:pPr>
          </w:p>
        </w:tc>
        <w:tc>
          <w:tcPr>
            <w:tcW w:w="3330" w:type="dxa"/>
            <w:noWrap w:val="0"/>
            <w:vAlign w:val="center"/>
          </w:tcPr>
          <w:p>
            <w:pPr>
              <w:pStyle w:val="23"/>
              <w:spacing w:line="240" w:lineRule="auto"/>
              <w:ind w:left="0" w:right="0"/>
              <w:jc w:val="center"/>
              <w:rPr>
                <w:rFonts w:hint="eastAsia" w:ascii="仿宋" w:hAnsi="仿宋" w:eastAsia="仿宋" w:cs="仿宋"/>
                <w:sz w:val="21"/>
                <w:szCs w:val="21"/>
              </w:rPr>
            </w:pPr>
          </w:p>
          <w:p>
            <w:pPr>
              <w:pStyle w:val="23"/>
              <w:spacing w:line="240" w:lineRule="auto"/>
              <w:ind w:left="0" w:right="0"/>
              <w:jc w:val="center"/>
              <w:rPr>
                <w:rFonts w:hint="eastAsia" w:ascii="仿宋" w:hAnsi="仿宋" w:eastAsia="仿宋" w:cs="仿宋"/>
                <w:sz w:val="21"/>
                <w:szCs w:val="21"/>
              </w:rPr>
            </w:pPr>
            <w:r>
              <w:rPr>
                <w:rFonts w:hint="eastAsia" w:ascii="仿宋" w:hAnsi="仿宋" w:eastAsia="仿宋" w:cs="仿宋"/>
                <w:spacing w:val="0"/>
                <w:sz w:val="21"/>
                <w:szCs w:val="21"/>
              </w:rPr>
              <w:t>用药符合规定，配比正确，操作安全，不发生药害事故</w:t>
            </w:r>
          </w:p>
        </w:tc>
        <w:tc>
          <w:tcPr>
            <w:tcW w:w="4830" w:type="dxa"/>
            <w:noWrap w:val="0"/>
            <w:vAlign w:val="center"/>
          </w:tcPr>
          <w:p>
            <w:pPr>
              <w:pStyle w:val="23"/>
              <w:spacing w:line="240" w:lineRule="auto"/>
              <w:ind w:left="0" w:right="0"/>
              <w:jc w:val="both"/>
              <w:rPr>
                <w:rFonts w:hint="eastAsia" w:ascii="仿宋" w:hAnsi="仿宋" w:eastAsia="仿宋" w:cs="仿宋"/>
                <w:sz w:val="21"/>
                <w:szCs w:val="21"/>
              </w:rPr>
            </w:pPr>
          </w:p>
          <w:p>
            <w:pPr>
              <w:pStyle w:val="23"/>
              <w:spacing w:line="240" w:lineRule="auto"/>
              <w:ind w:left="0" w:right="0"/>
              <w:jc w:val="both"/>
              <w:rPr>
                <w:rFonts w:hint="eastAsia" w:ascii="仿宋" w:hAnsi="仿宋" w:eastAsia="仿宋" w:cs="仿宋"/>
                <w:sz w:val="21"/>
                <w:szCs w:val="21"/>
              </w:rPr>
            </w:pPr>
            <w:r>
              <w:rPr>
                <w:rFonts w:hint="eastAsia" w:ascii="仿宋" w:hAnsi="仿宋" w:eastAsia="仿宋" w:cs="仿宋"/>
                <w:sz w:val="21"/>
                <w:szCs w:val="21"/>
              </w:rPr>
              <w:t>违规用药或发生药害事故，此项不得分。</w:t>
            </w:r>
          </w:p>
        </w:tc>
        <w:tc>
          <w:tcPr>
            <w:tcW w:w="870" w:type="dxa"/>
            <w:noWrap w:val="0"/>
            <w:vAlign w:val="center"/>
          </w:tcPr>
          <w:p>
            <w:pPr>
              <w:pStyle w:val="23"/>
              <w:spacing w:before="2"/>
              <w:jc w:val="center"/>
              <w:rPr>
                <w:rFonts w:hint="eastAsia" w:ascii="仿宋" w:hAnsi="仿宋" w:eastAsia="仿宋" w:cs="仿宋"/>
                <w:sz w:val="21"/>
                <w:szCs w:val="21"/>
              </w:rPr>
            </w:pPr>
          </w:p>
          <w:p>
            <w:pPr>
              <w:pStyle w:val="23"/>
              <w:spacing w:before="1"/>
              <w:ind w:left="9"/>
              <w:jc w:val="center"/>
              <w:rPr>
                <w:rFonts w:hint="eastAsia" w:ascii="仿宋" w:hAnsi="仿宋" w:eastAsia="仿宋" w:cs="仿宋"/>
                <w:sz w:val="21"/>
                <w:szCs w:val="21"/>
              </w:rPr>
            </w:pPr>
            <w:r>
              <w:rPr>
                <w:rFonts w:hint="eastAsia" w:ascii="仿宋" w:hAnsi="仿宋" w:eastAsia="仿宋" w:cs="仿宋"/>
                <w:sz w:val="21"/>
                <w:szCs w:val="21"/>
              </w:rPr>
              <w:t>3</w:t>
            </w:r>
          </w:p>
        </w:tc>
      </w:tr>
    </w:tbl>
    <w:p>
      <w:pPr>
        <w:pStyle w:val="14"/>
        <w:ind w:left="0" w:leftChars="0" w:firstLine="0" w:firstLineChars="0"/>
        <w:rPr>
          <w:rFonts w:hint="eastAsia" w:ascii="仿宋" w:hAnsi="仿宋" w:eastAsia="仿宋" w:cs="仿宋"/>
          <w:sz w:val="21"/>
          <w:szCs w:val="21"/>
        </w:rPr>
      </w:pPr>
    </w:p>
    <w:p>
      <w:pPr>
        <w:pStyle w:val="14"/>
        <w:ind w:left="0" w:leftChars="0" w:firstLine="0" w:firstLineChars="0"/>
        <w:rPr>
          <w:rFonts w:hint="eastAsia" w:ascii="仿宋" w:hAnsi="仿宋" w:eastAsia="仿宋" w:cs="仿宋"/>
          <w:sz w:val="21"/>
          <w:szCs w:val="21"/>
        </w:rPr>
      </w:pPr>
    </w:p>
    <w:tbl>
      <w:tblPr>
        <w:tblStyle w:val="15"/>
        <w:tblpPr w:leftFromText="180" w:rightFromText="180" w:vertAnchor="text" w:horzAnchor="page" w:tblpX="447" w:tblpY="258"/>
        <w:tblOverlap w:val="never"/>
        <w:tblW w:w="10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210"/>
        <w:gridCol w:w="3345"/>
        <w:gridCol w:w="4745"/>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23"/>
              <w:spacing w:before="121"/>
              <w:ind w:left="90" w:right="79"/>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210" w:type="dxa"/>
            <w:noWrap w:val="0"/>
            <w:vAlign w:val="center"/>
          </w:tcPr>
          <w:p>
            <w:pPr>
              <w:pStyle w:val="23"/>
              <w:spacing w:before="121"/>
              <w:jc w:val="center"/>
              <w:rPr>
                <w:rFonts w:hint="eastAsia" w:ascii="仿宋" w:hAnsi="仿宋" w:eastAsia="仿宋" w:cs="仿宋"/>
                <w:b/>
                <w:bCs/>
                <w:sz w:val="21"/>
                <w:szCs w:val="21"/>
              </w:rPr>
            </w:pPr>
            <w:r>
              <w:rPr>
                <w:rFonts w:hint="eastAsia" w:ascii="仿宋" w:hAnsi="仿宋" w:eastAsia="仿宋" w:cs="仿宋"/>
                <w:b/>
                <w:bCs/>
                <w:sz w:val="21"/>
                <w:szCs w:val="21"/>
              </w:rPr>
              <w:t>考核内容</w:t>
            </w:r>
          </w:p>
        </w:tc>
        <w:tc>
          <w:tcPr>
            <w:tcW w:w="3345" w:type="dxa"/>
            <w:noWrap w:val="0"/>
            <w:vAlign w:val="center"/>
          </w:tcPr>
          <w:p>
            <w:pPr>
              <w:pStyle w:val="23"/>
              <w:spacing w:before="121"/>
              <w:ind w:left="80" w:right="72"/>
              <w:jc w:val="center"/>
              <w:rPr>
                <w:rFonts w:hint="eastAsia" w:ascii="仿宋" w:hAnsi="仿宋" w:eastAsia="仿宋" w:cs="仿宋"/>
                <w:b/>
                <w:bCs/>
                <w:sz w:val="21"/>
                <w:szCs w:val="21"/>
              </w:rPr>
            </w:pPr>
            <w:r>
              <w:rPr>
                <w:rFonts w:hint="eastAsia" w:ascii="仿宋" w:hAnsi="仿宋" w:eastAsia="仿宋" w:cs="仿宋"/>
                <w:b/>
                <w:bCs/>
                <w:sz w:val="21"/>
                <w:szCs w:val="21"/>
              </w:rPr>
              <w:t>管理要求</w:t>
            </w:r>
          </w:p>
        </w:tc>
        <w:tc>
          <w:tcPr>
            <w:tcW w:w="4745" w:type="dxa"/>
            <w:noWrap w:val="0"/>
            <w:vAlign w:val="center"/>
          </w:tcPr>
          <w:p>
            <w:pPr>
              <w:pStyle w:val="23"/>
              <w:spacing w:before="121"/>
              <w:ind w:right="2227"/>
              <w:jc w:val="center"/>
              <w:rPr>
                <w:rFonts w:hint="eastAsia" w:ascii="仿宋" w:hAnsi="仿宋" w:eastAsia="仿宋" w:cs="仿宋"/>
                <w:b/>
                <w:bCs/>
                <w:sz w:val="21"/>
                <w:szCs w:val="21"/>
              </w:rPr>
            </w:pPr>
            <w:r>
              <w:rPr>
                <w:rFonts w:hint="eastAsia" w:ascii="仿宋" w:hAnsi="仿宋" w:eastAsia="仿宋" w:cs="仿宋"/>
                <w:b/>
                <w:bCs/>
                <w:sz w:val="21"/>
                <w:szCs w:val="21"/>
              </w:rPr>
              <w:t>评分标准</w:t>
            </w:r>
          </w:p>
        </w:tc>
        <w:tc>
          <w:tcPr>
            <w:tcW w:w="928" w:type="dxa"/>
            <w:noWrap w:val="0"/>
            <w:vAlign w:val="center"/>
          </w:tcPr>
          <w:p>
            <w:pPr>
              <w:pStyle w:val="23"/>
              <w:spacing w:before="121"/>
              <w:ind w:left="177" w:right="168"/>
              <w:jc w:val="center"/>
              <w:rPr>
                <w:rFonts w:hint="eastAsia" w:ascii="仿宋" w:hAnsi="仿宋" w:eastAsia="仿宋" w:cs="仿宋"/>
                <w:b/>
                <w:bCs/>
                <w:sz w:val="21"/>
                <w:szCs w:val="21"/>
              </w:rPr>
            </w:pPr>
            <w:r>
              <w:rPr>
                <w:rFonts w:hint="eastAsia" w:ascii="仿宋" w:hAnsi="仿宋" w:eastAsia="仿宋" w:cs="仿宋"/>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700" w:type="dxa"/>
            <w:noWrap w:val="0"/>
            <w:vAlign w:val="top"/>
          </w:tcPr>
          <w:p>
            <w:pPr>
              <w:pStyle w:val="23"/>
              <w:rPr>
                <w:rFonts w:hint="eastAsia" w:ascii="仿宋" w:hAnsi="仿宋" w:eastAsia="仿宋" w:cs="仿宋"/>
                <w:sz w:val="21"/>
                <w:szCs w:val="21"/>
              </w:rPr>
            </w:pPr>
          </w:p>
          <w:p>
            <w:pPr>
              <w:pStyle w:val="23"/>
              <w:spacing w:before="3"/>
              <w:rPr>
                <w:rFonts w:hint="eastAsia" w:ascii="仿宋" w:hAnsi="仿宋" w:eastAsia="仿宋" w:cs="仿宋"/>
                <w:sz w:val="21"/>
                <w:szCs w:val="21"/>
              </w:rPr>
            </w:pPr>
          </w:p>
          <w:p>
            <w:pPr>
              <w:pStyle w:val="23"/>
              <w:ind w:left="11"/>
              <w:jc w:val="center"/>
              <w:rPr>
                <w:rFonts w:hint="eastAsia" w:ascii="仿宋" w:hAnsi="仿宋" w:eastAsia="仿宋" w:cs="仿宋"/>
                <w:sz w:val="21"/>
                <w:szCs w:val="21"/>
              </w:rPr>
            </w:pPr>
            <w:r>
              <w:rPr>
                <w:rFonts w:hint="eastAsia" w:ascii="仿宋" w:hAnsi="仿宋" w:eastAsia="仿宋" w:cs="仿宋"/>
                <w:sz w:val="21"/>
                <w:szCs w:val="21"/>
              </w:rPr>
              <w:t>9</w:t>
            </w:r>
          </w:p>
        </w:tc>
        <w:tc>
          <w:tcPr>
            <w:tcW w:w="1210" w:type="dxa"/>
            <w:vMerge w:val="restart"/>
            <w:noWrap w:val="0"/>
            <w:vAlign w:val="top"/>
          </w:tcPr>
          <w:p>
            <w:pPr>
              <w:pStyle w:val="23"/>
              <w:rPr>
                <w:rFonts w:hint="eastAsia" w:ascii="仿宋" w:hAnsi="仿宋" w:eastAsia="仿宋" w:cs="仿宋"/>
                <w:sz w:val="21"/>
                <w:szCs w:val="21"/>
              </w:rPr>
            </w:pPr>
          </w:p>
        </w:tc>
        <w:tc>
          <w:tcPr>
            <w:tcW w:w="3345" w:type="dxa"/>
            <w:noWrap w:val="0"/>
            <w:vAlign w:val="center"/>
          </w:tcPr>
          <w:p>
            <w:pPr>
              <w:pStyle w:val="23"/>
              <w:jc w:val="center"/>
              <w:rPr>
                <w:rFonts w:hint="eastAsia" w:ascii="仿宋" w:hAnsi="仿宋" w:eastAsia="仿宋" w:cs="仿宋"/>
                <w:sz w:val="21"/>
                <w:szCs w:val="21"/>
              </w:rPr>
            </w:pPr>
          </w:p>
          <w:p>
            <w:pPr>
              <w:pStyle w:val="23"/>
              <w:spacing w:before="3"/>
              <w:jc w:val="center"/>
              <w:rPr>
                <w:rFonts w:hint="eastAsia" w:ascii="仿宋" w:hAnsi="仿宋" w:eastAsia="仿宋" w:cs="仿宋"/>
                <w:sz w:val="21"/>
                <w:szCs w:val="21"/>
              </w:rPr>
            </w:pPr>
          </w:p>
          <w:p>
            <w:pPr>
              <w:pStyle w:val="23"/>
              <w:ind w:left="107"/>
              <w:jc w:val="center"/>
              <w:rPr>
                <w:rFonts w:hint="eastAsia" w:ascii="仿宋" w:hAnsi="仿宋" w:eastAsia="仿宋" w:cs="仿宋"/>
                <w:sz w:val="21"/>
                <w:szCs w:val="21"/>
              </w:rPr>
            </w:pPr>
            <w:r>
              <w:rPr>
                <w:rFonts w:hint="eastAsia" w:ascii="仿宋" w:hAnsi="仿宋" w:eastAsia="仿宋" w:cs="仿宋"/>
                <w:sz w:val="21"/>
                <w:szCs w:val="21"/>
              </w:rPr>
              <w:t>绿化带内基本无杂草、杂物</w:t>
            </w:r>
          </w:p>
        </w:tc>
        <w:tc>
          <w:tcPr>
            <w:tcW w:w="4745" w:type="dxa"/>
            <w:noWrap w:val="0"/>
            <w:vAlign w:val="top"/>
          </w:tcPr>
          <w:p>
            <w:pPr>
              <w:pStyle w:val="23"/>
              <w:spacing w:before="98" w:line="242" w:lineRule="auto"/>
              <w:ind w:right="115" w:rightChars="0"/>
              <w:jc w:val="both"/>
              <w:rPr>
                <w:rFonts w:hint="eastAsia" w:ascii="仿宋" w:hAnsi="仿宋" w:eastAsia="仿宋" w:cs="仿宋"/>
                <w:sz w:val="21"/>
                <w:szCs w:val="21"/>
              </w:rPr>
            </w:pPr>
            <w:r>
              <w:rPr>
                <w:rFonts w:hint="eastAsia" w:ascii="仿宋" w:hAnsi="仿宋" w:eastAsia="仿宋" w:cs="仿宋"/>
                <w:spacing w:val="0"/>
                <w:sz w:val="21"/>
                <w:szCs w:val="21"/>
              </w:rPr>
              <w:t>不间断地耕除杂草，并及时清运，10cm 以上高度的杂草， 且面积大于1 平方米的，每发现1 处扣0.5 分；草坪草种混杂，明显有杂草、杂物的，且占比超5%的，扣1-3 分；大型野草长期清除不到位，扣1-3 分。</w:t>
            </w:r>
          </w:p>
        </w:tc>
        <w:tc>
          <w:tcPr>
            <w:tcW w:w="928" w:type="dxa"/>
            <w:noWrap w:val="0"/>
            <w:vAlign w:val="center"/>
          </w:tcPr>
          <w:p>
            <w:pPr>
              <w:pStyle w:val="23"/>
              <w:jc w:val="center"/>
              <w:rPr>
                <w:rFonts w:hint="eastAsia" w:ascii="仿宋" w:hAnsi="仿宋" w:eastAsia="仿宋" w:cs="仿宋"/>
                <w:sz w:val="21"/>
                <w:szCs w:val="21"/>
              </w:rPr>
            </w:pPr>
          </w:p>
          <w:p>
            <w:pPr>
              <w:pStyle w:val="23"/>
              <w:spacing w:before="3"/>
              <w:jc w:val="center"/>
              <w:rPr>
                <w:rFonts w:hint="eastAsia" w:ascii="仿宋" w:hAnsi="仿宋" w:eastAsia="仿宋" w:cs="仿宋"/>
                <w:sz w:val="21"/>
                <w:szCs w:val="21"/>
              </w:rPr>
            </w:pPr>
          </w:p>
          <w:p>
            <w:pPr>
              <w:pStyle w:val="23"/>
              <w:ind w:left="9"/>
              <w:jc w:val="center"/>
              <w:rPr>
                <w:rFonts w:hint="eastAsia" w:ascii="仿宋" w:hAnsi="仿宋" w:eastAsia="仿宋" w:cs="仿宋"/>
                <w:sz w:val="21"/>
                <w:szCs w:val="21"/>
              </w:rPr>
            </w:pPr>
            <w:r>
              <w:rPr>
                <w:rFonts w:hint="eastAsia" w:ascii="仿宋" w:hAnsi="仿宋" w:eastAsia="仿宋" w:cs="仿宋"/>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0" w:type="dxa"/>
            <w:noWrap w:val="0"/>
            <w:vAlign w:val="top"/>
          </w:tcPr>
          <w:p>
            <w:pPr>
              <w:pStyle w:val="23"/>
              <w:spacing w:before="158"/>
              <w:ind w:left="90" w:right="79"/>
              <w:jc w:val="center"/>
              <w:rPr>
                <w:rFonts w:hint="eastAsia" w:ascii="仿宋" w:hAnsi="仿宋" w:eastAsia="仿宋" w:cs="仿宋"/>
                <w:sz w:val="21"/>
                <w:szCs w:val="21"/>
              </w:rPr>
            </w:pPr>
            <w:r>
              <w:rPr>
                <w:rFonts w:hint="eastAsia" w:ascii="仿宋" w:hAnsi="仿宋" w:eastAsia="仿宋" w:cs="仿宋"/>
                <w:sz w:val="21"/>
                <w:szCs w:val="21"/>
              </w:rPr>
              <w:t>10</w:t>
            </w:r>
          </w:p>
        </w:tc>
        <w:tc>
          <w:tcPr>
            <w:tcW w:w="1210" w:type="dxa"/>
            <w:vMerge w:val="continue"/>
            <w:tcBorders>
              <w:top w:val="nil"/>
            </w:tcBorders>
            <w:noWrap w:val="0"/>
            <w:vAlign w:val="top"/>
          </w:tcPr>
          <w:p>
            <w:pPr>
              <w:rPr>
                <w:rFonts w:hint="eastAsia" w:ascii="仿宋" w:hAnsi="仿宋" w:eastAsia="仿宋" w:cs="仿宋"/>
                <w:sz w:val="21"/>
                <w:szCs w:val="21"/>
              </w:rPr>
            </w:pPr>
          </w:p>
        </w:tc>
        <w:tc>
          <w:tcPr>
            <w:tcW w:w="3345" w:type="dxa"/>
            <w:noWrap w:val="0"/>
            <w:vAlign w:val="center"/>
          </w:tcPr>
          <w:p>
            <w:pPr>
              <w:pStyle w:val="23"/>
              <w:spacing w:before="158"/>
              <w:ind w:left="107"/>
              <w:jc w:val="center"/>
              <w:rPr>
                <w:rFonts w:hint="eastAsia" w:ascii="仿宋" w:hAnsi="仿宋" w:eastAsia="仿宋" w:cs="仿宋"/>
                <w:sz w:val="21"/>
                <w:szCs w:val="21"/>
              </w:rPr>
            </w:pPr>
            <w:r>
              <w:rPr>
                <w:rFonts w:hint="eastAsia" w:ascii="仿宋" w:hAnsi="仿宋" w:eastAsia="仿宋" w:cs="仿宋"/>
                <w:sz w:val="21"/>
                <w:szCs w:val="21"/>
              </w:rPr>
              <w:t>及时松土、施肥、追肥</w:t>
            </w:r>
          </w:p>
        </w:tc>
        <w:tc>
          <w:tcPr>
            <w:tcW w:w="4745" w:type="dxa"/>
            <w:noWrap w:val="0"/>
            <w:vAlign w:val="center"/>
          </w:tcPr>
          <w:p>
            <w:pPr>
              <w:pStyle w:val="23"/>
              <w:spacing w:before="2"/>
              <w:ind w:right="113" w:rightChars="54"/>
              <w:jc w:val="both"/>
              <w:rPr>
                <w:rFonts w:hint="eastAsia" w:ascii="仿宋" w:hAnsi="仿宋" w:eastAsia="仿宋" w:cs="仿宋"/>
                <w:sz w:val="21"/>
                <w:szCs w:val="21"/>
              </w:rPr>
            </w:pPr>
            <w:r>
              <w:rPr>
                <w:rFonts w:hint="eastAsia" w:ascii="仿宋" w:hAnsi="仿宋" w:eastAsia="仿宋" w:cs="仿宋"/>
                <w:spacing w:val="0"/>
                <w:sz w:val="21"/>
                <w:szCs w:val="21"/>
              </w:rPr>
              <w:t>施肥每年至少2 次，每少1 次扣1 分；植株长势衰弱、观花植物开花效果不理想的，再扣1 分。</w:t>
            </w:r>
          </w:p>
        </w:tc>
        <w:tc>
          <w:tcPr>
            <w:tcW w:w="928" w:type="dxa"/>
            <w:noWrap w:val="0"/>
            <w:vAlign w:val="center"/>
          </w:tcPr>
          <w:p>
            <w:pPr>
              <w:pStyle w:val="23"/>
              <w:spacing w:before="158"/>
              <w:ind w:left="9"/>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00" w:type="dxa"/>
            <w:noWrap w:val="0"/>
            <w:vAlign w:val="top"/>
          </w:tcPr>
          <w:p>
            <w:pPr>
              <w:pStyle w:val="23"/>
              <w:spacing w:before="158"/>
              <w:ind w:left="90" w:right="79"/>
              <w:jc w:val="center"/>
              <w:rPr>
                <w:rFonts w:hint="eastAsia" w:ascii="仿宋" w:hAnsi="仿宋" w:eastAsia="仿宋" w:cs="仿宋"/>
                <w:sz w:val="21"/>
                <w:szCs w:val="21"/>
              </w:rPr>
            </w:pPr>
            <w:r>
              <w:rPr>
                <w:rFonts w:hint="eastAsia" w:ascii="仿宋" w:hAnsi="仿宋" w:eastAsia="仿宋" w:cs="仿宋"/>
                <w:sz w:val="21"/>
                <w:szCs w:val="21"/>
              </w:rPr>
              <w:t>11</w:t>
            </w:r>
          </w:p>
        </w:tc>
        <w:tc>
          <w:tcPr>
            <w:tcW w:w="1210" w:type="dxa"/>
            <w:vMerge w:val="continue"/>
            <w:tcBorders>
              <w:top w:val="nil"/>
            </w:tcBorders>
            <w:noWrap w:val="0"/>
            <w:vAlign w:val="top"/>
          </w:tcPr>
          <w:p>
            <w:pPr>
              <w:rPr>
                <w:rFonts w:hint="eastAsia" w:ascii="仿宋" w:hAnsi="仿宋" w:eastAsia="仿宋" w:cs="仿宋"/>
                <w:sz w:val="21"/>
                <w:szCs w:val="21"/>
              </w:rPr>
            </w:pPr>
          </w:p>
        </w:tc>
        <w:tc>
          <w:tcPr>
            <w:tcW w:w="3345" w:type="dxa"/>
            <w:noWrap w:val="0"/>
            <w:vAlign w:val="center"/>
          </w:tcPr>
          <w:p>
            <w:pPr>
              <w:pStyle w:val="23"/>
              <w:spacing w:before="158"/>
              <w:ind w:left="107"/>
              <w:jc w:val="center"/>
              <w:rPr>
                <w:rFonts w:hint="eastAsia" w:ascii="仿宋" w:hAnsi="仿宋" w:eastAsia="仿宋" w:cs="仿宋"/>
                <w:sz w:val="21"/>
                <w:szCs w:val="21"/>
              </w:rPr>
            </w:pPr>
            <w:r>
              <w:rPr>
                <w:rFonts w:hint="eastAsia" w:ascii="仿宋" w:hAnsi="仿宋" w:eastAsia="仿宋" w:cs="仿宋"/>
                <w:sz w:val="21"/>
                <w:szCs w:val="21"/>
              </w:rPr>
              <w:t>适时浇水，及时抗旱、抗寒</w:t>
            </w:r>
          </w:p>
        </w:tc>
        <w:tc>
          <w:tcPr>
            <w:tcW w:w="4745" w:type="dxa"/>
            <w:noWrap w:val="0"/>
            <w:vAlign w:val="top"/>
          </w:tcPr>
          <w:p>
            <w:pPr>
              <w:pStyle w:val="23"/>
              <w:spacing w:before="4" w:line="290" w:lineRule="exact"/>
              <w:ind w:right="113" w:rightChars="54"/>
              <w:rPr>
                <w:rFonts w:hint="eastAsia" w:ascii="仿宋" w:hAnsi="仿宋" w:eastAsia="仿宋" w:cs="仿宋"/>
                <w:sz w:val="21"/>
                <w:szCs w:val="21"/>
              </w:rPr>
            </w:pPr>
            <w:r>
              <w:rPr>
                <w:rFonts w:hint="eastAsia" w:ascii="仿宋" w:hAnsi="仿宋" w:eastAsia="仿宋" w:cs="仿宋"/>
                <w:spacing w:val="0"/>
                <w:sz w:val="21"/>
                <w:szCs w:val="21"/>
              </w:rPr>
              <w:t>不及时抗旱、抗寒，造成植物严重缺水、冻伤，每发现1 处，扣1 分。</w:t>
            </w:r>
          </w:p>
        </w:tc>
        <w:tc>
          <w:tcPr>
            <w:tcW w:w="928" w:type="dxa"/>
            <w:noWrap w:val="0"/>
            <w:vAlign w:val="center"/>
          </w:tcPr>
          <w:p>
            <w:pPr>
              <w:pStyle w:val="23"/>
              <w:spacing w:before="158"/>
              <w:ind w:left="9"/>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700" w:type="dxa"/>
            <w:noWrap w:val="0"/>
            <w:vAlign w:val="top"/>
          </w:tcPr>
          <w:p>
            <w:pPr>
              <w:pStyle w:val="23"/>
              <w:spacing w:before="160"/>
              <w:ind w:left="90" w:right="79"/>
              <w:jc w:val="center"/>
              <w:rPr>
                <w:rFonts w:hint="eastAsia" w:ascii="仿宋" w:hAnsi="仿宋" w:eastAsia="仿宋" w:cs="仿宋"/>
                <w:sz w:val="21"/>
                <w:szCs w:val="21"/>
              </w:rPr>
            </w:pPr>
            <w:r>
              <w:rPr>
                <w:rFonts w:hint="eastAsia" w:ascii="仿宋" w:hAnsi="仿宋" w:eastAsia="仿宋" w:cs="仿宋"/>
                <w:sz w:val="21"/>
                <w:szCs w:val="21"/>
              </w:rPr>
              <w:t>12</w:t>
            </w:r>
          </w:p>
        </w:tc>
        <w:tc>
          <w:tcPr>
            <w:tcW w:w="1210" w:type="dxa"/>
            <w:vMerge w:val="continue"/>
            <w:tcBorders>
              <w:top w:val="nil"/>
            </w:tcBorders>
            <w:noWrap w:val="0"/>
            <w:vAlign w:val="top"/>
          </w:tcPr>
          <w:p>
            <w:pPr>
              <w:rPr>
                <w:rFonts w:hint="eastAsia" w:ascii="仿宋" w:hAnsi="仿宋" w:eastAsia="仿宋" w:cs="仿宋"/>
                <w:sz w:val="21"/>
                <w:szCs w:val="21"/>
              </w:rPr>
            </w:pPr>
          </w:p>
        </w:tc>
        <w:tc>
          <w:tcPr>
            <w:tcW w:w="3345" w:type="dxa"/>
            <w:noWrap w:val="0"/>
            <w:vAlign w:val="center"/>
          </w:tcPr>
          <w:p>
            <w:pPr>
              <w:pStyle w:val="23"/>
              <w:spacing w:before="160"/>
              <w:ind w:left="107"/>
              <w:jc w:val="center"/>
              <w:rPr>
                <w:rFonts w:hint="eastAsia" w:ascii="仿宋" w:hAnsi="仿宋" w:eastAsia="仿宋" w:cs="仿宋"/>
                <w:sz w:val="21"/>
                <w:szCs w:val="21"/>
              </w:rPr>
            </w:pPr>
            <w:r>
              <w:rPr>
                <w:rFonts w:hint="eastAsia" w:ascii="仿宋" w:hAnsi="仿宋" w:eastAsia="仿宋" w:cs="仿宋"/>
                <w:sz w:val="21"/>
                <w:szCs w:val="21"/>
              </w:rPr>
              <w:t>植物生长区域排水良好</w:t>
            </w:r>
          </w:p>
        </w:tc>
        <w:tc>
          <w:tcPr>
            <w:tcW w:w="4745" w:type="dxa"/>
            <w:noWrap w:val="0"/>
            <w:vAlign w:val="top"/>
          </w:tcPr>
          <w:p>
            <w:pPr>
              <w:pStyle w:val="23"/>
              <w:spacing w:before="4" w:line="288" w:lineRule="exact"/>
              <w:ind w:right="113" w:rightChars="54"/>
              <w:rPr>
                <w:rFonts w:hint="eastAsia" w:ascii="仿宋" w:hAnsi="仿宋" w:eastAsia="仿宋" w:cs="仿宋"/>
                <w:sz w:val="21"/>
                <w:szCs w:val="21"/>
              </w:rPr>
            </w:pPr>
            <w:r>
              <w:rPr>
                <w:rFonts w:hint="eastAsia" w:ascii="仿宋" w:hAnsi="仿宋" w:eastAsia="仿宋" w:cs="仿宋"/>
                <w:spacing w:val="0"/>
                <w:sz w:val="21"/>
                <w:szCs w:val="21"/>
              </w:rPr>
              <w:t>造成植物周围积水的，每发现1 处扣0.5 分；水涝造成植物生长不良，甚至死亡的，每发现1 处扣1-2 分。</w:t>
            </w:r>
          </w:p>
        </w:tc>
        <w:tc>
          <w:tcPr>
            <w:tcW w:w="928" w:type="dxa"/>
            <w:noWrap w:val="0"/>
            <w:vAlign w:val="center"/>
          </w:tcPr>
          <w:p>
            <w:pPr>
              <w:pStyle w:val="23"/>
              <w:spacing w:before="160"/>
              <w:ind w:left="9"/>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00" w:type="dxa"/>
            <w:noWrap w:val="0"/>
            <w:vAlign w:val="top"/>
          </w:tcPr>
          <w:p>
            <w:pPr>
              <w:pStyle w:val="23"/>
              <w:spacing w:before="159"/>
              <w:ind w:left="90" w:right="79"/>
              <w:jc w:val="center"/>
              <w:rPr>
                <w:rFonts w:hint="eastAsia" w:ascii="仿宋" w:hAnsi="仿宋" w:eastAsia="仿宋" w:cs="仿宋"/>
                <w:sz w:val="21"/>
                <w:szCs w:val="21"/>
              </w:rPr>
            </w:pPr>
            <w:r>
              <w:rPr>
                <w:rFonts w:hint="eastAsia" w:ascii="仿宋" w:hAnsi="仿宋" w:eastAsia="仿宋" w:cs="仿宋"/>
                <w:sz w:val="21"/>
                <w:szCs w:val="21"/>
              </w:rPr>
              <w:t>13</w:t>
            </w:r>
          </w:p>
        </w:tc>
        <w:tc>
          <w:tcPr>
            <w:tcW w:w="1210" w:type="dxa"/>
            <w:vMerge w:val="continue"/>
            <w:tcBorders>
              <w:top w:val="nil"/>
            </w:tcBorders>
            <w:noWrap w:val="0"/>
            <w:vAlign w:val="top"/>
          </w:tcPr>
          <w:p>
            <w:pPr>
              <w:rPr>
                <w:rFonts w:hint="eastAsia" w:ascii="仿宋" w:hAnsi="仿宋" w:eastAsia="仿宋" w:cs="仿宋"/>
                <w:sz w:val="21"/>
                <w:szCs w:val="21"/>
              </w:rPr>
            </w:pPr>
          </w:p>
        </w:tc>
        <w:tc>
          <w:tcPr>
            <w:tcW w:w="3345" w:type="dxa"/>
            <w:noWrap w:val="0"/>
            <w:vAlign w:val="center"/>
          </w:tcPr>
          <w:p>
            <w:pPr>
              <w:pStyle w:val="23"/>
              <w:spacing w:before="159"/>
              <w:ind w:left="107"/>
              <w:jc w:val="center"/>
              <w:rPr>
                <w:rFonts w:hint="eastAsia" w:ascii="仿宋" w:hAnsi="仿宋" w:eastAsia="仿宋" w:cs="仿宋"/>
                <w:spacing w:val="0"/>
                <w:sz w:val="21"/>
                <w:szCs w:val="21"/>
              </w:rPr>
            </w:pPr>
            <w:r>
              <w:rPr>
                <w:rFonts w:hint="eastAsia" w:ascii="仿宋" w:hAnsi="仿宋" w:eastAsia="仿宋" w:cs="仿宋"/>
                <w:spacing w:val="0"/>
                <w:sz w:val="21"/>
                <w:szCs w:val="21"/>
              </w:rPr>
              <w:t>绿地坡形保持自然流畅</w:t>
            </w:r>
          </w:p>
        </w:tc>
        <w:tc>
          <w:tcPr>
            <w:tcW w:w="4745" w:type="dxa"/>
            <w:noWrap w:val="0"/>
            <w:vAlign w:val="top"/>
          </w:tcPr>
          <w:p>
            <w:pPr>
              <w:pStyle w:val="23"/>
              <w:spacing w:before="5" w:line="288" w:lineRule="exact"/>
              <w:rPr>
                <w:rFonts w:hint="eastAsia" w:ascii="仿宋" w:hAnsi="仿宋" w:eastAsia="仿宋" w:cs="仿宋"/>
                <w:spacing w:val="0"/>
                <w:sz w:val="21"/>
                <w:szCs w:val="21"/>
              </w:rPr>
            </w:pPr>
            <w:r>
              <w:rPr>
                <w:rFonts w:hint="eastAsia" w:ascii="仿宋" w:hAnsi="仿宋" w:eastAsia="仿宋" w:cs="仿宋"/>
                <w:spacing w:val="0"/>
                <w:sz w:val="21"/>
                <w:szCs w:val="21"/>
              </w:rPr>
              <w:t>发现局部塌陷，应及时修复，保持绿地坡形自然流畅，泥土无裸露，否则视情扣分。</w:t>
            </w:r>
          </w:p>
        </w:tc>
        <w:tc>
          <w:tcPr>
            <w:tcW w:w="928" w:type="dxa"/>
            <w:noWrap w:val="0"/>
            <w:vAlign w:val="center"/>
          </w:tcPr>
          <w:p>
            <w:pPr>
              <w:pStyle w:val="23"/>
              <w:spacing w:before="159"/>
              <w:ind w:left="9"/>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700" w:type="dxa"/>
            <w:noWrap w:val="0"/>
            <w:vAlign w:val="top"/>
          </w:tcPr>
          <w:p>
            <w:pPr>
              <w:pStyle w:val="23"/>
              <w:spacing w:before="2"/>
              <w:rPr>
                <w:rFonts w:hint="eastAsia" w:ascii="仿宋" w:hAnsi="仿宋" w:eastAsia="仿宋" w:cs="仿宋"/>
                <w:sz w:val="21"/>
                <w:szCs w:val="21"/>
              </w:rPr>
            </w:pPr>
          </w:p>
          <w:p>
            <w:pPr>
              <w:pStyle w:val="23"/>
              <w:ind w:left="90" w:right="79"/>
              <w:jc w:val="center"/>
              <w:rPr>
                <w:rFonts w:hint="eastAsia" w:ascii="仿宋" w:hAnsi="仿宋" w:eastAsia="仿宋" w:cs="仿宋"/>
                <w:sz w:val="21"/>
                <w:szCs w:val="21"/>
              </w:rPr>
            </w:pPr>
            <w:r>
              <w:rPr>
                <w:rFonts w:hint="eastAsia" w:ascii="仿宋" w:hAnsi="仿宋" w:eastAsia="仿宋" w:cs="仿宋"/>
                <w:sz w:val="21"/>
                <w:szCs w:val="21"/>
              </w:rPr>
              <w:t>14</w:t>
            </w:r>
          </w:p>
        </w:tc>
        <w:tc>
          <w:tcPr>
            <w:tcW w:w="1210" w:type="dxa"/>
            <w:vMerge w:val="restart"/>
            <w:noWrap w:val="0"/>
            <w:vAlign w:val="center"/>
          </w:tcPr>
          <w:p>
            <w:pPr>
              <w:pStyle w:val="23"/>
              <w:jc w:val="center"/>
              <w:rPr>
                <w:rFonts w:hint="eastAsia" w:ascii="仿宋" w:hAnsi="仿宋" w:eastAsia="仿宋" w:cs="仿宋"/>
                <w:sz w:val="21"/>
                <w:szCs w:val="21"/>
              </w:rPr>
            </w:pPr>
          </w:p>
          <w:p>
            <w:pPr>
              <w:pStyle w:val="23"/>
              <w:jc w:val="center"/>
              <w:rPr>
                <w:rFonts w:hint="eastAsia" w:ascii="仿宋" w:hAnsi="仿宋" w:eastAsia="仿宋" w:cs="仿宋"/>
                <w:sz w:val="21"/>
                <w:szCs w:val="21"/>
              </w:rPr>
            </w:pPr>
          </w:p>
          <w:p>
            <w:pPr>
              <w:pStyle w:val="23"/>
              <w:spacing w:before="7"/>
              <w:jc w:val="center"/>
              <w:rPr>
                <w:rFonts w:hint="eastAsia" w:ascii="仿宋" w:hAnsi="仿宋" w:eastAsia="仿宋" w:cs="仿宋"/>
                <w:sz w:val="21"/>
                <w:szCs w:val="21"/>
              </w:rPr>
            </w:pPr>
          </w:p>
          <w:p>
            <w:pPr>
              <w:pStyle w:val="23"/>
              <w:spacing w:line="357" w:lineRule="auto"/>
              <w:ind w:left="171" w:right="117" w:firstLine="43"/>
              <w:jc w:val="center"/>
              <w:rPr>
                <w:rFonts w:hint="eastAsia" w:ascii="仿宋" w:hAnsi="仿宋" w:eastAsia="仿宋" w:cs="仿宋"/>
                <w:sz w:val="21"/>
                <w:szCs w:val="21"/>
              </w:rPr>
            </w:pPr>
            <w:r>
              <w:rPr>
                <w:rFonts w:hint="eastAsia" w:ascii="仿宋" w:hAnsi="仿宋" w:eastAsia="仿宋" w:cs="仿宋"/>
                <w:sz w:val="21"/>
                <w:szCs w:val="21"/>
              </w:rPr>
              <w:t>景观线路通畅</w:t>
            </w:r>
          </w:p>
          <w:p>
            <w:pPr>
              <w:pStyle w:val="23"/>
              <w:spacing w:line="357" w:lineRule="auto"/>
              <w:ind w:left="171" w:right="117" w:firstLine="43"/>
              <w:jc w:val="center"/>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12分</w:t>
            </w:r>
            <w:r>
              <w:rPr>
                <w:rFonts w:hint="eastAsia" w:ascii="仿宋" w:hAnsi="仿宋" w:eastAsia="仿宋" w:cs="仿宋"/>
                <w:sz w:val="21"/>
                <w:szCs w:val="21"/>
                <w:lang w:eastAsia="zh-CN"/>
              </w:rPr>
              <w:t>）</w:t>
            </w:r>
          </w:p>
        </w:tc>
        <w:tc>
          <w:tcPr>
            <w:tcW w:w="3345" w:type="dxa"/>
            <w:noWrap w:val="0"/>
            <w:vAlign w:val="center"/>
          </w:tcPr>
          <w:p>
            <w:pPr>
              <w:pStyle w:val="23"/>
              <w:spacing w:before="214" w:line="242" w:lineRule="auto"/>
              <w:ind w:left="107" w:right="1"/>
              <w:jc w:val="center"/>
              <w:rPr>
                <w:rFonts w:hint="eastAsia" w:ascii="仿宋" w:hAnsi="仿宋" w:eastAsia="仿宋" w:cs="仿宋"/>
                <w:spacing w:val="0"/>
                <w:sz w:val="21"/>
                <w:szCs w:val="21"/>
              </w:rPr>
            </w:pPr>
            <w:r>
              <w:rPr>
                <w:rFonts w:hint="eastAsia" w:ascii="仿宋" w:hAnsi="仿宋" w:eastAsia="仿宋" w:cs="仿宋"/>
                <w:spacing w:val="0"/>
                <w:sz w:val="21"/>
                <w:szCs w:val="21"/>
              </w:rPr>
              <w:t>景观线路通畅，与支干道有机衔接，路边无裸露泥土</w:t>
            </w:r>
          </w:p>
        </w:tc>
        <w:tc>
          <w:tcPr>
            <w:tcW w:w="4745" w:type="dxa"/>
            <w:noWrap w:val="0"/>
            <w:vAlign w:val="top"/>
          </w:tcPr>
          <w:p>
            <w:pPr>
              <w:pStyle w:val="23"/>
              <w:spacing w:before="58" w:line="242" w:lineRule="auto"/>
              <w:ind w:left="107" w:right="75"/>
              <w:rPr>
                <w:rFonts w:hint="eastAsia" w:ascii="仿宋" w:hAnsi="仿宋" w:eastAsia="仿宋" w:cs="仿宋"/>
                <w:spacing w:val="0"/>
                <w:sz w:val="21"/>
                <w:szCs w:val="21"/>
              </w:rPr>
            </w:pPr>
            <w:r>
              <w:rPr>
                <w:rFonts w:hint="eastAsia" w:ascii="仿宋" w:hAnsi="仿宋" w:eastAsia="仿宋" w:cs="仿宋"/>
                <w:spacing w:val="0"/>
                <w:sz w:val="21"/>
                <w:szCs w:val="21"/>
              </w:rPr>
              <w:t>线路不通畅，存在支干道交叉口连接修补不到位，每发现1 处扣0.5 分；路边有裸露土的，每发现1 处扣0.5 分。</w:t>
            </w:r>
          </w:p>
        </w:tc>
        <w:tc>
          <w:tcPr>
            <w:tcW w:w="928" w:type="dxa"/>
            <w:noWrap w:val="0"/>
            <w:vAlign w:val="center"/>
          </w:tcPr>
          <w:p>
            <w:pPr>
              <w:pStyle w:val="23"/>
              <w:spacing w:before="2"/>
              <w:jc w:val="center"/>
              <w:rPr>
                <w:rFonts w:hint="eastAsia" w:ascii="仿宋" w:hAnsi="仿宋" w:eastAsia="仿宋" w:cs="仿宋"/>
                <w:sz w:val="21"/>
                <w:szCs w:val="21"/>
              </w:rPr>
            </w:pPr>
          </w:p>
          <w:p>
            <w:pPr>
              <w:pStyle w:val="23"/>
              <w:ind w:left="9"/>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700" w:type="dxa"/>
            <w:noWrap w:val="0"/>
            <w:vAlign w:val="top"/>
          </w:tcPr>
          <w:p>
            <w:pPr>
              <w:pStyle w:val="23"/>
              <w:spacing w:before="6"/>
              <w:rPr>
                <w:rFonts w:hint="eastAsia" w:ascii="仿宋" w:hAnsi="仿宋" w:eastAsia="仿宋" w:cs="仿宋"/>
                <w:sz w:val="21"/>
                <w:szCs w:val="21"/>
              </w:rPr>
            </w:pPr>
          </w:p>
          <w:p>
            <w:pPr>
              <w:pStyle w:val="23"/>
              <w:ind w:left="90" w:right="79"/>
              <w:jc w:val="center"/>
              <w:rPr>
                <w:rFonts w:hint="eastAsia" w:ascii="仿宋" w:hAnsi="仿宋" w:eastAsia="仿宋" w:cs="仿宋"/>
                <w:sz w:val="21"/>
                <w:szCs w:val="21"/>
              </w:rPr>
            </w:pPr>
            <w:r>
              <w:rPr>
                <w:rFonts w:hint="eastAsia" w:ascii="仿宋" w:hAnsi="仿宋" w:eastAsia="仿宋" w:cs="仿宋"/>
                <w:sz w:val="21"/>
                <w:szCs w:val="21"/>
              </w:rPr>
              <w:t>15</w:t>
            </w:r>
          </w:p>
        </w:tc>
        <w:tc>
          <w:tcPr>
            <w:tcW w:w="1210" w:type="dxa"/>
            <w:vMerge w:val="continue"/>
            <w:tcBorders>
              <w:top w:val="nil"/>
            </w:tcBorders>
            <w:noWrap w:val="0"/>
            <w:vAlign w:val="top"/>
          </w:tcPr>
          <w:p>
            <w:pPr>
              <w:rPr>
                <w:rFonts w:hint="eastAsia" w:ascii="仿宋" w:hAnsi="仿宋" w:eastAsia="仿宋" w:cs="仿宋"/>
                <w:sz w:val="21"/>
                <w:szCs w:val="21"/>
              </w:rPr>
            </w:pPr>
          </w:p>
        </w:tc>
        <w:tc>
          <w:tcPr>
            <w:tcW w:w="3345" w:type="dxa"/>
            <w:noWrap w:val="0"/>
            <w:vAlign w:val="center"/>
          </w:tcPr>
          <w:p>
            <w:pPr>
              <w:pStyle w:val="23"/>
              <w:spacing w:before="80" w:line="242" w:lineRule="auto"/>
              <w:ind w:left="107" w:right="75"/>
              <w:jc w:val="center"/>
              <w:rPr>
                <w:rFonts w:hint="eastAsia" w:ascii="仿宋" w:hAnsi="仿宋" w:eastAsia="仿宋" w:cs="仿宋"/>
                <w:spacing w:val="0"/>
                <w:sz w:val="21"/>
                <w:szCs w:val="21"/>
              </w:rPr>
            </w:pPr>
            <w:r>
              <w:rPr>
                <w:rFonts w:hint="eastAsia" w:ascii="仿宋" w:hAnsi="仿宋" w:eastAsia="仿宋" w:cs="仿宋"/>
                <w:spacing w:val="0"/>
                <w:sz w:val="21"/>
                <w:szCs w:val="21"/>
              </w:rPr>
              <w:t>游步道、绿道路面平整，标示线清晰</w:t>
            </w:r>
          </w:p>
        </w:tc>
        <w:tc>
          <w:tcPr>
            <w:tcW w:w="4745" w:type="dxa"/>
            <w:noWrap w:val="0"/>
            <w:vAlign w:val="top"/>
          </w:tcPr>
          <w:p>
            <w:pPr>
              <w:pStyle w:val="23"/>
              <w:spacing w:before="6"/>
              <w:rPr>
                <w:rFonts w:hint="eastAsia" w:ascii="仿宋" w:hAnsi="仿宋" w:eastAsia="仿宋" w:cs="仿宋"/>
                <w:spacing w:val="0"/>
                <w:sz w:val="21"/>
                <w:szCs w:val="21"/>
              </w:rPr>
            </w:pPr>
          </w:p>
          <w:p>
            <w:pPr>
              <w:pStyle w:val="23"/>
              <w:ind w:left="107"/>
              <w:rPr>
                <w:rFonts w:hint="eastAsia" w:ascii="仿宋" w:hAnsi="仿宋" w:eastAsia="仿宋" w:cs="仿宋"/>
                <w:spacing w:val="0"/>
                <w:sz w:val="21"/>
                <w:szCs w:val="21"/>
              </w:rPr>
            </w:pPr>
            <w:r>
              <w:rPr>
                <w:rFonts w:hint="eastAsia" w:ascii="仿宋" w:hAnsi="仿宋" w:eastAsia="仿宋" w:cs="仿宋"/>
                <w:spacing w:val="0"/>
                <w:sz w:val="21"/>
                <w:szCs w:val="21"/>
              </w:rPr>
              <w:t>每发现1 处坑洼，扣1 分。</w:t>
            </w:r>
          </w:p>
        </w:tc>
        <w:tc>
          <w:tcPr>
            <w:tcW w:w="928" w:type="dxa"/>
            <w:noWrap w:val="0"/>
            <w:vAlign w:val="center"/>
          </w:tcPr>
          <w:p>
            <w:pPr>
              <w:pStyle w:val="23"/>
              <w:spacing w:before="6"/>
              <w:jc w:val="center"/>
              <w:rPr>
                <w:rFonts w:hint="eastAsia" w:ascii="仿宋" w:hAnsi="仿宋" w:eastAsia="仿宋" w:cs="仿宋"/>
                <w:sz w:val="21"/>
                <w:szCs w:val="21"/>
              </w:rPr>
            </w:pPr>
          </w:p>
          <w:p>
            <w:pPr>
              <w:pStyle w:val="23"/>
              <w:ind w:left="9"/>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700" w:type="dxa"/>
            <w:noWrap w:val="0"/>
            <w:vAlign w:val="top"/>
          </w:tcPr>
          <w:p>
            <w:pPr>
              <w:pStyle w:val="23"/>
              <w:rPr>
                <w:rFonts w:hint="eastAsia" w:ascii="仿宋" w:hAnsi="仿宋" w:eastAsia="仿宋" w:cs="仿宋"/>
                <w:sz w:val="21"/>
                <w:szCs w:val="21"/>
              </w:rPr>
            </w:pPr>
          </w:p>
          <w:p>
            <w:pPr>
              <w:pStyle w:val="23"/>
              <w:spacing w:before="8"/>
              <w:rPr>
                <w:rFonts w:hint="eastAsia" w:ascii="仿宋" w:hAnsi="仿宋" w:eastAsia="仿宋" w:cs="仿宋"/>
                <w:sz w:val="21"/>
                <w:szCs w:val="21"/>
              </w:rPr>
            </w:pPr>
          </w:p>
          <w:p>
            <w:pPr>
              <w:pStyle w:val="23"/>
              <w:ind w:left="90" w:right="79"/>
              <w:jc w:val="center"/>
              <w:rPr>
                <w:rFonts w:hint="eastAsia" w:ascii="仿宋" w:hAnsi="仿宋" w:eastAsia="仿宋" w:cs="仿宋"/>
                <w:sz w:val="21"/>
                <w:szCs w:val="21"/>
              </w:rPr>
            </w:pPr>
            <w:r>
              <w:rPr>
                <w:rFonts w:hint="eastAsia" w:ascii="仿宋" w:hAnsi="仿宋" w:eastAsia="仿宋" w:cs="仿宋"/>
                <w:sz w:val="21"/>
                <w:szCs w:val="21"/>
              </w:rPr>
              <w:t>16</w:t>
            </w:r>
          </w:p>
        </w:tc>
        <w:tc>
          <w:tcPr>
            <w:tcW w:w="1210" w:type="dxa"/>
            <w:vMerge w:val="continue"/>
            <w:tcBorders>
              <w:top w:val="nil"/>
            </w:tcBorders>
            <w:noWrap w:val="0"/>
            <w:vAlign w:val="top"/>
          </w:tcPr>
          <w:p>
            <w:pPr>
              <w:rPr>
                <w:rFonts w:hint="eastAsia" w:ascii="仿宋" w:hAnsi="仿宋" w:eastAsia="仿宋" w:cs="仿宋"/>
                <w:sz w:val="21"/>
                <w:szCs w:val="21"/>
              </w:rPr>
            </w:pPr>
          </w:p>
        </w:tc>
        <w:tc>
          <w:tcPr>
            <w:tcW w:w="3345" w:type="dxa"/>
            <w:noWrap w:val="0"/>
            <w:vAlign w:val="center"/>
          </w:tcPr>
          <w:p>
            <w:pPr>
              <w:pStyle w:val="23"/>
              <w:jc w:val="center"/>
              <w:rPr>
                <w:rFonts w:hint="eastAsia" w:ascii="仿宋" w:hAnsi="仿宋" w:eastAsia="仿宋" w:cs="仿宋"/>
                <w:spacing w:val="0"/>
                <w:sz w:val="21"/>
                <w:szCs w:val="21"/>
              </w:rPr>
            </w:pPr>
          </w:p>
          <w:p>
            <w:pPr>
              <w:pStyle w:val="23"/>
              <w:spacing w:before="2"/>
              <w:jc w:val="center"/>
              <w:rPr>
                <w:rFonts w:hint="eastAsia" w:ascii="仿宋" w:hAnsi="仿宋" w:eastAsia="仿宋" w:cs="仿宋"/>
                <w:spacing w:val="0"/>
                <w:sz w:val="21"/>
                <w:szCs w:val="21"/>
              </w:rPr>
            </w:pPr>
          </w:p>
          <w:p>
            <w:pPr>
              <w:pStyle w:val="23"/>
              <w:spacing w:line="242" w:lineRule="auto"/>
              <w:ind w:left="107" w:right="75"/>
              <w:jc w:val="center"/>
              <w:rPr>
                <w:rFonts w:hint="eastAsia" w:ascii="仿宋" w:hAnsi="仿宋" w:eastAsia="仿宋" w:cs="仿宋"/>
                <w:spacing w:val="0"/>
                <w:sz w:val="21"/>
                <w:szCs w:val="21"/>
              </w:rPr>
            </w:pPr>
            <w:r>
              <w:rPr>
                <w:rFonts w:hint="eastAsia" w:ascii="仿宋" w:hAnsi="仿宋" w:eastAsia="仿宋" w:cs="仿宋"/>
                <w:spacing w:val="0"/>
                <w:sz w:val="21"/>
                <w:szCs w:val="21"/>
              </w:rPr>
              <w:t>景观线纵向延伸，推进进村主干道景观绿化管养工作</w:t>
            </w:r>
          </w:p>
        </w:tc>
        <w:tc>
          <w:tcPr>
            <w:tcW w:w="4745" w:type="dxa"/>
            <w:noWrap w:val="0"/>
            <w:vAlign w:val="top"/>
          </w:tcPr>
          <w:p>
            <w:pPr>
              <w:pStyle w:val="23"/>
              <w:spacing w:before="63" w:line="242" w:lineRule="auto"/>
              <w:ind w:left="107" w:right="75"/>
              <w:rPr>
                <w:rFonts w:hint="eastAsia" w:ascii="仿宋" w:hAnsi="仿宋" w:eastAsia="仿宋" w:cs="仿宋"/>
                <w:spacing w:val="0"/>
                <w:sz w:val="21"/>
                <w:szCs w:val="21"/>
              </w:rPr>
            </w:pPr>
            <w:r>
              <w:rPr>
                <w:rFonts w:hint="eastAsia" w:ascii="仿宋" w:hAnsi="仿宋" w:eastAsia="仿宋" w:cs="仿宋"/>
                <w:spacing w:val="0"/>
                <w:sz w:val="21"/>
                <w:szCs w:val="21"/>
              </w:rPr>
              <w:t>推进景观线的绿化景观效果向村域延伸。持续抓好景观线道路岔口绿化的养护工作，若发现管理养护不到位， 则视情扣分。如果发现与美丽乡村景观线相连的美丽乡村精品路建设成果不理想、管护不到位的，应当及时向当地政府反馈。</w:t>
            </w:r>
          </w:p>
        </w:tc>
        <w:tc>
          <w:tcPr>
            <w:tcW w:w="928" w:type="dxa"/>
            <w:noWrap w:val="0"/>
            <w:vAlign w:val="center"/>
          </w:tcPr>
          <w:p>
            <w:pPr>
              <w:pStyle w:val="23"/>
              <w:jc w:val="center"/>
              <w:rPr>
                <w:rFonts w:hint="eastAsia" w:ascii="仿宋" w:hAnsi="仿宋" w:eastAsia="仿宋" w:cs="仿宋"/>
                <w:sz w:val="21"/>
                <w:szCs w:val="21"/>
              </w:rPr>
            </w:pPr>
          </w:p>
          <w:p>
            <w:pPr>
              <w:pStyle w:val="23"/>
              <w:spacing w:before="8"/>
              <w:jc w:val="center"/>
              <w:rPr>
                <w:rFonts w:hint="eastAsia" w:ascii="仿宋" w:hAnsi="仿宋" w:eastAsia="仿宋" w:cs="仿宋"/>
                <w:sz w:val="21"/>
                <w:szCs w:val="21"/>
              </w:rPr>
            </w:pPr>
          </w:p>
          <w:p>
            <w:pPr>
              <w:pStyle w:val="23"/>
              <w:ind w:left="9"/>
              <w:jc w:val="center"/>
              <w:rPr>
                <w:rFonts w:hint="eastAsia" w:ascii="仿宋" w:hAnsi="仿宋" w:eastAsia="仿宋" w:cs="仿宋"/>
                <w:sz w:val="21"/>
                <w:szCs w:val="21"/>
              </w:rPr>
            </w:pPr>
            <w:r>
              <w:rPr>
                <w:rFonts w:hint="eastAsia" w:ascii="仿宋" w:hAnsi="仿宋" w:eastAsia="仿宋" w:cs="仿宋"/>
                <w:sz w:val="21"/>
                <w:szCs w:val="21"/>
              </w:rPr>
              <w:t>2</w:t>
            </w:r>
          </w:p>
        </w:tc>
      </w:tr>
    </w:tbl>
    <w:p>
      <w:pPr>
        <w:rPr>
          <w:rFonts w:hint="eastAsia" w:ascii="仿宋" w:hAnsi="仿宋" w:eastAsia="仿宋" w:cs="仿宋"/>
          <w:b/>
          <w:bCs/>
          <w:sz w:val="21"/>
          <w:szCs w:val="21"/>
        </w:rPr>
      </w:pPr>
    </w:p>
    <w:p>
      <w:pPr>
        <w:pStyle w:val="14"/>
        <w:rPr>
          <w:rFonts w:hint="eastAsia" w:ascii="仿宋" w:hAnsi="仿宋" w:eastAsia="仿宋" w:cs="仿宋"/>
          <w:sz w:val="21"/>
          <w:szCs w:val="21"/>
        </w:rPr>
      </w:pPr>
    </w:p>
    <w:p>
      <w:pPr>
        <w:pStyle w:val="14"/>
        <w:ind w:left="0" w:leftChars="0" w:firstLine="0" w:firstLineChars="0"/>
        <w:rPr>
          <w:rFonts w:hint="eastAsia" w:ascii="仿宋" w:hAnsi="仿宋" w:eastAsia="仿宋" w:cs="仿宋"/>
          <w:sz w:val="21"/>
          <w:szCs w:val="21"/>
        </w:rPr>
      </w:pPr>
    </w:p>
    <w:p>
      <w:pPr>
        <w:pStyle w:val="14"/>
        <w:ind w:left="0" w:leftChars="0" w:firstLine="0" w:firstLineChars="0"/>
        <w:rPr>
          <w:rFonts w:hint="eastAsia" w:ascii="仿宋" w:hAnsi="仿宋" w:eastAsia="仿宋" w:cs="仿宋"/>
          <w:sz w:val="21"/>
          <w:szCs w:val="21"/>
        </w:rPr>
      </w:pPr>
    </w:p>
    <w:p>
      <w:pPr>
        <w:pStyle w:val="14"/>
        <w:ind w:left="0" w:leftChars="0" w:firstLine="0" w:firstLineChars="0"/>
        <w:rPr>
          <w:rFonts w:hint="eastAsia" w:ascii="仿宋" w:hAnsi="仿宋" w:eastAsia="仿宋" w:cs="仿宋"/>
          <w:sz w:val="21"/>
          <w:szCs w:val="21"/>
        </w:rPr>
      </w:pPr>
    </w:p>
    <w:p>
      <w:pPr>
        <w:pStyle w:val="14"/>
        <w:ind w:left="0" w:leftChars="0" w:firstLine="0" w:firstLineChars="0"/>
        <w:rPr>
          <w:rFonts w:hint="eastAsia" w:ascii="仿宋" w:hAnsi="仿宋" w:eastAsia="仿宋" w:cs="仿宋"/>
          <w:sz w:val="21"/>
          <w:szCs w:val="21"/>
        </w:rPr>
      </w:pPr>
    </w:p>
    <w:p>
      <w:pPr>
        <w:pStyle w:val="14"/>
        <w:ind w:left="0" w:leftChars="0" w:firstLine="0" w:firstLineChars="0"/>
        <w:rPr>
          <w:rFonts w:hint="eastAsia" w:ascii="仿宋" w:hAnsi="仿宋" w:eastAsia="仿宋" w:cs="仿宋"/>
          <w:sz w:val="21"/>
          <w:szCs w:val="21"/>
        </w:rPr>
      </w:pPr>
    </w:p>
    <w:tbl>
      <w:tblPr>
        <w:tblStyle w:val="15"/>
        <w:tblpPr w:leftFromText="180" w:rightFromText="180" w:vertAnchor="text" w:horzAnchor="page" w:tblpX="507" w:tblpY="507"/>
        <w:tblOverlap w:val="never"/>
        <w:tblW w:w="10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165"/>
        <w:gridCol w:w="3330"/>
        <w:gridCol w:w="4715"/>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23"/>
              <w:spacing w:before="121"/>
              <w:ind w:left="90" w:right="79"/>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165" w:type="dxa"/>
            <w:noWrap w:val="0"/>
            <w:vAlign w:val="center"/>
          </w:tcPr>
          <w:p>
            <w:pPr>
              <w:pStyle w:val="23"/>
              <w:spacing w:before="121"/>
              <w:jc w:val="center"/>
              <w:rPr>
                <w:rFonts w:hint="eastAsia" w:ascii="仿宋" w:hAnsi="仿宋" w:eastAsia="仿宋" w:cs="仿宋"/>
                <w:b/>
                <w:bCs/>
                <w:sz w:val="21"/>
                <w:szCs w:val="21"/>
              </w:rPr>
            </w:pPr>
            <w:r>
              <w:rPr>
                <w:rFonts w:hint="eastAsia" w:ascii="仿宋" w:hAnsi="仿宋" w:eastAsia="仿宋" w:cs="仿宋"/>
                <w:b/>
                <w:bCs/>
                <w:sz w:val="21"/>
                <w:szCs w:val="21"/>
              </w:rPr>
              <w:t>考核内容</w:t>
            </w:r>
          </w:p>
        </w:tc>
        <w:tc>
          <w:tcPr>
            <w:tcW w:w="3330" w:type="dxa"/>
            <w:noWrap w:val="0"/>
            <w:vAlign w:val="center"/>
          </w:tcPr>
          <w:p>
            <w:pPr>
              <w:pStyle w:val="23"/>
              <w:spacing w:before="121"/>
              <w:ind w:left="80" w:right="72"/>
              <w:jc w:val="center"/>
              <w:rPr>
                <w:rFonts w:hint="eastAsia" w:ascii="仿宋" w:hAnsi="仿宋" w:eastAsia="仿宋" w:cs="仿宋"/>
                <w:b/>
                <w:bCs/>
                <w:sz w:val="21"/>
                <w:szCs w:val="21"/>
              </w:rPr>
            </w:pPr>
            <w:r>
              <w:rPr>
                <w:rFonts w:hint="eastAsia" w:ascii="仿宋" w:hAnsi="仿宋" w:eastAsia="仿宋" w:cs="仿宋"/>
                <w:b/>
                <w:bCs/>
                <w:sz w:val="21"/>
                <w:szCs w:val="21"/>
              </w:rPr>
              <w:t>管理要求</w:t>
            </w:r>
          </w:p>
        </w:tc>
        <w:tc>
          <w:tcPr>
            <w:tcW w:w="4715" w:type="dxa"/>
            <w:noWrap w:val="0"/>
            <w:vAlign w:val="center"/>
          </w:tcPr>
          <w:p>
            <w:pPr>
              <w:pStyle w:val="23"/>
              <w:spacing w:before="121"/>
              <w:ind w:right="2227"/>
              <w:jc w:val="center"/>
              <w:rPr>
                <w:rFonts w:hint="eastAsia" w:ascii="仿宋" w:hAnsi="仿宋" w:eastAsia="仿宋" w:cs="仿宋"/>
                <w:b/>
                <w:bCs/>
                <w:sz w:val="21"/>
                <w:szCs w:val="21"/>
              </w:rPr>
            </w:pPr>
            <w:r>
              <w:rPr>
                <w:rFonts w:hint="eastAsia" w:ascii="仿宋" w:hAnsi="仿宋" w:eastAsia="仿宋" w:cs="仿宋"/>
                <w:b/>
                <w:bCs/>
                <w:sz w:val="21"/>
                <w:szCs w:val="21"/>
              </w:rPr>
              <w:t>评分标准</w:t>
            </w:r>
          </w:p>
        </w:tc>
        <w:tc>
          <w:tcPr>
            <w:tcW w:w="870" w:type="dxa"/>
            <w:noWrap w:val="0"/>
            <w:vAlign w:val="center"/>
          </w:tcPr>
          <w:p>
            <w:pPr>
              <w:pStyle w:val="23"/>
              <w:spacing w:before="121"/>
              <w:ind w:left="177" w:right="168"/>
              <w:jc w:val="center"/>
              <w:rPr>
                <w:rFonts w:hint="eastAsia" w:ascii="仿宋" w:hAnsi="仿宋" w:eastAsia="仿宋" w:cs="仿宋"/>
                <w:b/>
                <w:bCs/>
                <w:sz w:val="21"/>
                <w:szCs w:val="21"/>
              </w:rPr>
            </w:pPr>
            <w:r>
              <w:rPr>
                <w:rFonts w:hint="eastAsia" w:ascii="仿宋" w:hAnsi="仿宋" w:eastAsia="仿宋" w:cs="仿宋"/>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0" w:type="dxa"/>
            <w:noWrap w:val="0"/>
            <w:vAlign w:val="top"/>
          </w:tcPr>
          <w:p>
            <w:pPr>
              <w:pStyle w:val="23"/>
              <w:spacing w:before="158"/>
              <w:ind w:left="90" w:right="79"/>
              <w:jc w:val="center"/>
              <w:rPr>
                <w:rFonts w:hint="eastAsia" w:ascii="仿宋" w:hAnsi="仿宋" w:eastAsia="仿宋" w:cs="仿宋"/>
                <w:sz w:val="21"/>
                <w:szCs w:val="21"/>
              </w:rPr>
            </w:pPr>
            <w:r>
              <w:rPr>
                <w:rFonts w:hint="eastAsia" w:ascii="仿宋" w:hAnsi="仿宋" w:eastAsia="仿宋" w:cs="仿宋"/>
                <w:sz w:val="21"/>
                <w:szCs w:val="21"/>
              </w:rPr>
              <w:t>17</w:t>
            </w:r>
          </w:p>
        </w:tc>
        <w:tc>
          <w:tcPr>
            <w:tcW w:w="1165" w:type="dxa"/>
            <w:vMerge w:val="restart"/>
            <w:noWrap w:val="0"/>
            <w:vAlign w:val="top"/>
          </w:tcPr>
          <w:p>
            <w:pPr>
              <w:pStyle w:val="23"/>
              <w:rPr>
                <w:rFonts w:hint="eastAsia" w:ascii="仿宋" w:hAnsi="仿宋" w:eastAsia="仿宋" w:cs="仿宋"/>
                <w:sz w:val="21"/>
                <w:szCs w:val="21"/>
              </w:rPr>
            </w:pPr>
          </w:p>
        </w:tc>
        <w:tc>
          <w:tcPr>
            <w:tcW w:w="3330" w:type="dxa"/>
            <w:noWrap w:val="0"/>
            <w:vAlign w:val="center"/>
          </w:tcPr>
          <w:p>
            <w:pPr>
              <w:pStyle w:val="23"/>
              <w:spacing w:before="158"/>
              <w:ind w:left="107"/>
              <w:jc w:val="center"/>
              <w:rPr>
                <w:rFonts w:hint="eastAsia" w:ascii="仿宋" w:hAnsi="仿宋" w:eastAsia="仿宋" w:cs="仿宋"/>
                <w:spacing w:val="0"/>
                <w:sz w:val="21"/>
                <w:szCs w:val="21"/>
              </w:rPr>
            </w:pPr>
            <w:r>
              <w:rPr>
                <w:rFonts w:hint="eastAsia" w:ascii="仿宋" w:hAnsi="仿宋" w:eastAsia="仿宋" w:cs="仿宋"/>
                <w:spacing w:val="0"/>
                <w:sz w:val="21"/>
                <w:szCs w:val="21"/>
              </w:rPr>
              <w:t>维护汀步设施正常功能</w:t>
            </w:r>
          </w:p>
        </w:tc>
        <w:tc>
          <w:tcPr>
            <w:tcW w:w="4715" w:type="dxa"/>
            <w:noWrap w:val="0"/>
            <w:vAlign w:val="center"/>
          </w:tcPr>
          <w:p>
            <w:pPr>
              <w:pStyle w:val="23"/>
              <w:tabs>
                <w:tab w:val="left" w:pos="4620"/>
              </w:tabs>
              <w:spacing w:before="5" w:line="289" w:lineRule="exact"/>
              <w:ind w:right="185" w:rightChars="88"/>
              <w:jc w:val="both"/>
              <w:rPr>
                <w:rFonts w:hint="eastAsia" w:ascii="仿宋" w:hAnsi="仿宋" w:eastAsia="仿宋" w:cs="仿宋"/>
                <w:spacing w:val="0"/>
                <w:sz w:val="21"/>
                <w:szCs w:val="21"/>
              </w:rPr>
            </w:pPr>
            <w:r>
              <w:rPr>
                <w:rFonts w:hint="eastAsia" w:ascii="仿宋" w:hAnsi="仿宋" w:eastAsia="仿宋" w:cs="仿宋"/>
                <w:spacing w:val="0"/>
                <w:sz w:val="21"/>
                <w:szCs w:val="21"/>
              </w:rPr>
              <w:t>保持汀步设施、功能完善，对汀步损坏以至于造成绿化带踩踏的，每发现1 处扣0.5 分。</w:t>
            </w:r>
          </w:p>
        </w:tc>
        <w:tc>
          <w:tcPr>
            <w:tcW w:w="870" w:type="dxa"/>
            <w:noWrap w:val="0"/>
            <w:vAlign w:val="center"/>
          </w:tcPr>
          <w:p>
            <w:pPr>
              <w:pStyle w:val="23"/>
              <w:spacing w:before="158"/>
              <w:ind w:left="9"/>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700" w:type="dxa"/>
            <w:noWrap w:val="0"/>
            <w:vAlign w:val="top"/>
          </w:tcPr>
          <w:p>
            <w:pPr>
              <w:pStyle w:val="23"/>
              <w:spacing w:before="184"/>
              <w:ind w:left="90" w:right="79"/>
              <w:jc w:val="center"/>
              <w:rPr>
                <w:rFonts w:hint="eastAsia" w:ascii="仿宋" w:hAnsi="仿宋" w:eastAsia="仿宋" w:cs="仿宋"/>
                <w:sz w:val="21"/>
                <w:szCs w:val="21"/>
              </w:rPr>
            </w:pPr>
            <w:r>
              <w:rPr>
                <w:rFonts w:hint="eastAsia" w:ascii="仿宋" w:hAnsi="仿宋" w:eastAsia="仿宋" w:cs="仿宋"/>
                <w:sz w:val="21"/>
                <w:szCs w:val="21"/>
              </w:rPr>
              <w:t>18</w:t>
            </w:r>
          </w:p>
        </w:tc>
        <w:tc>
          <w:tcPr>
            <w:tcW w:w="1165" w:type="dxa"/>
            <w:vMerge w:val="continue"/>
            <w:tcBorders>
              <w:top w:val="nil"/>
            </w:tcBorders>
            <w:noWrap w:val="0"/>
            <w:vAlign w:val="top"/>
          </w:tcPr>
          <w:p>
            <w:pPr>
              <w:rPr>
                <w:rFonts w:hint="eastAsia" w:ascii="仿宋" w:hAnsi="仿宋" w:eastAsia="仿宋" w:cs="仿宋"/>
                <w:sz w:val="21"/>
                <w:szCs w:val="21"/>
              </w:rPr>
            </w:pPr>
          </w:p>
        </w:tc>
        <w:tc>
          <w:tcPr>
            <w:tcW w:w="3330" w:type="dxa"/>
            <w:noWrap w:val="0"/>
            <w:vAlign w:val="center"/>
          </w:tcPr>
          <w:p>
            <w:pPr>
              <w:pStyle w:val="23"/>
              <w:spacing w:before="184"/>
              <w:ind w:left="107"/>
              <w:jc w:val="center"/>
              <w:rPr>
                <w:rFonts w:hint="eastAsia" w:ascii="仿宋" w:hAnsi="仿宋" w:eastAsia="仿宋" w:cs="仿宋"/>
                <w:spacing w:val="0"/>
                <w:sz w:val="21"/>
                <w:szCs w:val="21"/>
              </w:rPr>
            </w:pPr>
            <w:r>
              <w:rPr>
                <w:rFonts w:hint="eastAsia" w:ascii="仿宋" w:hAnsi="仿宋" w:eastAsia="仿宋" w:cs="仿宋"/>
                <w:spacing w:val="0"/>
                <w:sz w:val="21"/>
                <w:szCs w:val="21"/>
              </w:rPr>
              <w:t>排水通畅，路面无积水</w:t>
            </w:r>
          </w:p>
        </w:tc>
        <w:tc>
          <w:tcPr>
            <w:tcW w:w="4715" w:type="dxa"/>
            <w:noWrap w:val="0"/>
            <w:vAlign w:val="center"/>
          </w:tcPr>
          <w:p>
            <w:pPr>
              <w:pStyle w:val="23"/>
              <w:spacing w:before="28" w:line="242" w:lineRule="auto"/>
              <w:ind w:right="85"/>
              <w:jc w:val="both"/>
              <w:rPr>
                <w:rFonts w:hint="eastAsia" w:ascii="仿宋" w:hAnsi="仿宋" w:eastAsia="仿宋" w:cs="仿宋"/>
                <w:spacing w:val="0"/>
                <w:sz w:val="21"/>
                <w:szCs w:val="21"/>
              </w:rPr>
            </w:pPr>
            <w:r>
              <w:rPr>
                <w:rFonts w:hint="eastAsia" w:ascii="仿宋" w:hAnsi="仿宋" w:eastAsia="仿宋" w:cs="仿宋"/>
                <w:spacing w:val="0"/>
                <w:sz w:val="21"/>
                <w:szCs w:val="21"/>
              </w:rPr>
              <w:t>排水通畅，各路段没有明显积水，每发现1 处积水扣1 分。</w:t>
            </w:r>
          </w:p>
        </w:tc>
        <w:tc>
          <w:tcPr>
            <w:tcW w:w="870" w:type="dxa"/>
            <w:noWrap w:val="0"/>
            <w:vAlign w:val="center"/>
          </w:tcPr>
          <w:p>
            <w:pPr>
              <w:pStyle w:val="23"/>
              <w:spacing w:before="184"/>
              <w:ind w:left="9"/>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6" w:hRule="atLeast"/>
        </w:trPr>
        <w:tc>
          <w:tcPr>
            <w:tcW w:w="700" w:type="dxa"/>
            <w:noWrap w:val="0"/>
            <w:vAlign w:val="top"/>
          </w:tcPr>
          <w:p>
            <w:pPr>
              <w:pStyle w:val="23"/>
              <w:spacing w:before="1"/>
              <w:rPr>
                <w:rFonts w:hint="eastAsia" w:ascii="仿宋" w:hAnsi="仿宋" w:eastAsia="仿宋" w:cs="仿宋"/>
                <w:sz w:val="21"/>
                <w:szCs w:val="21"/>
              </w:rPr>
            </w:pPr>
          </w:p>
          <w:p>
            <w:pPr>
              <w:pStyle w:val="23"/>
              <w:ind w:left="90" w:right="79"/>
              <w:jc w:val="center"/>
              <w:rPr>
                <w:rFonts w:hint="eastAsia" w:ascii="仿宋" w:hAnsi="仿宋" w:eastAsia="仿宋" w:cs="仿宋"/>
                <w:sz w:val="21"/>
                <w:szCs w:val="21"/>
              </w:rPr>
            </w:pPr>
            <w:r>
              <w:rPr>
                <w:rFonts w:hint="eastAsia" w:ascii="仿宋" w:hAnsi="仿宋" w:eastAsia="仿宋" w:cs="仿宋"/>
                <w:sz w:val="21"/>
                <w:szCs w:val="21"/>
              </w:rPr>
              <w:t>19</w:t>
            </w:r>
          </w:p>
        </w:tc>
        <w:tc>
          <w:tcPr>
            <w:tcW w:w="1165" w:type="dxa"/>
            <w:vMerge w:val="restart"/>
            <w:noWrap w:val="0"/>
            <w:vAlign w:val="center"/>
          </w:tcPr>
          <w:p>
            <w:pPr>
              <w:pStyle w:val="23"/>
              <w:jc w:val="center"/>
              <w:rPr>
                <w:rFonts w:hint="eastAsia" w:ascii="仿宋" w:hAnsi="仿宋" w:eastAsia="仿宋" w:cs="仿宋"/>
                <w:sz w:val="21"/>
                <w:szCs w:val="21"/>
              </w:rPr>
            </w:pPr>
          </w:p>
          <w:p>
            <w:pPr>
              <w:pStyle w:val="23"/>
              <w:jc w:val="center"/>
              <w:rPr>
                <w:rFonts w:hint="eastAsia" w:ascii="仿宋" w:hAnsi="仿宋" w:eastAsia="仿宋" w:cs="仿宋"/>
                <w:sz w:val="21"/>
                <w:szCs w:val="21"/>
              </w:rPr>
            </w:pPr>
          </w:p>
          <w:p>
            <w:pPr>
              <w:pStyle w:val="23"/>
              <w:spacing w:before="5"/>
              <w:jc w:val="center"/>
              <w:rPr>
                <w:rFonts w:hint="eastAsia" w:ascii="仿宋" w:hAnsi="仿宋" w:eastAsia="仿宋" w:cs="仿宋"/>
                <w:sz w:val="21"/>
                <w:szCs w:val="21"/>
              </w:rPr>
            </w:pPr>
          </w:p>
          <w:p>
            <w:pPr>
              <w:pStyle w:val="23"/>
              <w:jc w:val="center"/>
              <w:rPr>
                <w:rFonts w:hint="eastAsia" w:ascii="仿宋" w:hAnsi="仿宋" w:eastAsia="仿宋" w:cs="仿宋"/>
                <w:sz w:val="21"/>
                <w:szCs w:val="21"/>
              </w:rPr>
            </w:pPr>
            <w:r>
              <w:rPr>
                <w:rFonts w:hint="eastAsia" w:ascii="仿宋" w:hAnsi="仿宋" w:eastAsia="仿宋" w:cs="仿宋"/>
                <w:sz w:val="21"/>
                <w:szCs w:val="21"/>
              </w:rPr>
              <w:t>环境卫生</w:t>
            </w:r>
          </w:p>
          <w:p>
            <w:pPr>
              <w:pStyle w:val="23"/>
              <w:spacing w:before="207"/>
              <w:jc w:val="center"/>
              <w:rPr>
                <w:rFonts w:hint="eastAsia" w:ascii="仿宋" w:hAnsi="仿宋" w:eastAsia="仿宋" w:cs="仿宋"/>
                <w:sz w:val="21"/>
                <w:szCs w:val="21"/>
              </w:rPr>
            </w:pPr>
            <w:r>
              <w:rPr>
                <w:rFonts w:hint="eastAsia" w:ascii="仿宋" w:hAnsi="仿宋" w:eastAsia="仿宋" w:cs="仿宋"/>
                <w:sz w:val="21"/>
                <w:szCs w:val="21"/>
              </w:rPr>
              <w:t>（15</w:t>
            </w:r>
            <w:r>
              <w:rPr>
                <w:rFonts w:hint="eastAsia" w:ascii="仿宋" w:hAnsi="仿宋" w:eastAsia="仿宋" w:cs="仿宋"/>
                <w:spacing w:val="-6"/>
                <w:sz w:val="21"/>
                <w:szCs w:val="21"/>
              </w:rPr>
              <w:t xml:space="preserve"> 分</w:t>
            </w:r>
            <w:r>
              <w:rPr>
                <w:rFonts w:hint="eastAsia" w:ascii="仿宋" w:hAnsi="仿宋" w:eastAsia="仿宋" w:cs="仿宋"/>
                <w:sz w:val="21"/>
                <w:szCs w:val="21"/>
              </w:rPr>
              <w:t>）</w:t>
            </w:r>
          </w:p>
        </w:tc>
        <w:tc>
          <w:tcPr>
            <w:tcW w:w="3330" w:type="dxa"/>
            <w:noWrap w:val="0"/>
            <w:vAlign w:val="center"/>
          </w:tcPr>
          <w:p>
            <w:pPr>
              <w:pStyle w:val="23"/>
              <w:spacing w:before="1"/>
              <w:jc w:val="center"/>
              <w:rPr>
                <w:rFonts w:hint="eastAsia" w:ascii="仿宋" w:hAnsi="仿宋" w:eastAsia="仿宋" w:cs="仿宋"/>
                <w:spacing w:val="0"/>
                <w:sz w:val="21"/>
                <w:szCs w:val="21"/>
              </w:rPr>
            </w:pPr>
          </w:p>
          <w:p>
            <w:pPr>
              <w:pStyle w:val="23"/>
              <w:ind w:left="107"/>
              <w:jc w:val="center"/>
              <w:rPr>
                <w:rFonts w:hint="eastAsia" w:ascii="仿宋" w:hAnsi="仿宋" w:eastAsia="仿宋" w:cs="仿宋"/>
                <w:spacing w:val="0"/>
                <w:sz w:val="21"/>
                <w:szCs w:val="21"/>
              </w:rPr>
            </w:pPr>
            <w:r>
              <w:rPr>
                <w:rFonts w:hint="eastAsia" w:ascii="仿宋" w:hAnsi="仿宋" w:eastAsia="仿宋" w:cs="仿宋"/>
                <w:spacing w:val="0"/>
                <w:sz w:val="21"/>
                <w:szCs w:val="21"/>
              </w:rPr>
              <w:t>绿化带干净整洁美观</w:t>
            </w:r>
          </w:p>
        </w:tc>
        <w:tc>
          <w:tcPr>
            <w:tcW w:w="4715" w:type="dxa"/>
            <w:noWrap w:val="0"/>
            <w:vAlign w:val="center"/>
          </w:tcPr>
          <w:p>
            <w:pPr>
              <w:pStyle w:val="23"/>
              <w:spacing w:before="179" w:line="242" w:lineRule="auto"/>
              <w:ind w:right="185" w:rightChars="0"/>
              <w:jc w:val="both"/>
              <w:rPr>
                <w:rFonts w:hint="eastAsia" w:ascii="仿宋" w:hAnsi="仿宋" w:eastAsia="仿宋" w:cs="仿宋"/>
                <w:spacing w:val="0"/>
                <w:sz w:val="21"/>
                <w:szCs w:val="21"/>
              </w:rPr>
            </w:pPr>
            <w:r>
              <w:rPr>
                <w:rFonts w:hint="eastAsia" w:ascii="仿宋" w:hAnsi="仿宋" w:eastAsia="仿宋" w:cs="仿宋"/>
                <w:spacing w:val="0"/>
                <w:sz w:val="21"/>
                <w:szCs w:val="21"/>
              </w:rPr>
              <w:t>绿化带范围内（含绿道、节点）环境干净整洁，每发现 1 处陈年垃圾，扣1 分；发现零星废弃物，3 处扣1 分。</w:t>
            </w:r>
          </w:p>
        </w:tc>
        <w:tc>
          <w:tcPr>
            <w:tcW w:w="870" w:type="dxa"/>
            <w:noWrap w:val="0"/>
            <w:vAlign w:val="center"/>
          </w:tcPr>
          <w:p>
            <w:pPr>
              <w:pStyle w:val="23"/>
              <w:spacing w:before="1"/>
              <w:jc w:val="center"/>
              <w:rPr>
                <w:rFonts w:hint="eastAsia" w:ascii="仿宋" w:hAnsi="仿宋" w:eastAsia="仿宋" w:cs="仿宋"/>
                <w:sz w:val="21"/>
                <w:szCs w:val="21"/>
              </w:rPr>
            </w:pPr>
          </w:p>
          <w:p>
            <w:pPr>
              <w:pStyle w:val="23"/>
              <w:ind w:left="177" w:right="168"/>
              <w:jc w:val="center"/>
              <w:rPr>
                <w:rFonts w:hint="eastAsia" w:ascii="仿宋" w:hAnsi="仿宋" w:eastAsia="仿宋" w:cs="仿宋"/>
                <w:sz w:val="21"/>
                <w:szCs w:val="21"/>
              </w:rPr>
            </w:pPr>
            <w:r>
              <w:rPr>
                <w:rFonts w:hint="eastAsia" w:ascii="仿宋" w:hAnsi="仿宋" w:eastAsia="仿宋" w:cs="仿宋"/>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700" w:type="dxa"/>
            <w:noWrap w:val="0"/>
            <w:vAlign w:val="top"/>
          </w:tcPr>
          <w:p>
            <w:pPr>
              <w:pStyle w:val="23"/>
              <w:spacing w:before="4"/>
              <w:rPr>
                <w:rFonts w:hint="eastAsia" w:ascii="仿宋" w:hAnsi="仿宋" w:eastAsia="仿宋" w:cs="仿宋"/>
                <w:sz w:val="21"/>
                <w:szCs w:val="21"/>
              </w:rPr>
            </w:pPr>
          </w:p>
          <w:p>
            <w:pPr>
              <w:pStyle w:val="23"/>
              <w:ind w:left="90" w:right="79"/>
              <w:jc w:val="center"/>
              <w:rPr>
                <w:rFonts w:hint="eastAsia" w:ascii="仿宋" w:hAnsi="仿宋" w:eastAsia="仿宋" w:cs="仿宋"/>
                <w:sz w:val="21"/>
                <w:szCs w:val="21"/>
              </w:rPr>
            </w:pPr>
            <w:r>
              <w:rPr>
                <w:rFonts w:hint="eastAsia" w:ascii="仿宋" w:hAnsi="仿宋" w:eastAsia="仿宋" w:cs="仿宋"/>
                <w:sz w:val="21"/>
                <w:szCs w:val="21"/>
              </w:rPr>
              <w:t>20</w:t>
            </w:r>
          </w:p>
        </w:tc>
        <w:tc>
          <w:tcPr>
            <w:tcW w:w="1165" w:type="dxa"/>
            <w:vMerge w:val="continue"/>
            <w:tcBorders>
              <w:top w:val="nil"/>
            </w:tcBorders>
            <w:noWrap w:val="0"/>
            <w:vAlign w:val="top"/>
          </w:tcPr>
          <w:p>
            <w:pPr>
              <w:rPr>
                <w:rFonts w:hint="eastAsia" w:ascii="仿宋" w:hAnsi="仿宋" w:eastAsia="仿宋" w:cs="仿宋"/>
                <w:sz w:val="21"/>
                <w:szCs w:val="21"/>
              </w:rPr>
            </w:pPr>
          </w:p>
        </w:tc>
        <w:tc>
          <w:tcPr>
            <w:tcW w:w="3330" w:type="dxa"/>
            <w:noWrap w:val="0"/>
            <w:vAlign w:val="center"/>
          </w:tcPr>
          <w:p>
            <w:pPr>
              <w:pStyle w:val="23"/>
              <w:spacing w:before="158" w:line="242" w:lineRule="auto"/>
              <w:ind w:left="107" w:right="1"/>
              <w:jc w:val="center"/>
              <w:rPr>
                <w:rFonts w:hint="eastAsia" w:ascii="仿宋" w:hAnsi="仿宋" w:eastAsia="仿宋" w:cs="仿宋"/>
                <w:spacing w:val="0"/>
                <w:sz w:val="21"/>
                <w:szCs w:val="21"/>
              </w:rPr>
            </w:pPr>
            <w:r>
              <w:rPr>
                <w:rFonts w:hint="eastAsia" w:ascii="仿宋" w:hAnsi="仿宋" w:eastAsia="仿宋" w:cs="仿宋"/>
                <w:spacing w:val="0"/>
                <w:sz w:val="21"/>
                <w:szCs w:val="21"/>
              </w:rPr>
              <w:t>沿线整洁有序，无乱设固定垃圾箱、垃圾回收房</w:t>
            </w:r>
          </w:p>
        </w:tc>
        <w:tc>
          <w:tcPr>
            <w:tcW w:w="4715" w:type="dxa"/>
            <w:noWrap w:val="0"/>
            <w:vAlign w:val="center"/>
          </w:tcPr>
          <w:p>
            <w:pPr>
              <w:pStyle w:val="23"/>
              <w:spacing w:before="2" w:line="289" w:lineRule="exact"/>
              <w:jc w:val="both"/>
              <w:rPr>
                <w:rFonts w:hint="eastAsia" w:ascii="仿宋" w:hAnsi="仿宋" w:eastAsia="仿宋" w:cs="仿宋"/>
                <w:spacing w:val="0"/>
                <w:sz w:val="21"/>
                <w:szCs w:val="21"/>
              </w:rPr>
            </w:pPr>
            <w:r>
              <w:rPr>
                <w:rFonts w:hint="eastAsia" w:ascii="仿宋" w:hAnsi="仿宋" w:eastAsia="仿宋" w:cs="仿宋"/>
                <w:spacing w:val="0"/>
                <w:sz w:val="21"/>
                <w:szCs w:val="21"/>
              </w:rPr>
              <w:t>在景观线沿线，乱设置垃圾箱、垃圾桶等收集设施，影响环境整洁的，每发现1 处，扣1 分。发现路边乱设摊现象，及时反馈当地政府处理。</w:t>
            </w:r>
          </w:p>
        </w:tc>
        <w:tc>
          <w:tcPr>
            <w:tcW w:w="870" w:type="dxa"/>
            <w:noWrap w:val="0"/>
            <w:vAlign w:val="center"/>
          </w:tcPr>
          <w:p>
            <w:pPr>
              <w:pStyle w:val="23"/>
              <w:spacing w:before="4"/>
              <w:jc w:val="center"/>
              <w:rPr>
                <w:rFonts w:hint="eastAsia" w:ascii="仿宋" w:hAnsi="仿宋" w:eastAsia="仿宋" w:cs="仿宋"/>
                <w:sz w:val="21"/>
                <w:szCs w:val="21"/>
              </w:rPr>
            </w:pPr>
          </w:p>
          <w:p>
            <w:pPr>
              <w:pStyle w:val="23"/>
              <w:ind w:left="9"/>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7" w:hRule="atLeast"/>
        </w:trPr>
        <w:tc>
          <w:tcPr>
            <w:tcW w:w="700" w:type="dxa"/>
            <w:noWrap w:val="0"/>
            <w:vAlign w:val="top"/>
          </w:tcPr>
          <w:p>
            <w:pPr>
              <w:pStyle w:val="23"/>
              <w:rPr>
                <w:rFonts w:hint="eastAsia" w:ascii="仿宋" w:hAnsi="仿宋" w:eastAsia="仿宋" w:cs="仿宋"/>
                <w:sz w:val="21"/>
                <w:szCs w:val="21"/>
              </w:rPr>
            </w:pPr>
          </w:p>
          <w:p>
            <w:pPr>
              <w:pStyle w:val="23"/>
              <w:spacing w:before="194"/>
              <w:ind w:left="90" w:right="79"/>
              <w:jc w:val="center"/>
              <w:rPr>
                <w:rFonts w:hint="eastAsia" w:ascii="仿宋" w:hAnsi="仿宋" w:eastAsia="仿宋" w:cs="仿宋"/>
                <w:sz w:val="21"/>
                <w:szCs w:val="21"/>
              </w:rPr>
            </w:pPr>
            <w:r>
              <w:rPr>
                <w:rFonts w:hint="eastAsia" w:ascii="仿宋" w:hAnsi="仿宋" w:eastAsia="仿宋" w:cs="仿宋"/>
                <w:sz w:val="21"/>
                <w:szCs w:val="21"/>
              </w:rPr>
              <w:t>21</w:t>
            </w:r>
          </w:p>
        </w:tc>
        <w:tc>
          <w:tcPr>
            <w:tcW w:w="1165" w:type="dxa"/>
            <w:vMerge w:val="continue"/>
            <w:tcBorders>
              <w:top w:val="nil"/>
            </w:tcBorders>
            <w:noWrap w:val="0"/>
            <w:vAlign w:val="top"/>
          </w:tcPr>
          <w:p>
            <w:pPr>
              <w:rPr>
                <w:rFonts w:hint="eastAsia" w:ascii="仿宋" w:hAnsi="仿宋" w:eastAsia="仿宋" w:cs="仿宋"/>
                <w:sz w:val="21"/>
                <w:szCs w:val="21"/>
              </w:rPr>
            </w:pPr>
          </w:p>
        </w:tc>
        <w:tc>
          <w:tcPr>
            <w:tcW w:w="3330" w:type="dxa"/>
            <w:noWrap w:val="0"/>
            <w:vAlign w:val="center"/>
          </w:tcPr>
          <w:p>
            <w:pPr>
              <w:pStyle w:val="23"/>
              <w:spacing w:before="3"/>
              <w:jc w:val="center"/>
              <w:rPr>
                <w:rFonts w:hint="eastAsia" w:ascii="仿宋" w:hAnsi="仿宋" w:eastAsia="仿宋" w:cs="仿宋"/>
                <w:spacing w:val="0"/>
                <w:sz w:val="21"/>
                <w:szCs w:val="21"/>
              </w:rPr>
            </w:pPr>
          </w:p>
          <w:p>
            <w:pPr>
              <w:pStyle w:val="23"/>
              <w:spacing w:before="1" w:line="242" w:lineRule="auto"/>
              <w:ind w:left="107" w:right="75"/>
              <w:jc w:val="center"/>
              <w:rPr>
                <w:rFonts w:hint="eastAsia" w:ascii="仿宋" w:hAnsi="仿宋" w:eastAsia="仿宋" w:cs="仿宋"/>
                <w:spacing w:val="0"/>
                <w:sz w:val="21"/>
                <w:szCs w:val="21"/>
              </w:rPr>
            </w:pPr>
            <w:r>
              <w:rPr>
                <w:rFonts w:hint="eastAsia" w:ascii="仿宋" w:hAnsi="仿宋" w:eastAsia="仿宋" w:cs="仿宋"/>
                <w:spacing w:val="0"/>
                <w:sz w:val="21"/>
                <w:szCs w:val="21"/>
              </w:rPr>
              <w:t>水塘、河道干净整洁，节点内水塘水质较好</w:t>
            </w:r>
          </w:p>
        </w:tc>
        <w:tc>
          <w:tcPr>
            <w:tcW w:w="4715" w:type="dxa"/>
            <w:noWrap w:val="0"/>
            <w:vAlign w:val="center"/>
          </w:tcPr>
          <w:p>
            <w:pPr>
              <w:pStyle w:val="23"/>
              <w:spacing w:before="4" w:line="290" w:lineRule="exact"/>
              <w:ind w:right="185" w:rightChars="88"/>
              <w:jc w:val="both"/>
              <w:rPr>
                <w:rFonts w:hint="eastAsia" w:ascii="仿宋" w:hAnsi="仿宋" w:eastAsia="仿宋" w:cs="仿宋"/>
                <w:spacing w:val="0"/>
                <w:sz w:val="21"/>
                <w:szCs w:val="21"/>
              </w:rPr>
            </w:pPr>
            <w:r>
              <w:rPr>
                <w:rFonts w:hint="eastAsia" w:ascii="仿宋" w:hAnsi="仿宋" w:eastAsia="仿宋" w:cs="仿宋"/>
                <w:spacing w:val="0"/>
                <w:sz w:val="21"/>
                <w:szCs w:val="21"/>
              </w:rPr>
              <w:t>维持景观线绿化带、节点区域内水塘日常保洁，确保水岸无垃圾杂物，每发现1 处扣0.5 分；水质良好，否则酌情扣分。若发现沿线河道有明显漂浮物等影响景观的情况，及时反馈当地政府处理。</w:t>
            </w:r>
          </w:p>
        </w:tc>
        <w:tc>
          <w:tcPr>
            <w:tcW w:w="870" w:type="dxa"/>
            <w:noWrap w:val="0"/>
            <w:vAlign w:val="center"/>
          </w:tcPr>
          <w:p>
            <w:pPr>
              <w:pStyle w:val="23"/>
              <w:jc w:val="center"/>
              <w:rPr>
                <w:rFonts w:hint="eastAsia" w:ascii="仿宋" w:hAnsi="仿宋" w:eastAsia="仿宋" w:cs="仿宋"/>
                <w:sz w:val="21"/>
                <w:szCs w:val="21"/>
              </w:rPr>
            </w:pPr>
          </w:p>
          <w:p>
            <w:pPr>
              <w:pStyle w:val="23"/>
              <w:spacing w:before="194"/>
              <w:ind w:left="9"/>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1" w:hRule="atLeast"/>
        </w:trPr>
        <w:tc>
          <w:tcPr>
            <w:tcW w:w="700" w:type="dxa"/>
            <w:noWrap w:val="0"/>
            <w:vAlign w:val="top"/>
          </w:tcPr>
          <w:p>
            <w:pPr>
              <w:pStyle w:val="23"/>
              <w:spacing w:before="2"/>
              <w:rPr>
                <w:rFonts w:hint="eastAsia" w:ascii="仿宋" w:hAnsi="仿宋" w:eastAsia="仿宋" w:cs="仿宋"/>
                <w:sz w:val="21"/>
                <w:szCs w:val="21"/>
              </w:rPr>
            </w:pPr>
          </w:p>
          <w:p>
            <w:pPr>
              <w:pStyle w:val="23"/>
              <w:ind w:left="90" w:right="79"/>
              <w:jc w:val="center"/>
              <w:rPr>
                <w:rFonts w:hint="eastAsia" w:ascii="仿宋" w:hAnsi="仿宋" w:eastAsia="仿宋" w:cs="仿宋"/>
                <w:sz w:val="21"/>
                <w:szCs w:val="21"/>
              </w:rPr>
            </w:pPr>
            <w:r>
              <w:rPr>
                <w:rFonts w:hint="eastAsia" w:ascii="仿宋" w:hAnsi="仿宋" w:eastAsia="仿宋" w:cs="仿宋"/>
                <w:sz w:val="21"/>
                <w:szCs w:val="21"/>
              </w:rPr>
              <w:t>22</w:t>
            </w:r>
          </w:p>
        </w:tc>
        <w:tc>
          <w:tcPr>
            <w:tcW w:w="1165" w:type="dxa"/>
            <w:vMerge w:val="restart"/>
            <w:noWrap w:val="0"/>
            <w:vAlign w:val="center"/>
          </w:tcPr>
          <w:p>
            <w:pPr>
              <w:pStyle w:val="23"/>
              <w:jc w:val="center"/>
              <w:rPr>
                <w:rFonts w:hint="eastAsia" w:ascii="仿宋" w:hAnsi="仿宋" w:eastAsia="仿宋" w:cs="仿宋"/>
                <w:sz w:val="21"/>
                <w:szCs w:val="21"/>
              </w:rPr>
            </w:pPr>
          </w:p>
          <w:p>
            <w:pPr>
              <w:pStyle w:val="23"/>
              <w:jc w:val="center"/>
              <w:rPr>
                <w:rFonts w:hint="eastAsia" w:ascii="仿宋" w:hAnsi="仿宋" w:eastAsia="仿宋" w:cs="仿宋"/>
                <w:sz w:val="21"/>
                <w:szCs w:val="21"/>
              </w:rPr>
            </w:pPr>
          </w:p>
          <w:p>
            <w:pPr>
              <w:pStyle w:val="23"/>
              <w:spacing w:before="120"/>
              <w:ind w:left="106" w:right="-15"/>
              <w:jc w:val="center"/>
              <w:rPr>
                <w:rFonts w:hint="eastAsia" w:ascii="仿宋" w:hAnsi="仿宋" w:eastAsia="仿宋" w:cs="仿宋"/>
                <w:sz w:val="21"/>
                <w:szCs w:val="21"/>
              </w:rPr>
            </w:pPr>
            <w:r>
              <w:rPr>
                <w:rFonts w:hint="eastAsia" w:ascii="仿宋" w:hAnsi="仿宋" w:eastAsia="仿宋" w:cs="仿宋"/>
                <w:sz w:val="21"/>
                <w:szCs w:val="21"/>
              </w:rPr>
              <w:t>环境与设施维护</w:t>
            </w:r>
          </w:p>
          <w:p>
            <w:pPr>
              <w:pStyle w:val="23"/>
              <w:spacing w:before="190"/>
              <w:jc w:val="center"/>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12分</w:t>
            </w:r>
            <w:r>
              <w:rPr>
                <w:rFonts w:hint="eastAsia" w:ascii="仿宋" w:hAnsi="仿宋" w:eastAsia="仿宋" w:cs="仿宋"/>
                <w:sz w:val="21"/>
                <w:szCs w:val="21"/>
                <w:lang w:eastAsia="zh-CN"/>
              </w:rPr>
              <w:t>）</w:t>
            </w:r>
          </w:p>
          <w:p>
            <w:pPr>
              <w:pStyle w:val="23"/>
              <w:spacing w:before="190"/>
              <w:jc w:val="center"/>
              <w:rPr>
                <w:rFonts w:hint="eastAsia" w:ascii="仿宋" w:hAnsi="仿宋" w:eastAsia="仿宋" w:cs="仿宋"/>
                <w:sz w:val="21"/>
                <w:szCs w:val="21"/>
              </w:rPr>
            </w:pPr>
          </w:p>
        </w:tc>
        <w:tc>
          <w:tcPr>
            <w:tcW w:w="3330" w:type="dxa"/>
            <w:noWrap w:val="0"/>
            <w:vAlign w:val="center"/>
          </w:tcPr>
          <w:p>
            <w:pPr>
              <w:pStyle w:val="23"/>
              <w:spacing w:before="2"/>
              <w:jc w:val="center"/>
              <w:rPr>
                <w:rFonts w:hint="eastAsia" w:ascii="仿宋" w:hAnsi="仿宋" w:eastAsia="仿宋" w:cs="仿宋"/>
                <w:spacing w:val="0"/>
                <w:sz w:val="21"/>
                <w:szCs w:val="21"/>
              </w:rPr>
            </w:pPr>
          </w:p>
          <w:p>
            <w:pPr>
              <w:pStyle w:val="23"/>
              <w:ind w:left="107"/>
              <w:jc w:val="center"/>
              <w:rPr>
                <w:rFonts w:hint="eastAsia" w:ascii="仿宋" w:hAnsi="仿宋" w:eastAsia="仿宋" w:cs="仿宋"/>
                <w:spacing w:val="0"/>
                <w:sz w:val="21"/>
                <w:szCs w:val="21"/>
              </w:rPr>
            </w:pPr>
            <w:r>
              <w:rPr>
                <w:rFonts w:hint="eastAsia" w:ascii="仿宋" w:hAnsi="仿宋" w:eastAsia="仿宋" w:cs="仿宋"/>
                <w:spacing w:val="0"/>
                <w:sz w:val="21"/>
                <w:szCs w:val="21"/>
              </w:rPr>
              <w:t>绿化带内、节点标识标牌维护齐全</w:t>
            </w:r>
          </w:p>
        </w:tc>
        <w:tc>
          <w:tcPr>
            <w:tcW w:w="4715" w:type="dxa"/>
            <w:noWrap w:val="0"/>
            <w:vAlign w:val="center"/>
          </w:tcPr>
          <w:p>
            <w:pPr>
              <w:pStyle w:val="23"/>
              <w:spacing w:before="179" w:line="242" w:lineRule="auto"/>
              <w:ind w:left="-199" w:leftChars="-95" w:right="75" w:firstLine="0" w:firstLineChars="0"/>
              <w:jc w:val="both"/>
              <w:rPr>
                <w:rFonts w:hint="eastAsia" w:ascii="仿宋" w:hAnsi="仿宋" w:eastAsia="仿宋" w:cs="仿宋"/>
                <w:spacing w:val="0"/>
                <w:sz w:val="21"/>
                <w:szCs w:val="21"/>
              </w:rPr>
            </w:pPr>
            <w:r>
              <w:rPr>
                <w:rFonts w:hint="eastAsia" w:ascii="仿宋" w:hAnsi="仿宋" w:eastAsia="仿宋" w:cs="仿宋"/>
                <w:spacing w:val="0"/>
                <w:sz w:val="21"/>
                <w:szCs w:val="21"/>
              </w:rPr>
              <w:t>绿化带内及节点标识标牌维护齐全，有损坏且维修不及时的，视具体情况扣0.5-3 分。</w:t>
            </w:r>
          </w:p>
        </w:tc>
        <w:tc>
          <w:tcPr>
            <w:tcW w:w="870" w:type="dxa"/>
            <w:noWrap w:val="0"/>
            <w:vAlign w:val="center"/>
          </w:tcPr>
          <w:p>
            <w:pPr>
              <w:pStyle w:val="23"/>
              <w:spacing w:before="2"/>
              <w:jc w:val="center"/>
              <w:rPr>
                <w:rFonts w:hint="eastAsia" w:ascii="仿宋" w:hAnsi="仿宋" w:eastAsia="仿宋" w:cs="仿宋"/>
                <w:sz w:val="21"/>
                <w:szCs w:val="21"/>
              </w:rPr>
            </w:pPr>
          </w:p>
          <w:p>
            <w:pPr>
              <w:pStyle w:val="23"/>
              <w:ind w:left="9"/>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700" w:type="dxa"/>
            <w:noWrap w:val="0"/>
            <w:vAlign w:val="top"/>
          </w:tcPr>
          <w:p>
            <w:pPr>
              <w:pStyle w:val="23"/>
              <w:spacing w:before="158"/>
              <w:ind w:left="90" w:right="79"/>
              <w:jc w:val="center"/>
              <w:rPr>
                <w:rFonts w:hint="eastAsia" w:ascii="仿宋" w:hAnsi="仿宋" w:eastAsia="仿宋" w:cs="仿宋"/>
                <w:sz w:val="21"/>
                <w:szCs w:val="21"/>
              </w:rPr>
            </w:pPr>
            <w:r>
              <w:rPr>
                <w:rFonts w:hint="eastAsia" w:ascii="仿宋" w:hAnsi="仿宋" w:eastAsia="仿宋" w:cs="仿宋"/>
                <w:sz w:val="21"/>
                <w:szCs w:val="21"/>
              </w:rPr>
              <w:t>23</w:t>
            </w:r>
          </w:p>
        </w:tc>
        <w:tc>
          <w:tcPr>
            <w:tcW w:w="1165" w:type="dxa"/>
            <w:vMerge w:val="continue"/>
            <w:tcBorders>
              <w:top w:val="nil"/>
            </w:tcBorders>
            <w:noWrap w:val="0"/>
            <w:vAlign w:val="top"/>
          </w:tcPr>
          <w:p>
            <w:pPr>
              <w:rPr>
                <w:rFonts w:hint="eastAsia" w:ascii="仿宋" w:hAnsi="仿宋" w:eastAsia="仿宋" w:cs="仿宋"/>
                <w:sz w:val="21"/>
                <w:szCs w:val="21"/>
              </w:rPr>
            </w:pPr>
          </w:p>
        </w:tc>
        <w:tc>
          <w:tcPr>
            <w:tcW w:w="3330" w:type="dxa"/>
            <w:noWrap w:val="0"/>
            <w:vAlign w:val="center"/>
          </w:tcPr>
          <w:p>
            <w:pPr>
              <w:pStyle w:val="23"/>
              <w:spacing w:before="158"/>
              <w:ind w:left="107"/>
              <w:jc w:val="center"/>
              <w:rPr>
                <w:rFonts w:hint="eastAsia" w:ascii="仿宋" w:hAnsi="仿宋" w:eastAsia="仿宋" w:cs="仿宋"/>
                <w:spacing w:val="0"/>
                <w:sz w:val="21"/>
                <w:szCs w:val="21"/>
              </w:rPr>
            </w:pPr>
            <w:r>
              <w:rPr>
                <w:rFonts w:hint="eastAsia" w:ascii="仿宋" w:hAnsi="仿宋" w:eastAsia="仿宋" w:cs="仿宋"/>
                <w:spacing w:val="0"/>
                <w:sz w:val="21"/>
                <w:szCs w:val="21"/>
              </w:rPr>
              <w:t>平侧石整齐完整</w:t>
            </w:r>
          </w:p>
        </w:tc>
        <w:tc>
          <w:tcPr>
            <w:tcW w:w="4715" w:type="dxa"/>
            <w:noWrap w:val="0"/>
            <w:vAlign w:val="center"/>
          </w:tcPr>
          <w:p>
            <w:pPr>
              <w:pStyle w:val="23"/>
              <w:spacing w:before="5" w:line="288" w:lineRule="exact"/>
              <w:jc w:val="both"/>
              <w:rPr>
                <w:rFonts w:hint="eastAsia" w:ascii="仿宋" w:hAnsi="仿宋" w:eastAsia="仿宋" w:cs="仿宋"/>
                <w:spacing w:val="0"/>
                <w:sz w:val="21"/>
                <w:szCs w:val="21"/>
              </w:rPr>
            </w:pPr>
            <w:r>
              <w:rPr>
                <w:rFonts w:hint="eastAsia" w:ascii="仿宋" w:hAnsi="仿宋" w:eastAsia="仿宋" w:cs="仿宋"/>
                <w:spacing w:val="0"/>
                <w:sz w:val="21"/>
                <w:szCs w:val="21"/>
              </w:rPr>
              <w:t>发现侧石、平石松动、破损或倒塌，长时间不处理的，发现1 处扣0.5 分。</w:t>
            </w:r>
          </w:p>
        </w:tc>
        <w:tc>
          <w:tcPr>
            <w:tcW w:w="870" w:type="dxa"/>
            <w:noWrap w:val="0"/>
            <w:vAlign w:val="center"/>
          </w:tcPr>
          <w:p>
            <w:pPr>
              <w:pStyle w:val="23"/>
              <w:spacing w:before="158"/>
              <w:ind w:left="9"/>
              <w:jc w:val="center"/>
              <w:rPr>
                <w:rFonts w:hint="eastAsia" w:ascii="仿宋" w:hAnsi="仿宋" w:eastAsia="仿宋" w:cs="仿宋"/>
                <w:sz w:val="21"/>
                <w:szCs w:val="21"/>
              </w:rPr>
            </w:pPr>
            <w:r>
              <w:rPr>
                <w:rFonts w:hint="eastAsia" w:ascii="仿宋" w:hAnsi="仿宋" w:eastAsia="仿宋" w:cs="仿宋"/>
                <w:sz w:val="21"/>
                <w:szCs w:val="21"/>
              </w:rPr>
              <w:t>3</w:t>
            </w:r>
          </w:p>
        </w:tc>
      </w:tr>
    </w:tbl>
    <w:p>
      <w:pPr>
        <w:pStyle w:val="14"/>
        <w:pageBreakBefore/>
        <w:ind w:firstLine="0" w:firstLineChars="0"/>
        <w:rPr>
          <w:rFonts w:hint="eastAsia" w:ascii="仿宋" w:hAnsi="仿宋" w:eastAsia="仿宋" w:cs="仿宋"/>
          <w:b/>
          <w:bCs/>
          <w:sz w:val="21"/>
          <w:szCs w:val="21"/>
        </w:rPr>
      </w:pPr>
    </w:p>
    <w:tbl>
      <w:tblPr>
        <w:tblStyle w:val="15"/>
        <w:tblpPr w:leftFromText="180" w:rightFromText="180" w:vertAnchor="text" w:horzAnchor="page" w:tblpX="631" w:tblpY="234"/>
        <w:tblOverlap w:val="never"/>
        <w:tblW w:w="107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015"/>
        <w:gridCol w:w="3375"/>
        <w:gridCol w:w="4785"/>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top"/>
          </w:tcPr>
          <w:p>
            <w:pPr>
              <w:pStyle w:val="23"/>
              <w:spacing w:before="121"/>
              <w:ind w:left="90" w:right="79"/>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015" w:type="dxa"/>
            <w:noWrap w:val="0"/>
            <w:vAlign w:val="top"/>
          </w:tcPr>
          <w:p>
            <w:pPr>
              <w:pStyle w:val="23"/>
              <w:spacing w:before="121"/>
              <w:rPr>
                <w:rFonts w:hint="eastAsia" w:ascii="仿宋" w:hAnsi="仿宋" w:eastAsia="仿宋" w:cs="仿宋"/>
                <w:b/>
                <w:bCs/>
                <w:sz w:val="21"/>
                <w:szCs w:val="21"/>
              </w:rPr>
            </w:pPr>
            <w:r>
              <w:rPr>
                <w:rFonts w:hint="eastAsia" w:ascii="仿宋" w:hAnsi="仿宋" w:eastAsia="仿宋" w:cs="仿宋"/>
                <w:b/>
                <w:bCs/>
                <w:sz w:val="21"/>
                <w:szCs w:val="21"/>
              </w:rPr>
              <w:t>考核内容</w:t>
            </w:r>
          </w:p>
        </w:tc>
        <w:tc>
          <w:tcPr>
            <w:tcW w:w="3375" w:type="dxa"/>
            <w:noWrap w:val="0"/>
            <w:vAlign w:val="top"/>
          </w:tcPr>
          <w:p>
            <w:pPr>
              <w:pStyle w:val="23"/>
              <w:spacing w:before="121"/>
              <w:ind w:left="80" w:right="72"/>
              <w:jc w:val="center"/>
              <w:rPr>
                <w:rFonts w:hint="eastAsia" w:ascii="仿宋" w:hAnsi="仿宋" w:eastAsia="仿宋" w:cs="仿宋"/>
                <w:b/>
                <w:bCs/>
                <w:sz w:val="21"/>
                <w:szCs w:val="21"/>
              </w:rPr>
            </w:pPr>
            <w:r>
              <w:rPr>
                <w:rFonts w:hint="eastAsia" w:ascii="仿宋" w:hAnsi="仿宋" w:eastAsia="仿宋" w:cs="仿宋"/>
                <w:b/>
                <w:bCs/>
                <w:sz w:val="21"/>
                <w:szCs w:val="21"/>
              </w:rPr>
              <w:t>管理要求</w:t>
            </w:r>
          </w:p>
        </w:tc>
        <w:tc>
          <w:tcPr>
            <w:tcW w:w="4785" w:type="dxa"/>
            <w:noWrap w:val="0"/>
            <w:vAlign w:val="center"/>
          </w:tcPr>
          <w:p>
            <w:pPr>
              <w:pStyle w:val="23"/>
              <w:spacing w:before="121"/>
              <w:ind w:right="2227"/>
              <w:jc w:val="center"/>
              <w:rPr>
                <w:rFonts w:hint="eastAsia" w:ascii="仿宋" w:hAnsi="仿宋" w:eastAsia="仿宋" w:cs="仿宋"/>
                <w:b/>
                <w:bCs/>
                <w:sz w:val="21"/>
                <w:szCs w:val="21"/>
              </w:rPr>
            </w:pPr>
            <w:r>
              <w:rPr>
                <w:rFonts w:hint="eastAsia" w:ascii="仿宋" w:hAnsi="仿宋" w:eastAsia="仿宋" w:cs="仿宋"/>
                <w:b/>
                <w:bCs/>
                <w:sz w:val="21"/>
                <w:szCs w:val="21"/>
              </w:rPr>
              <w:t>评分标准</w:t>
            </w:r>
          </w:p>
        </w:tc>
        <w:tc>
          <w:tcPr>
            <w:tcW w:w="858" w:type="dxa"/>
            <w:noWrap w:val="0"/>
            <w:vAlign w:val="top"/>
          </w:tcPr>
          <w:p>
            <w:pPr>
              <w:pStyle w:val="23"/>
              <w:spacing w:before="121"/>
              <w:ind w:left="177" w:right="168"/>
              <w:jc w:val="center"/>
              <w:rPr>
                <w:rFonts w:hint="eastAsia" w:ascii="仿宋" w:hAnsi="仿宋" w:eastAsia="仿宋" w:cs="仿宋"/>
                <w:b/>
                <w:bCs/>
                <w:sz w:val="21"/>
                <w:szCs w:val="21"/>
              </w:rPr>
            </w:pPr>
            <w:r>
              <w:rPr>
                <w:rFonts w:hint="eastAsia" w:ascii="仿宋" w:hAnsi="仿宋" w:eastAsia="仿宋" w:cs="仿宋"/>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700" w:type="dxa"/>
            <w:noWrap w:val="0"/>
            <w:vAlign w:val="top"/>
          </w:tcPr>
          <w:p>
            <w:pPr>
              <w:pStyle w:val="23"/>
              <w:rPr>
                <w:rFonts w:hint="eastAsia" w:ascii="仿宋" w:hAnsi="仿宋" w:eastAsia="仿宋" w:cs="仿宋"/>
                <w:sz w:val="21"/>
                <w:szCs w:val="21"/>
              </w:rPr>
            </w:pPr>
          </w:p>
          <w:p>
            <w:pPr>
              <w:pStyle w:val="23"/>
              <w:rPr>
                <w:rFonts w:hint="eastAsia" w:ascii="仿宋" w:hAnsi="仿宋" w:eastAsia="仿宋" w:cs="仿宋"/>
                <w:sz w:val="21"/>
                <w:szCs w:val="21"/>
              </w:rPr>
            </w:pPr>
          </w:p>
          <w:p>
            <w:pPr>
              <w:pStyle w:val="23"/>
              <w:spacing w:before="168"/>
              <w:ind w:left="90" w:right="79"/>
              <w:jc w:val="center"/>
              <w:rPr>
                <w:rFonts w:hint="eastAsia" w:ascii="仿宋" w:hAnsi="仿宋" w:eastAsia="仿宋" w:cs="仿宋"/>
                <w:sz w:val="21"/>
                <w:szCs w:val="21"/>
              </w:rPr>
            </w:pPr>
            <w:r>
              <w:rPr>
                <w:rFonts w:hint="eastAsia" w:ascii="仿宋" w:hAnsi="仿宋" w:eastAsia="仿宋" w:cs="仿宋"/>
                <w:sz w:val="21"/>
                <w:szCs w:val="21"/>
              </w:rPr>
              <w:t>24</w:t>
            </w:r>
          </w:p>
        </w:tc>
        <w:tc>
          <w:tcPr>
            <w:tcW w:w="1015" w:type="dxa"/>
            <w:vMerge w:val="restart"/>
            <w:noWrap w:val="0"/>
            <w:vAlign w:val="top"/>
          </w:tcPr>
          <w:p>
            <w:pPr>
              <w:pStyle w:val="23"/>
              <w:spacing w:before="120"/>
              <w:ind w:left="106" w:right="-15"/>
              <w:rPr>
                <w:rFonts w:hint="eastAsia" w:ascii="仿宋" w:hAnsi="仿宋" w:eastAsia="仿宋" w:cs="仿宋"/>
                <w:sz w:val="21"/>
                <w:szCs w:val="21"/>
              </w:rPr>
            </w:pPr>
          </w:p>
        </w:tc>
        <w:tc>
          <w:tcPr>
            <w:tcW w:w="3375" w:type="dxa"/>
            <w:noWrap w:val="0"/>
            <w:vAlign w:val="center"/>
          </w:tcPr>
          <w:p>
            <w:pPr>
              <w:pStyle w:val="23"/>
              <w:spacing w:before="168"/>
              <w:jc w:val="center"/>
              <w:rPr>
                <w:rFonts w:hint="eastAsia" w:ascii="仿宋" w:hAnsi="仿宋" w:eastAsia="仿宋" w:cs="仿宋"/>
                <w:sz w:val="21"/>
                <w:szCs w:val="21"/>
              </w:rPr>
            </w:pPr>
            <w:r>
              <w:rPr>
                <w:rFonts w:hint="eastAsia" w:ascii="仿宋" w:hAnsi="仿宋" w:eastAsia="仿宋" w:cs="仿宋"/>
                <w:sz w:val="21"/>
                <w:szCs w:val="21"/>
              </w:rPr>
              <w:t>沿线违法建筑管控</w:t>
            </w:r>
          </w:p>
        </w:tc>
        <w:tc>
          <w:tcPr>
            <w:tcW w:w="4785" w:type="dxa"/>
            <w:noWrap w:val="0"/>
            <w:vAlign w:val="top"/>
          </w:tcPr>
          <w:p>
            <w:pPr>
              <w:pStyle w:val="23"/>
              <w:spacing w:before="10"/>
              <w:rPr>
                <w:rFonts w:hint="eastAsia" w:ascii="仿宋" w:hAnsi="仿宋" w:eastAsia="仿宋" w:cs="仿宋"/>
                <w:spacing w:val="0"/>
                <w:sz w:val="21"/>
                <w:szCs w:val="21"/>
              </w:rPr>
            </w:pPr>
          </w:p>
          <w:p>
            <w:pPr>
              <w:pStyle w:val="23"/>
              <w:spacing w:before="1" w:line="242" w:lineRule="auto"/>
              <w:ind w:left="0" w:leftChars="0" w:right="73" w:firstLine="0" w:firstLineChars="0"/>
              <w:rPr>
                <w:rFonts w:hint="eastAsia" w:ascii="仿宋" w:hAnsi="仿宋" w:eastAsia="仿宋" w:cs="仿宋"/>
                <w:spacing w:val="0"/>
                <w:sz w:val="21"/>
                <w:szCs w:val="21"/>
              </w:rPr>
            </w:pPr>
            <w:r>
              <w:rPr>
                <w:rFonts w:hint="eastAsia" w:ascii="仿宋" w:hAnsi="仿宋" w:eastAsia="仿宋" w:cs="仿宋"/>
                <w:spacing w:val="0"/>
                <w:sz w:val="21"/>
                <w:szCs w:val="21"/>
              </w:rPr>
              <w:t>加强日常巡查，绿化带范围内不得新增违法建筑，发现新增问题点位，管理养护单位须及时向当地政府反馈。如果发现新增问题点位未及时向当地政府反馈的，1 处扣1 分。</w:t>
            </w:r>
          </w:p>
        </w:tc>
        <w:tc>
          <w:tcPr>
            <w:tcW w:w="858" w:type="dxa"/>
            <w:noWrap w:val="0"/>
            <w:vAlign w:val="top"/>
          </w:tcPr>
          <w:p>
            <w:pPr>
              <w:pStyle w:val="23"/>
              <w:rPr>
                <w:rFonts w:hint="eastAsia" w:ascii="仿宋" w:hAnsi="仿宋" w:eastAsia="仿宋" w:cs="仿宋"/>
                <w:sz w:val="21"/>
                <w:szCs w:val="21"/>
              </w:rPr>
            </w:pPr>
          </w:p>
          <w:p>
            <w:pPr>
              <w:pStyle w:val="23"/>
              <w:rPr>
                <w:rFonts w:hint="eastAsia" w:ascii="仿宋" w:hAnsi="仿宋" w:eastAsia="仿宋" w:cs="仿宋"/>
                <w:sz w:val="21"/>
                <w:szCs w:val="21"/>
              </w:rPr>
            </w:pPr>
          </w:p>
          <w:p>
            <w:pPr>
              <w:pStyle w:val="23"/>
              <w:spacing w:before="168"/>
              <w:ind w:left="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4" w:hRule="atLeast"/>
        </w:trPr>
        <w:tc>
          <w:tcPr>
            <w:tcW w:w="700" w:type="dxa"/>
            <w:noWrap w:val="0"/>
            <w:vAlign w:val="top"/>
          </w:tcPr>
          <w:p>
            <w:pPr>
              <w:pStyle w:val="23"/>
              <w:spacing w:before="5"/>
              <w:rPr>
                <w:rFonts w:hint="eastAsia" w:ascii="仿宋" w:hAnsi="仿宋" w:eastAsia="仿宋" w:cs="仿宋"/>
                <w:sz w:val="21"/>
                <w:szCs w:val="21"/>
              </w:rPr>
            </w:pPr>
          </w:p>
          <w:p>
            <w:pPr>
              <w:pStyle w:val="23"/>
              <w:ind w:left="90" w:right="79"/>
              <w:jc w:val="center"/>
              <w:rPr>
                <w:rFonts w:hint="eastAsia" w:ascii="仿宋" w:hAnsi="仿宋" w:eastAsia="仿宋" w:cs="仿宋"/>
                <w:sz w:val="21"/>
                <w:szCs w:val="21"/>
              </w:rPr>
            </w:pPr>
            <w:r>
              <w:rPr>
                <w:rFonts w:hint="eastAsia" w:ascii="仿宋" w:hAnsi="仿宋" w:eastAsia="仿宋" w:cs="仿宋"/>
                <w:sz w:val="21"/>
                <w:szCs w:val="21"/>
              </w:rPr>
              <w:t>25</w:t>
            </w:r>
          </w:p>
        </w:tc>
        <w:tc>
          <w:tcPr>
            <w:tcW w:w="1015" w:type="dxa"/>
            <w:vMerge w:val="continue"/>
            <w:tcBorders>
              <w:top w:val="nil"/>
            </w:tcBorders>
            <w:noWrap w:val="0"/>
            <w:vAlign w:val="top"/>
          </w:tcPr>
          <w:p>
            <w:pPr>
              <w:rPr>
                <w:rFonts w:hint="eastAsia" w:ascii="仿宋" w:hAnsi="仿宋" w:eastAsia="仿宋" w:cs="仿宋"/>
                <w:sz w:val="21"/>
                <w:szCs w:val="21"/>
              </w:rPr>
            </w:pPr>
          </w:p>
        </w:tc>
        <w:tc>
          <w:tcPr>
            <w:tcW w:w="3375" w:type="dxa"/>
            <w:noWrap w:val="0"/>
            <w:vAlign w:val="center"/>
          </w:tcPr>
          <w:p>
            <w:pPr>
              <w:pStyle w:val="23"/>
              <w:jc w:val="center"/>
              <w:rPr>
                <w:rFonts w:hint="eastAsia" w:ascii="仿宋" w:hAnsi="仿宋" w:eastAsia="仿宋" w:cs="仿宋"/>
                <w:sz w:val="21"/>
                <w:szCs w:val="21"/>
              </w:rPr>
            </w:pPr>
            <w:r>
              <w:rPr>
                <w:rFonts w:hint="eastAsia" w:ascii="仿宋" w:hAnsi="仿宋" w:eastAsia="仿宋" w:cs="仿宋"/>
                <w:sz w:val="21"/>
                <w:szCs w:val="21"/>
              </w:rPr>
              <w:t>空间线缆管控</w:t>
            </w:r>
          </w:p>
        </w:tc>
        <w:tc>
          <w:tcPr>
            <w:tcW w:w="4785" w:type="dxa"/>
            <w:noWrap w:val="0"/>
            <w:vAlign w:val="center"/>
          </w:tcPr>
          <w:p>
            <w:pPr>
              <w:pStyle w:val="23"/>
              <w:spacing w:before="3" w:line="288" w:lineRule="exact"/>
              <w:jc w:val="both"/>
              <w:rPr>
                <w:rFonts w:hint="eastAsia" w:ascii="仿宋" w:hAnsi="仿宋" w:eastAsia="仿宋" w:cs="仿宋"/>
                <w:spacing w:val="0"/>
                <w:sz w:val="21"/>
                <w:szCs w:val="21"/>
              </w:rPr>
            </w:pPr>
            <w:r>
              <w:rPr>
                <w:rFonts w:hint="eastAsia" w:ascii="仿宋" w:hAnsi="仿宋" w:eastAsia="仿宋" w:cs="仿宋"/>
                <w:spacing w:val="0"/>
                <w:sz w:val="21"/>
                <w:szCs w:val="21"/>
              </w:rPr>
              <w:t>弱电线缆全部实现下埋，有乱拉电线情况的，及时反馈当地政府；发现乱拉电线线缆，但未及时反馈的，每发现1 处扣0.5 分。</w:t>
            </w:r>
          </w:p>
        </w:tc>
        <w:tc>
          <w:tcPr>
            <w:tcW w:w="858" w:type="dxa"/>
            <w:noWrap w:val="0"/>
            <w:vAlign w:val="top"/>
          </w:tcPr>
          <w:p>
            <w:pPr>
              <w:pStyle w:val="23"/>
              <w:spacing w:before="5"/>
              <w:rPr>
                <w:rFonts w:hint="eastAsia" w:ascii="仿宋" w:hAnsi="仿宋" w:eastAsia="仿宋" w:cs="仿宋"/>
                <w:sz w:val="21"/>
                <w:szCs w:val="21"/>
              </w:rPr>
            </w:pPr>
          </w:p>
          <w:p>
            <w:pPr>
              <w:pStyle w:val="23"/>
              <w:ind w:left="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2" w:hRule="atLeast"/>
        </w:trPr>
        <w:tc>
          <w:tcPr>
            <w:tcW w:w="700" w:type="dxa"/>
            <w:noWrap w:val="0"/>
            <w:vAlign w:val="top"/>
          </w:tcPr>
          <w:p>
            <w:pPr>
              <w:pStyle w:val="23"/>
              <w:spacing w:before="5"/>
              <w:rPr>
                <w:rFonts w:hint="eastAsia" w:ascii="仿宋" w:hAnsi="仿宋" w:eastAsia="仿宋" w:cs="仿宋"/>
                <w:sz w:val="21"/>
                <w:szCs w:val="21"/>
              </w:rPr>
            </w:pPr>
          </w:p>
          <w:p>
            <w:pPr>
              <w:pStyle w:val="23"/>
              <w:ind w:left="90" w:right="79"/>
              <w:jc w:val="center"/>
              <w:rPr>
                <w:rFonts w:hint="eastAsia" w:ascii="仿宋" w:hAnsi="仿宋" w:eastAsia="仿宋" w:cs="仿宋"/>
                <w:sz w:val="21"/>
                <w:szCs w:val="21"/>
              </w:rPr>
            </w:pPr>
            <w:r>
              <w:rPr>
                <w:rFonts w:hint="eastAsia" w:ascii="仿宋" w:hAnsi="仿宋" w:eastAsia="仿宋" w:cs="仿宋"/>
                <w:sz w:val="21"/>
                <w:szCs w:val="21"/>
              </w:rPr>
              <w:t>26</w:t>
            </w:r>
          </w:p>
        </w:tc>
        <w:tc>
          <w:tcPr>
            <w:tcW w:w="1015" w:type="dxa"/>
            <w:vMerge w:val="continue"/>
            <w:tcBorders>
              <w:top w:val="nil"/>
            </w:tcBorders>
            <w:noWrap w:val="0"/>
            <w:vAlign w:val="top"/>
          </w:tcPr>
          <w:p>
            <w:pPr>
              <w:rPr>
                <w:rFonts w:hint="eastAsia" w:ascii="仿宋" w:hAnsi="仿宋" w:eastAsia="仿宋" w:cs="仿宋"/>
                <w:sz w:val="21"/>
                <w:szCs w:val="21"/>
              </w:rPr>
            </w:pPr>
          </w:p>
        </w:tc>
        <w:tc>
          <w:tcPr>
            <w:tcW w:w="3375" w:type="dxa"/>
            <w:noWrap w:val="0"/>
            <w:vAlign w:val="center"/>
          </w:tcPr>
          <w:p>
            <w:pPr>
              <w:pStyle w:val="23"/>
              <w:jc w:val="center"/>
              <w:rPr>
                <w:rFonts w:hint="eastAsia" w:ascii="仿宋" w:hAnsi="仿宋" w:eastAsia="仿宋" w:cs="仿宋"/>
                <w:sz w:val="21"/>
                <w:szCs w:val="21"/>
              </w:rPr>
            </w:pPr>
            <w:r>
              <w:rPr>
                <w:rFonts w:hint="eastAsia" w:ascii="仿宋" w:hAnsi="仿宋" w:eastAsia="仿宋" w:cs="仿宋"/>
                <w:sz w:val="21"/>
                <w:szCs w:val="21"/>
              </w:rPr>
              <w:t>灯光、桌椅等设施维护及时</w:t>
            </w:r>
          </w:p>
        </w:tc>
        <w:tc>
          <w:tcPr>
            <w:tcW w:w="4785" w:type="dxa"/>
            <w:noWrap w:val="0"/>
            <w:vAlign w:val="center"/>
          </w:tcPr>
          <w:p>
            <w:pPr>
              <w:pStyle w:val="23"/>
              <w:spacing w:before="3" w:line="288" w:lineRule="exact"/>
              <w:jc w:val="both"/>
              <w:rPr>
                <w:rFonts w:hint="eastAsia" w:ascii="仿宋" w:hAnsi="仿宋" w:eastAsia="仿宋" w:cs="仿宋"/>
                <w:spacing w:val="0"/>
                <w:sz w:val="21"/>
                <w:szCs w:val="21"/>
              </w:rPr>
            </w:pPr>
            <w:r>
              <w:rPr>
                <w:rFonts w:hint="eastAsia" w:ascii="仿宋" w:hAnsi="仿宋" w:eastAsia="仿宋" w:cs="仿宋"/>
                <w:spacing w:val="0"/>
                <w:sz w:val="21"/>
                <w:szCs w:val="21"/>
              </w:rPr>
              <w:t>重要节点区域照明设施、座椅、景观小品等设施维护良好，景墙无破损，无违法广告，每年至少开展2 次全面检修。对存在明显问题的，每处扣0.5 分。</w:t>
            </w:r>
          </w:p>
        </w:tc>
        <w:tc>
          <w:tcPr>
            <w:tcW w:w="858" w:type="dxa"/>
            <w:noWrap w:val="0"/>
            <w:vAlign w:val="top"/>
          </w:tcPr>
          <w:p>
            <w:pPr>
              <w:pStyle w:val="23"/>
              <w:spacing w:before="5"/>
              <w:rPr>
                <w:rFonts w:hint="eastAsia" w:ascii="仿宋" w:hAnsi="仿宋" w:eastAsia="仿宋" w:cs="仿宋"/>
                <w:sz w:val="21"/>
                <w:szCs w:val="21"/>
              </w:rPr>
            </w:pPr>
          </w:p>
          <w:p>
            <w:pPr>
              <w:pStyle w:val="23"/>
              <w:ind w:left="9"/>
              <w:jc w:val="center"/>
              <w:rPr>
                <w:rFonts w:hint="eastAsia" w:ascii="仿宋" w:hAnsi="仿宋" w:eastAsia="仿宋" w:cs="仿宋"/>
                <w:sz w:val="21"/>
                <w:szCs w:val="21"/>
              </w:rPr>
            </w:pPr>
            <w:r>
              <w:rPr>
                <w:rFonts w:hint="eastAsia" w:ascii="仿宋" w:hAnsi="仿宋" w:eastAsia="仿宋" w:cs="仿宋"/>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700" w:type="dxa"/>
            <w:noWrap w:val="0"/>
            <w:vAlign w:val="top"/>
          </w:tcPr>
          <w:p>
            <w:pPr>
              <w:pStyle w:val="23"/>
              <w:spacing w:before="4"/>
              <w:rPr>
                <w:rFonts w:hint="eastAsia" w:ascii="仿宋" w:hAnsi="仿宋" w:eastAsia="仿宋" w:cs="仿宋"/>
                <w:sz w:val="21"/>
                <w:szCs w:val="21"/>
              </w:rPr>
            </w:pPr>
          </w:p>
          <w:p>
            <w:pPr>
              <w:pStyle w:val="23"/>
              <w:ind w:left="90" w:right="79"/>
              <w:jc w:val="center"/>
              <w:rPr>
                <w:rFonts w:hint="eastAsia" w:ascii="仿宋" w:hAnsi="仿宋" w:eastAsia="仿宋" w:cs="仿宋"/>
                <w:sz w:val="21"/>
                <w:szCs w:val="21"/>
              </w:rPr>
            </w:pPr>
            <w:r>
              <w:rPr>
                <w:rFonts w:hint="eastAsia" w:ascii="仿宋" w:hAnsi="仿宋" w:eastAsia="仿宋" w:cs="仿宋"/>
                <w:sz w:val="21"/>
                <w:szCs w:val="21"/>
              </w:rPr>
              <w:t>27</w:t>
            </w:r>
          </w:p>
        </w:tc>
        <w:tc>
          <w:tcPr>
            <w:tcW w:w="1015" w:type="dxa"/>
            <w:vMerge w:val="restart"/>
            <w:noWrap w:val="0"/>
            <w:vAlign w:val="center"/>
          </w:tcPr>
          <w:p>
            <w:pPr>
              <w:pStyle w:val="23"/>
              <w:jc w:val="center"/>
              <w:rPr>
                <w:rFonts w:hint="eastAsia" w:ascii="仿宋" w:hAnsi="仿宋" w:eastAsia="仿宋" w:cs="仿宋"/>
                <w:sz w:val="21"/>
                <w:szCs w:val="21"/>
              </w:rPr>
            </w:pPr>
          </w:p>
          <w:p>
            <w:pPr>
              <w:pStyle w:val="23"/>
              <w:jc w:val="center"/>
              <w:rPr>
                <w:rFonts w:hint="eastAsia" w:ascii="仿宋" w:hAnsi="仿宋" w:eastAsia="仿宋" w:cs="仿宋"/>
                <w:sz w:val="21"/>
                <w:szCs w:val="21"/>
              </w:rPr>
            </w:pPr>
          </w:p>
          <w:p>
            <w:pPr>
              <w:pStyle w:val="23"/>
              <w:spacing w:before="1"/>
              <w:jc w:val="center"/>
              <w:rPr>
                <w:rFonts w:hint="eastAsia" w:ascii="仿宋" w:hAnsi="仿宋" w:eastAsia="仿宋" w:cs="仿宋"/>
                <w:sz w:val="21"/>
                <w:szCs w:val="21"/>
              </w:rPr>
            </w:pPr>
          </w:p>
          <w:p>
            <w:pPr>
              <w:pStyle w:val="23"/>
              <w:jc w:val="center"/>
              <w:rPr>
                <w:rFonts w:hint="eastAsia" w:ascii="仿宋" w:hAnsi="仿宋" w:eastAsia="仿宋" w:cs="仿宋"/>
                <w:sz w:val="21"/>
                <w:szCs w:val="21"/>
              </w:rPr>
            </w:pPr>
            <w:r>
              <w:rPr>
                <w:rFonts w:hint="eastAsia" w:ascii="仿宋" w:hAnsi="仿宋" w:eastAsia="仿宋" w:cs="仿宋"/>
                <w:sz w:val="21"/>
                <w:szCs w:val="21"/>
              </w:rPr>
              <w:t>规范管理</w:t>
            </w:r>
          </w:p>
          <w:p>
            <w:pPr>
              <w:pStyle w:val="23"/>
              <w:spacing w:before="206"/>
              <w:jc w:val="center"/>
              <w:rPr>
                <w:rFonts w:hint="eastAsia" w:ascii="仿宋" w:hAnsi="仿宋" w:eastAsia="仿宋" w:cs="仿宋"/>
                <w:sz w:val="21"/>
                <w:szCs w:val="21"/>
              </w:rPr>
            </w:pPr>
            <w:r>
              <w:rPr>
                <w:rFonts w:hint="eastAsia" w:ascii="仿宋" w:hAnsi="仿宋" w:eastAsia="仿宋" w:cs="仿宋"/>
                <w:sz w:val="21"/>
                <w:szCs w:val="21"/>
              </w:rPr>
              <w:t>（8</w:t>
            </w:r>
            <w:r>
              <w:rPr>
                <w:rFonts w:hint="eastAsia" w:ascii="仿宋" w:hAnsi="仿宋" w:eastAsia="仿宋" w:cs="仿宋"/>
                <w:spacing w:val="-5"/>
                <w:sz w:val="21"/>
                <w:szCs w:val="21"/>
              </w:rPr>
              <w:t xml:space="preserve"> 分</w:t>
            </w:r>
            <w:r>
              <w:rPr>
                <w:rFonts w:hint="eastAsia" w:ascii="仿宋" w:hAnsi="仿宋" w:eastAsia="仿宋" w:cs="仿宋"/>
                <w:sz w:val="21"/>
                <w:szCs w:val="21"/>
              </w:rPr>
              <w:t>）</w:t>
            </w:r>
          </w:p>
        </w:tc>
        <w:tc>
          <w:tcPr>
            <w:tcW w:w="3375" w:type="dxa"/>
            <w:noWrap w:val="0"/>
            <w:vAlign w:val="center"/>
          </w:tcPr>
          <w:p>
            <w:pPr>
              <w:pStyle w:val="23"/>
              <w:jc w:val="center"/>
              <w:rPr>
                <w:rFonts w:hint="eastAsia" w:ascii="仿宋" w:hAnsi="仿宋" w:eastAsia="仿宋" w:cs="仿宋"/>
                <w:sz w:val="21"/>
                <w:szCs w:val="21"/>
              </w:rPr>
            </w:pPr>
            <w:r>
              <w:rPr>
                <w:rFonts w:hint="eastAsia" w:ascii="仿宋" w:hAnsi="仿宋" w:eastAsia="仿宋" w:cs="仿宋"/>
                <w:sz w:val="21"/>
                <w:szCs w:val="21"/>
              </w:rPr>
              <w:t>专业养护管理</w:t>
            </w:r>
          </w:p>
        </w:tc>
        <w:tc>
          <w:tcPr>
            <w:tcW w:w="4785" w:type="dxa"/>
            <w:noWrap w:val="0"/>
            <w:vAlign w:val="center"/>
          </w:tcPr>
          <w:p>
            <w:pPr>
              <w:pStyle w:val="23"/>
              <w:spacing w:before="3" w:line="289" w:lineRule="exact"/>
              <w:jc w:val="both"/>
              <w:rPr>
                <w:rFonts w:hint="eastAsia" w:ascii="仿宋" w:hAnsi="仿宋" w:eastAsia="仿宋" w:cs="仿宋"/>
                <w:spacing w:val="0"/>
                <w:sz w:val="21"/>
                <w:szCs w:val="21"/>
              </w:rPr>
            </w:pPr>
            <w:r>
              <w:rPr>
                <w:rFonts w:hint="eastAsia" w:ascii="仿宋" w:hAnsi="仿宋" w:eastAsia="仿宋" w:cs="仿宋"/>
                <w:spacing w:val="0"/>
                <w:sz w:val="21"/>
                <w:szCs w:val="21"/>
              </w:rPr>
              <w:t>编制可行性管理养护方案，并交属地政府审核；建立长效专业养护队伍，养护措施齐全，对养护不规范，甚至懈怠的，扣1-2 分。</w:t>
            </w:r>
          </w:p>
        </w:tc>
        <w:tc>
          <w:tcPr>
            <w:tcW w:w="858" w:type="dxa"/>
            <w:noWrap w:val="0"/>
            <w:vAlign w:val="top"/>
          </w:tcPr>
          <w:p>
            <w:pPr>
              <w:pStyle w:val="23"/>
              <w:spacing w:before="4"/>
              <w:rPr>
                <w:rFonts w:hint="eastAsia" w:ascii="仿宋" w:hAnsi="仿宋" w:eastAsia="仿宋" w:cs="仿宋"/>
                <w:sz w:val="21"/>
                <w:szCs w:val="21"/>
              </w:rPr>
            </w:pPr>
          </w:p>
          <w:p>
            <w:pPr>
              <w:pStyle w:val="23"/>
              <w:ind w:left="9"/>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700" w:type="dxa"/>
            <w:noWrap w:val="0"/>
            <w:vAlign w:val="top"/>
          </w:tcPr>
          <w:p>
            <w:pPr>
              <w:pStyle w:val="23"/>
              <w:spacing w:before="10"/>
              <w:rPr>
                <w:rFonts w:hint="eastAsia" w:ascii="仿宋" w:hAnsi="仿宋" w:eastAsia="仿宋" w:cs="仿宋"/>
                <w:sz w:val="21"/>
                <w:szCs w:val="21"/>
              </w:rPr>
            </w:pPr>
          </w:p>
          <w:p>
            <w:pPr>
              <w:pStyle w:val="23"/>
              <w:ind w:left="90" w:right="79"/>
              <w:jc w:val="center"/>
              <w:rPr>
                <w:rFonts w:hint="eastAsia" w:ascii="仿宋" w:hAnsi="仿宋" w:eastAsia="仿宋" w:cs="仿宋"/>
                <w:sz w:val="21"/>
                <w:szCs w:val="21"/>
              </w:rPr>
            </w:pPr>
            <w:r>
              <w:rPr>
                <w:rFonts w:hint="eastAsia" w:ascii="仿宋" w:hAnsi="仿宋" w:eastAsia="仿宋" w:cs="仿宋"/>
                <w:sz w:val="21"/>
                <w:szCs w:val="21"/>
              </w:rPr>
              <w:t>28</w:t>
            </w:r>
          </w:p>
        </w:tc>
        <w:tc>
          <w:tcPr>
            <w:tcW w:w="1015" w:type="dxa"/>
            <w:vMerge w:val="continue"/>
            <w:tcBorders>
              <w:top w:val="nil"/>
            </w:tcBorders>
            <w:noWrap w:val="0"/>
            <w:vAlign w:val="top"/>
          </w:tcPr>
          <w:p>
            <w:pPr>
              <w:rPr>
                <w:rFonts w:hint="eastAsia" w:ascii="仿宋" w:hAnsi="仿宋" w:eastAsia="仿宋" w:cs="仿宋"/>
                <w:sz w:val="21"/>
                <w:szCs w:val="21"/>
              </w:rPr>
            </w:pPr>
          </w:p>
        </w:tc>
        <w:tc>
          <w:tcPr>
            <w:tcW w:w="3375" w:type="dxa"/>
            <w:noWrap w:val="0"/>
            <w:vAlign w:val="center"/>
          </w:tcPr>
          <w:p>
            <w:pPr>
              <w:pStyle w:val="23"/>
              <w:jc w:val="center"/>
              <w:rPr>
                <w:rFonts w:hint="eastAsia" w:ascii="仿宋" w:hAnsi="仿宋" w:eastAsia="仿宋" w:cs="仿宋"/>
                <w:sz w:val="21"/>
                <w:szCs w:val="21"/>
              </w:rPr>
            </w:pPr>
            <w:r>
              <w:rPr>
                <w:rFonts w:hint="eastAsia" w:ascii="仿宋" w:hAnsi="仿宋" w:eastAsia="仿宋" w:cs="仿宋"/>
                <w:sz w:val="21"/>
                <w:szCs w:val="21"/>
              </w:rPr>
              <w:t>养护项目管理规范</w:t>
            </w:r>
          </w:p>
        </w:tc>
        <w:tc>
          <w:tcPr>
            <w:tcW w:w="4785" w:type="dxa"/>
            <w:noWrap w:val="0"/>
            <w:vAlign w:val="center"/>
          </w:tcPr>
          <w:p>
            <w:pPr>
              <w:pStyle w:val="23"/>
              <w:spacing w:before="142" w:line="242" w:lineRule="auto"/>
              <w:ind w:right="155" w:rightChars="0"/>
              <w:jc w:val="both"/>
              <w:rPr>
                <w:rFonts w:hint="eastAsia" w:ascii="仿宋" w:hAnsi="仿宋" w:eastAsia="仿宋" w:cs="仿宋"/>
                <w:spacing w:val="0"/>
                <w:sz w:val="21"/>
                <w:szCs w:val="21"/>
              </w:rPr>
            </w:pPr>
            <w:r>
              <w:rPr>
                <w:rFonts w:hint="eastAsia" w:ascii="仿宋" w:hAnsi="仿宋" w:eastAsia="仿宋" w:cs="仿宋"/>
                <w:spacing w:val="0"/>
                <w:sz w:val="21"/>
                <w:szCs w:val="21"/>
              </w:rPr>
              <w:t>管理养护的台账要收集保存齐全。养护项目管理按规定执行，管理资金使用规范，对未达到要求的，酌情扣分。</w:t>
            </w:r>
          </w:p>
        </w:tc>
        <w:tc>
          <w:tcPr>
            <w:tcW w:w="858" w:type="dxa"/>
            <w:noWrap w:val="0"/>
            <w:vAlign w:val="top"/>
          </w:tcPr>
          <w:p>
            <w:pPr>
              <w:pStyle w:val="23"/>
              <w:spacing w:before="10"/>
              <w:rPr>
                <w:rFonts w:hint="eastAsia" w:ascii="仿宋" w:hAnsi="仿宋" w:eastAsia="仿宋" w:cs="仿宋"/>
                <w:sz w:val="21"/>
                <w:szCs w:val="21"/>
              </w:rPr>
            </w:pPr>
          </w:p>
          <w:p>
            <w:pPr>
              <w:pStyle w:val="23"/>
              <w:ind w:left="9"/>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700" w:type="dxa"/>
            <w:noWrap w:val="0"/>
            <w:vAlign w:val="top"/>
          </w:tcPr>
          <w:p>
            <w:pPr>
              <w:pStyle w:val="23"/>
              <w:spacing w:before="9"/>
              <w:rPr>
                <w:rFonts w:hint="eastAsia" w:ascii="仿宋" w:hAnsi="仿宋" w:eastAsia="仿宋" w:cs="仿宋"/>
                <w:sz w:val="21"/>
                <w:szCs w:val="21"/>
              </w:rPr>
            </w:pPr>
          </w:p>
          <w:p>
            <w:pPr>
              <w:pStyle w:val="23"/>
              <w:ind w:left="90" w:right="79"/>
              <w:jc w:val="center"/>
              <w:rPr>
                <w:rFonts w:hint="eastAsia" w:ascii="仿宋" w:hAnsi="仿宋" w:eastAsia="仿宋" w:cs="仿宋"/>
                <w:sz w:val="21"/>
                <w:szCs w:val="21"/>
              </w:rPr>
            </w:pPr>
            <w:r>
              <w:rPr>
                <w:rFonts w:hint="eastAsia" w:ascii="仿宋" w:hAnsi="仿宋" w:eastAsia="仿宋" w:cs="仿宋"/>
                <w:sz w:val="21"/>
                <w:szCs w:val="21"/>
              </w:rPr>
              <w:t>29</w:t>
            </w:r>
          </w:p>
        </w:tc>
        <w:tc>
          <w:tcPr>
            <w:tcW w:w="1015" w:type="dxa"/>
            <w:vMerge w:val="continue"/>
            <w:tcBorders>
              <w:top w:val="nil"/>
            </w:tcBorders>
            <w:noWrap w:val="0"/>
            <w:vAlign w:val="top"/>
          </w:tcPr>
          <w:p>
            <w:pPr>
              <w:rPr>
                <w:rFonts w:hint="eastAsia" w:ascii="仿宋" w:hAnsi="仿宋" w:eastAsia="仿宋" w:cs="仿宋"/>
                <w:sz w:val="21"/>
                <w:szCs w:val="21"/>
              </w:rPr>
            </w:pPr>
          </w:p>
        </w:tc>
        <w:tc>
          <w:tcPr>
            <w:tcW w:w="3375" w:type="dxa"/>
            <w:noWrap w:val="0"/>
            <w:vAlign w:val="center"/>
          </w:tcPr>
          <w:p>
            <w:pPr>
              <w:pStyle w:val="23"/>
              <w:jc w:val="center"/>
              <w:rPr>
                <w:rFonts w:hint="eastAsia" w:ascii="仿宋" w:hAnsi="仿宋" w:eastAsia="仿宋" w:cs="仿宋"/>
                <w:sz w:val="21"/>
                <w:szCs w:val="21"/>
              </w:rPr>
            </w:pPr>
            <w:r>
              <w:rPr>
                <w:rFonts w:hint="eastAsia" w:ascii="仿宋" w:hAnsi="仿宋" w:eastAsia="仿宋" w:cs="仿宋"/>
                <w:sz w:val="21"/>
                <w:szCs w:val="21"/>
              </w:rPr>
              <w:t>安全管理</w:t>
            </w:r>
          </w:p>
        </w:tc>
        <w:tc>
          <w:tcPr>
            <w:tcW w:w="4785" w:type="dxa"/>
            <w:noWrap w:val="0"/>
            <w:vAlign w:val="center"/>
          </w:tcPr>
          <w:p>
            <w:pPr>
              <w:pStyle w:val="23"/>
              <w:spacing w:before="72" w:line="242" w:lineRule="auto"/>
              <w:ind w:right="75"/>
              <w:jc w:val="both"/>
              <w:rPr>
                <w:rFonts w:hint="eastAsia" w:ascii="仿宋" w:hAnsi="仿宋" w:eastAsia="仿宋" w:cs="仿宋"/>
                <w:spacing w:val="0"/>
                <w:sz w:val="21"/>
                <w:szCs w:val="21"/>
              </w:rPr>
            </w:pPr>
            <w:r>
              <w:rPr>
                <w:rFonts w:hint="eastAsia" w:ascii="仿宋" w:hAnsi="仿宋" w:eastAsia="仿宋" w:cs="仿宋"/>
                <w:spacing w:val="0"/>
                <w:sz w:val="21"/>
                <w:szCs w:val="21"/>
              </w:rPr>
              <w:t>采取有效防患措施，确保无安全隐患，若发生安全事故的，不得分。</w:t>
            </w:r>
          </w:p>
        </w:tc>
        <w:tc>
          <w:tcPr>
            <w:tcW w:w="858" w:type="dxa"/>
            <w:noWrap w:val="0"/>
            <w:vAlign w:val="top"/>
          </w:tcPr>
          <w:p>
            <w:pPr>
              <w:pStyle w:val="23"/>
              <w:spacing w:before="9"/>
              <w:rPr>
                <w:rFonts w:hint="eastAsia" w:ascii="仿宋" w:hAnsi="仿宋" w:eastAsia="仿宋" w:cs="仿宋"/>
                <w:sz w:val="21"/>
                <w:szCs w:val="21"/>
              </w:rPr>
            </w:pPr>
          </w:p>
          <w:p>
            <w:pPr>
              <w:pStyle w:val="23"/>
              <w:ind w:left="9"/>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00" w:type="dxa"/>
            <w:noWrap w:val="0"/>
            <w:vAlign w:val="top"/>
          </w:tcPr>
          <w:p>
            <w:pPr>
              <w:pStyle w:val="23"/>
              <w:spacing w:before="276"/>
              <w:ind w:left="89" w:right="79"/>
              <w:jc w:val="center"/>
              <w:rPr>
                <w:rFonts w:hint="eastAsia" w:ascii="仿宋" w:hAnsi="仿宋" w:eastAsia="仿宋" w:cs="仿宋"/>
                <w:sz w:val="21"/>
                <w:szCs w:val="21"/>
              </w:rPr>
            </w:pPr>
            <w:r>
              <w:rPr>
                <w:rFonts w:hint="eastAsia" w:ascii="仿宋" w:hAnsi="仿宋" w:eastAsia="仿宋" w:cs="仿宋"/>
                <w:sz w:val="21"/>
                <w:szCs w:val="21"/>
              </w:rPr>
              <w:t>30</w:t>
            </w:r>
          </w:p>
        </w:tc>
        <w:tc>
          <w:tcPr>
            <w:tcW w:w="1015" w:type="dxa"/>
            <w:vMerge w:val="continue"/>
            <w:tcBorders>
              <w:top w:val="nil"/>
            </w:tcBorders>
            <w:noWrap w:val="0"/>
            <w:vAlign w:val="top"/>
          </w:tcPr>
          <w:p>
            <w:pPr>
              <w:rPr>
                <w:rFonts w:hint="eastAsia" w:ascii="仿宋" w:hAnsi="仿宋" w:eastAsia="仿宋" w:cs="仿宋"/>
                <w:sz w:val="21"/>
                <w:szCs w:val="21"/>
              </w:rPr>
            </w:pPr>
          </w:p>
        </w:tc>
        <w:tc>
          <w:tcPr>
            <w:tcW w:w="3375" w:type="dxa"/>
            <w:noWrap w:val="0"/>
            <w:vAlign w:val="center"/>
          </w:tcPr>
          <w:p>
            <w:pPr>
              <w:pStyle w:val="23"/>
              <w:jc w:val="center"/>
              <w:rPr>
                <w:rFonts w:hint="eastAsia" w:ascii="仿宋" w:hAnsi="仿宋" w:eastAsia="仿宋" w:cs="仿宋"/>
                <w:sz w:val="21"/>
                <w:szCs w:val="21"/>
              </w:rPr>
            </w:pPr>
            <w:r>
              <w:rPr>
                <w:rFonts w:hint="eastAsia" w:ascii="仿宋" w:hAnsi="仿宋" w:eastAsia="仿宋" w:cs="仿宋"/>
                <w:sz w:val="21"/>
                <w:szCs w:val="21"/>
              </w:rPr>
              <w:t>应急处理</w:t>
            </w:r>
          </w:p>
        </w:tc>
        <w:tc>
          <w:tcPr>
            <w:tcW w:w="4785" w:type="dxa"/>
            <w:noWrap w:val="0"/>
            <w:vAlign w:val="center"/>
          </w:tcPr>
          <w:p>
            <w:pPr>
              <w:pStyle w:val="23"/>
              <w:spacing w:before="2" w:line="287" w:lineRule="exact"/>
              <w:jc w:val="both"/>
              <w:rPr>
                <w:rFonts w:hint="eastAsia" w:ascii="仿宋" w:hAnsi="仿宋" w:eastAsia="仿宋" w:cs="仿宋"/>
                <w:spacing w:val="0"/>
                <w:sz w:val="21"/>
                <w:szCs w:val="21"/>
              </w:rPr>
            </w:pPr>
            <w:r>
              <w:rPr>
                <w:rFonts w:hint="eastAsia" w:ascii="仿宋" w:hAnsi="仿宋" w:eastAsia="仿宋" w:cs="仿宋"/>
                <w:spacing w:val="0"/>
                <w:sz w:val="21"/>
                <w:szCs w:val="21"/>
              </w:rPr>
              <w:t>做好防台风、暴雨、大雪等极端天气的应对工作，因措施不及时、不到位，造成景观线绿化及景观设施严重损失的，不得分。</w:t>
            </w:r>
          </w:p>
        </w:tc>
        <w:tc>
          <w:tcPr>
            <w:tcW w:w="858" w:type="dxa"/>
            <w:noWrap w:val="0"/>
            <w:vAlign w:val="top"/>
          </w:tcPr>
          <w:p>
            <w:pPr>
              <w:pStyle w:val="23"/>
              <w:spacing w:before="4"/>
              <w:rPr>
                <w:rFonts w:hint="eastAsia" w:ascii="仿宋" w:hAnsi="仿宋" w:eastAsia="仿宋" w:cs="仿宋"/>
                <w:sz w:val="21"/>
                <w:szCs w:val="21"/>
              </w:rPr>
            </w:pPr>
          </w:p>
          <w:p>
            <w:pPr>
              <w:pStyle w:val="23"/>
              <w:ind w:left="9"/>
              <w:jc w:val="center"/>
              <w:rPr>
                <w:rFonts w:hint="eastAsia" w:ascii="仿宋" w:hAnsi="仿宋" w:eastAsia="仿宋" w:cs="仿宋"/>
                <w:sz w:val="21"/>
                <w:szCs w:val="21"/>
              </w:rPr>
            </w:pPr>
            <w:r>
              <w:rPr>
                <w:rFonts w:hint="eastAsia" w:ascii="仿宋" w:hAnsi="仿宋" w:eastAsia="仿宋" w:cs="仿宋"/>
                <w:sz w:val="21"/>
                <w:szCs w:val="21"/>
              </w:rPr>
              <w:t>2</w:t>
            </w:r>
          </w:p>
        </w:tc>
      </w:tr>
    </w:tbl>
    <w:p>
      <w:pPr>
        <w:pStyle w:val="14"/>
        <w:ind w:left="0" w:leftChars="0" w:firstLine="0" w:firstLineChars="0"/>
        <w:rPr>
          <w:rFonts w:hint="eastAsia" w:ascii="仿宋" w:hAnsi="仿宋" w:eastAsia="仿宋" w:cs="仿宋"/>
          <w:b/>
          <w:bCs/>
          <w:sz w:val="21"/>
          <w:szCs w:val="21"/>
        </w:rPr>
      </w:pPr>
    </w:p>
    <w:p>
      <w:pPr>
        <w:pStyle w:val="14"/>
        <w:ind w:left="0" w:leftChars="0" w:firstLine="0" w:firstLineChars="0"/>
        <w:rPr>
          <w:rFonts w:hint="eastAsia" w:ascii="仿宋" w:hAnsi="仿宋" w:eastAsia="仿宋" w:cs="仿宋"/>
          <w:b/>
          <w:bCs/>
          <w:sz w:val="21"/>
          <w:szCs w:val="21"/>
        </w:rPr>
      </w:pPr>
    </w:p>
    <w:p>
      <w:pPr>
        <w:pStyle w:val="14"/>
        <w:ind w:left="0" w:leftChars="0" w:firstLine="0" w:firstLineChars="0"/>
        <w:rPr>
          <w:rFonts w:hint="eastAsia" w:ascii="仿宋" w:hAnsi="仿宋" w:eastAsia="仿宋" w:cs="仿宋"/>
          <w:b/>
          <w:bCs/>
          <w:sz w:val="21"/>
          <w:szCs w:val="21"/>
        </w:rPr>
      </w:pPr>
    </w:p>
    <w:tbl>
      <w:tblPr>
        <w:tblStyle w:val="15"/>
        <w:tblpPr w:leftFromText="180" w:rightFromText="180" w:vertAnchor="text" w:horzAnchor="page" w:tblpX="657" w:tblpY="161"/>
        <w:tblOverlap w:val="never"/>
        <w:tblW w:w="10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04"/>
        <w:gridCol w:w="3071"/>
        <w:gridCol w:w="4428"/>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23"/>
              <w:spacing w:before="121"/>
              <w:ind w:right="79"/>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304" w:type="dxa"/>
            <w:noWrap w:val="0"/>
            <w:vAlign w:val="center"/>
          </w:tcPr>
          <w:p>
            <w:pPr>
              <w:pStyle w:val="23"/>
              <w:spacing w:before="121"/>
              <w:ind w:right="304"/>
              <w:jc w:val="center"/>
              <w:rPr>
                <w:rFonts w:hint="eastAsia" w:ascii="仿宋" w:hAnsi="仿宋" w:eastAsia="仿宋" w:cs="仿宋"/>
                <w:b/>
                <w:bCs/>
                <w:sz w:val="21"/>
                <w:szCs w:val="21"/>
              </w:rPr>
            </w:pPr>
            <w:r>
              <w:rPr>
                <w:rFonts w:hint="eastAsia" w:ascii="仿宋" w:hAnsi="仿宋" w:eastAsia="仿宋" w:cs="仿宋"/>
                <w:b/>
                <w:bCs/>
                <w:sz w:val="21"/>
                <w:szCs w:val="21"/>
              </w:rPr>
              <w:t>考核内容</w:t>
            </w:r>
          </w:p>
        </w:tc>
        <w:tc>
          <w:tcPr>
            <w:tcW w:w="3071" w:type="dxa"/>
            <w:noWrap w:val="0"/>
            <w:vAlign w:val="center"/>
          </w:tcPr>
          <w:p>
            <w:pPr>
              <w:pStyle w:val="23"/>
              <w:spacing w:before="121"/>
              <w:ind w:left="80" w:right="72"/>
              <w:jc w:val="center"/>
              <w:rPr>
                <w:rFonts w:hint="eastAsia" w:ascii="仿宋" w:hAnsi="仿宋" w:eastAsia="仿宋" w:cs="仿宋"/>
                <w:b/>
                <w:bCs/>
                <w:sz w:val="21"/>
                <w:szCs w:val="21"/>
              </w:rPr>
            </w:pPr>
            <w:r>
              <w:rPr>
                <w:rFonts w:hint="eastAsia" w:ascii="仿宋" w:hAnsi="仿宋" w:eastAsia="仿宋" w:cs="仿宋"/>
                <w:b/>
                <w:bCs/>
                <w:sz w:val="21"/>
                <w:szCs w:val="21"/>
              </w:rPr>
              <w:t>管理要求</w:t>
            </w:r>
          </w:p>
        </w:tc>
        <w:tc>
          <w:tcPr>
            <w:tcW w:w="4428" w:type="dxa"/>
            <w:noWrap w:val="0"/>
            <w:vAlign w:val="center"/>
          </w:tcPr>
          <w:p>
            <w:pPr>
              <w:pStyle w:val="23"/>
              <w:spacing w:before="121"/>
              <w:ind w:right="2227"/>
              <w:jc w:val="center"/>
              <w:rPr>
                <w:rFonts w:hint="eastAsia" w:ascii="仿宋" w:hAnsi="仿宋" w:eastAsia="仿宋" w:cs="仿宋"/>
                <w:b/>
                <w:bCs/>
                <w:sz w:val="21"/>
                <w:szCs w:val="21"/>
              </w:rPr>
            </w:pPr>
            <w:r>
              <w:rPr>
                <w:rFonts w:hint="eastAsia" w:ascii="仿宋" w:hAnsi="仿宋" w:eastAsia="仿宋" w:cs="仿宋"/>
                <w:b/>
                <w:bCs/>
                <w:sz w:val="21"/>
                <w:szCs w:val="21"/>
              </w:rPr>
              <w:t>评分标准</w:t>
            </w:r>
          </w:p>
        </w:tc>
        <w:tc>
          <w:tcPr>
            <w:tcW w:w="992" w:type="dxa"/>
            <w:noWrap w:val="0"/>
            <w:vAlign w:val="center"/>
          </w:tcPr>
          <w:p>
            <w:pPr>
              <w:pStyle w:val="23"/>
              <w:spacing w:before="121"/>
              <w:ind w:left="177" w:right="168"/>
              <w:jc w:val="center"/>
              <w:rPr>
                <w:rFonts w:hint="eastAsia" w:ascii="仿宋" w:hAnsi="仿宋" w:eastAsia="仿宋" w:cs="仿宋"/>
                <w:b/>
                <w:bCs/>
                <w:sz w:val="21"/>
                <w:szCs w:val="21"/>
              </w:rPr>
            </w:pPr>
            <w:r>
              <w:rPr>
                <w:rFonts w:hint="eastAsia" w:ascii="仿宋" w:hAnsi="仿宋" w:eastAsia="仿宋" w:cs="仿宋"/>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00" w:type="dxa"/>
            <w:noWrap w:val="0"/>
            <w:vAlign w:val="top"/>
          </w:tcPr>
          <w:p>
            <w:pPr>
              <w:pStyle w:val="23"/>
              <w:rPr>
                <w:rFonts w:hint="eastAsia" w:ascii="仿宋" w:hAnsi="仿宋" w:eastAsia="仿宋" w:cs="仿宋"/>
                <w:sz w:val="21"/>
                <w:szCs w:val="21"/>
              </w:rPr>
            </w:pPr>
          </w:p>
          <w:p>
            <w:pPr>
              <w:pStyle w:val="23"/>
              <w:spacing w:before="8"/>
              <w:rPr>
                <w:rFonts w:hint="eastAsia" w:ascii="仿宋" w:hAnsi="仿宋" w:eastAsia="仿宋" w:cs="仿宋"/>
                <w:sz w:val="21"/>
                <w:szCs w:val="21"/>
              </w:rPr>
            </w:pPr>
          </w:p>
          <w:p>
            <w:pPr>
              <w:pStyle w:val="23"/>
              <w:ind w:left="89" w:right="79"/>
              <w:jc w:val="center"/>
              <w:rPr>
                <w:rFonts w:hint="eastAsia" w:ascii="仿宋" w:hAnsi="仿宋" w:eastAsia="仿宋" w:cs="仿宋"/>
                <w:sz w:val="21"/>
                <w:szCs w:val="21"/>
              </w:rPr>
            </w:pPr>
            <w:r>
              <w:rPr>
                <w:rFonts w:hint="eastAsia" w:ascii="仿宋" w:hAnsi="仿宋" w:eastAsia="仿宋" w:cs="仿宋"/>
                <w:sz w:val="21"/>
                <w:szCs w:val="21"/>
              </w:rPr>
              <w:t>31</w:t>
            </w:r>
          </w:p>
        </w:tc>
        <w:tc>
          <w:tcPr>
            <w:tcW w:w="1304" w:type="dxa"/>
            <w:noWrap w:val="0"/>
            <w:vAlign w:val="center"/>
          </w:tcPr>
          <w:p>
            <w:pPr>
              <w:pStyle w:val="23"/>
              <w:spacing w:before="207"/>
              <w:jc w:val="center"/>
              <w:rPr>
                <w:rFonts w:hint="eastAsia" w:ascii="仿宋" w:hAnsi="仿宋" w:eastAsia="仿宋" w:cs="仿宋"/>
                <w:sz w:val="21"/>
                <w:szCs w:val="21"/>
              </w:rPr>
            </w:pPr>
            <w:r>
              <w:rPr>
                <w:rFonts w:hint="eastAsia" w:ascii="仿宋" w:hAnsi="仿宋" w:eastAsia="仿宋" w:cs="仿宋"/>
                <w:sz w:val="21"/>
                <w:szCs w:val="21"/>
              </w:rPr>
              <w:t>社会影响与监理评介</w:t>
            </w:r>
          </w:p>
          <w:p>
            <w:pPr>
              <w:pStyle w:val="23"/>
              <w:spacing w:before="206"/>
              <w:ind w:left="106"/>
              <w:jc w:val="center"/>
              <w:rPr>
                <w:rFonts w:hint="eastAsia" w:ascii="仿宋" w:hAnsi="仿宋" w:eastAsia="仿宋" w:cs="仿宋"/>
                <w:sz w:val="21"/>
                <w:szCs w:val="21"/>
              </w:rPr>
            </w:pPr>
            <w:r>
              <w:rPr>
                <w:rFonts w:hint="eastAsia" w:ascii="仿宋" w:hAnsi="仿宋" w:eastAsia="仿宋" w:cs="仿宋"/>
                <w:sz w:val="21"/>
                <w:szCs w:val="21"/>
              </w:rPr>
              <w:t>（3 分）</w:t>
            </w:r>
          </w:p>
        </w:tc>
        <w:tc>
          <w:tcPr>
            <w:tcW w:w="3071" w:type="dxa"/>
            <w:noWrap w:val="0"/>
            <w:vAlign w:val="center"/>
          </w:tcPr>
          <w:p>
            <w:pPr>
              <w:pStyle w:val="23"/>
              <w:spacing w:before="1"/>
              <w:ind w:right="72"/>
              <w:jc w:val="center"/>
              <w:rPr>
                <w:rFonts w:hint="eastAsia" w:ascii="仿宋" w:hAnsi="仿宋" w:eastAsia="仿宋" w:cs="仿宋"/>
                <w:spacing w:val="0"/>
                <w:sz w:val="21"/>
                <w:szCs w:val="21"/>
              </w:rPr>
            </w:pPr>
            <w:r>
              <w:rPr>
                <w:rFonts w:hint="eastAsia" w:ascii="仿宋" w:hAnsi="仿宋" w:eastAsia="仿宋" w:cs="仿宋"/>
                <w:spacing w:val="0"/>
                <w:sz w:val="21"/>
                <w:szCs w:val="21"/>
              </w:rPr>
              <w:t>社会公众评价、监理单位信息反馈</w:t>
            </w:r>
          </w:p>
        </w:tc>
        <w:tc>
          <w:tcPr>
            <w:tcW w:w="4428" w:type="dxa"/>
            <w:noWrap w:val="0"/>
            <w:vAlign w:val="center"/>
          </w:tcPr>
          <w:p>
            <w:pPr>
              <w:pStyle w:val="23"/>
              <w:spacing w:before="1" w:line="242" w:lineRule="auto"/>
              <w:ind w:right="75"/>
              <w:jc w:val="both"/>
              <w:rPr>
                <w:rFonts w:hint="eastAsia" w:ascii="仿宋" w:hAnsi="仿宋" w:eastAsia="仿宋" w:cs="仿宋"/>
                <w:spacing w:val="0"/>
                <w:sz w:val="21"/>
                <w:szCs w:val="21"/>
              </w:rPr>
            </w:pPr>
            <w:r>
              <w:rPr>
                <w:rFonts w:hint="eastAsia" w:ascii="仿宋" w:hAnsi="仿宋" w:eastAsia="仿宋" w:cs="仿宋"/>
                <w:spacing w:val="0"/>
                <w:sz w:val="21"/>
                <w:szCs w:val="21"/>
              </w:rPr>
              <w:t>体现经常性管理，接受监理单位监督及群众评议，若有不良反映与社会舆情的，酌情扣1-3 分。</w:t>
            </w:r>
          </w:p>
        </w:tc>
        <w:tc>
          <w:tcPr>
            <w:tcW w:w="992" w:type="dxa"/>
            <w:noWrap w:val="0"/>
            <w:vAlign w:val="center"/>
          </w:tcPr>
          <w:p>
            <w:pPr>
              <w:pStyle w:val="23"/>
              <w:spacing w:before="1"/>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0" w:type="dxa"/>
            <w:noWrap w:val="0"/>
            <w:vAlign w:val="top"/>
          </w:tcPr>
          <w:p>
            <w:pPr>
              <w:pStyle w:val="23"/>
              <w:spacing w:before="120"/>
              <w:ind w:left="90" w:right="79"/>
              <w:jc w:val="center"/>
              <w:rPr>
                <w:rFonts w:hint="eastAsia" w:ascii="仿宋" w:hAnsi="仿宋" w:eastAsia="仿宋" w:cs="仿宋"/>
                <w:sz w:val="21"/>
                <w:szCs w:val="21"/>
              </w:rPr>
            </w:pPr>
            <w:r>
              <w:rPr>
                <w:rFonts w:hint="eastAsia" w:ascii="仿宋" w:hAnsi="仿宋" w:eastAsia="仿宋" w:cs="仿宋"/>
                <w:sz w:val="21"/>
                <w:szCs w:val="21"/>
              </w:rPr>
              <w:t>合计</w:t>
            </w:r>
          </w:p>
        </w:tc>
        <w:tc>
          <w:tcPr>
            <w:tcW w:w="1304" w:type="dxa"/>
            <w:noWrap w:val="0"/>
            <w:vAlign w:val="top"/>
          </w:tcPr>
          <w:p>
            <w:pPr>
              <w:pStyle w:val="23"/>
              <w:spacing w:before="120"/>
              <w:ind w:left="314" w:right="302"/>
              <w:jc w:val="center"/>
              <w:rPr>
                <w:rFonts w:hint="eastAsia" w:ascii="仿宋" w:hAnsi="仿宋" w:eastAsia="仿宋" w:cs="仿宋"/>
                <w:sz w:val="21"/>
                <w:szCs w:val="21"/>
              </w:rPr>
            </w:pPr>
            <w:r>
              <w:rPr>
                <w:rFonts w:hint="eastAsia" w:ascii="仿宋" w:hAnsi="仿宋" w:eastAsia="仿宋" w:cs="仿宋"/>
                <w:sz w:val="21"/>
                <w:szCs w:val="21"/>
              </w:rPr>
              <w:t>100</w:t>
            </w:r>
          </w:p>
        </w:tc>
        <w:tc>
          <w:tcPr>
            <w:tcW w:w="3071" w:type="dxa"/>
            <w:noWrap w:val="0"/>
            <w:vAlign w:val="top"/>
          </w:tcPr>
          <w:p>
            <w:pPr>
              <w:pStyle w:val="23"/>
              <w:rPr>
                <w:rFonts w:hint="eastAsia" w:ascii="仿宋" w:hAnsi="仿宋" w:eastAsia="仿宋" w:cs="仿宋"/>
                <w:sz w:val="21"/>
                <w:szCs w:val="21"/>
              </w:rPr>
            </w:pPr>
          </w:p>
        </w:tc>
        <w:tc>
          <w:tcPr>
            <w:tcW w:w="4428" w:type="dxa"/>
            <w:noWrap w:val="0"/>
            <w:vAlign w:val="top"/>
          </w:tcPr>
          <w:p>
            <w:pPr>
              <w:pStyle w:val="23"/>
              <w:rPr>
                <w:rFonts w:hint="eastAsia" w:ascii="仿宋" w:hAnsi="仿宋" w:eastAsia="仿宋" w:cs="仿宋"/>
                <w:sz w:val="21"/>
                <w:szCs w:val="21"/>
              </w:rPr>
            </w:pPr>
          </w:p>
        </w:tc>
        <w:tc>
          <w:tcPr>
            <w:tcW w:w="992" w:type="dxa"/>
            <w:noWrap w:val="0"/>
            <w:vAlign w:val="top"/>
          </w:tcPr>
          <w:p>
            <w:pPr>
              <w:pStyle w:val="23"/>
              <w:spacing w:before="120"/>
              <w:ind w:left="177" w:right="166"/>
              <w:jc w:val="center"/>
              <w:rPr>
                <w:rFonts w:hint="eastAsia" w:ascii="仿宋" w:hAnsi="仿宋" w:eastAsia="仿宋" w:cs="仿宋"/>
                <w:sz w:val="21"/>
                <w:szCs w:val="21"/>
              </w:rPr>
            </w:pPr>
            <w:r>
              <w:rPr>
                <w:rFonts w:hint="eastAsia" w:ascii="仿宋" w:hAnsi="仿宋" w:eastAsia="仿宋" w:cs="仿宋"/>
                <w:sz w:val="21"/>
                <w:szCs w:val="21"/>
              </w:rPr>
              <w:t>100</w:t>
            </w:r>
          </w:p>
        </w:tc>
      </w:tr>
    </w:tbl>
    <w:p>
      <w:pPr>
        <w:pageBreakBefore/>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绿地养护管理季度考核情况汇总</w:t>
      </w:r>
    </w:p>
    <w:p>
      <w:pPr>
        <w:spacing w:line="500" w:lineRule="exact"/>
        <w:jc w:val="center"/>
        <w:rPr>
          <w:rFonts w:hint="eastAsia" w:ascii="仿宋" w:hAnsi="仿宋" w:eastAsia="仿宋" w:cs="仿宋"/>
          <w:b/>
          <w:sz w:val="21"/>
          <w:szCs w:val="21"/>
        </w:rPr>
      </w:pPr>
      <w:r>
        <w:rPr>
          <w:rFonts w:hint="eastAsia" w:ascii="仿宋" w:hAnsi="仿宋" w:eastAsia="仿宋" w:cs="仿宋"/>
          <w:b/>
          <w:sz w:val="21"/>
          <w:szCs w:val="21"/>
        </w:rPr>
        <w:t>（第___季）</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072"/>
        <w:gridCol w:w="2464"/>
        <w:gridCol w:w="19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noWrap w:val="0"/>
            <w:vAlign w:val="center"/>
          </w:tcPr>
          <w:p>
            <w:pPr>
              <w:spacing w:line="500" w:lineRule="exact"/>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2072" w:type="dxa"/>
            <w:noWrap w:val="0"/>
            <w:vAlign w:val="center"/>
          </w:tcPr>
          <w:p>
            <w:pPr>
              <w:spacing w:line="500" w:lineRule="exact"/>
              <w:jc w:val="center"/>
              <w:rPr>
                <w:rFonts w:hint="eastAsia" w:ascii="仿宋" w:hAnsi="仿宋" w:eastAsia="仿宋" w:cs="仿宋"/>
                <w:b/>
                <w:bCs/>
                <w:sz w:val="21"/>
                <w:szCs w:val="21"/>
              </w:rPr>
            </w:pPr>
            <w:r>
              <w:rPr>
                <w:rFonts w:hint="eastAsia" w:ascii="仿宋" w:hAnsi="仿宋" w:eastAsia="仿宋" w:cs="仿宋"/>
                <w:b/>
                <w:bCs/>
                <w:sz w:val="21"/>
                <w:szCs w:val="21"/>
              </w:rPr>
              <w:t>类别</w:t>
            </w:r>
          </w:p>
        </w:tc>
        <w:tc>
          <w:tcPr>
            <w:tcW w:w="2464" w:type="dxa"/>
            <w:noWrap w:val="0"/>
            <w:vAlign w:val="center"/>
          </w:tcPr>
          <w:p>
            <w:pPr>
              <w:spacing w:line="500" w:lineRule="exact"/>
              <w:jc w:val="center"/>
              <w:rPr>
                <w:rFonts w:hint="eastAsia" w:ascii="仿宋" w:hAnsi="仿宋" w:eastAsia="仿宋" w:cs="仿宋"/>
                <w:b/>
                <w:bCs/>
                <w:sz w:val="21"/>
                <w:szCs w:val="21"/>
              </w:rPr>
            </w:pPr>
            <w:r>
              <w:rPr>
                <w:rFonts w:hint="eastAsia" w:ascii="仿宋" w:hAnsi="仿宋" w:eastAsia="仿宋" w:cs="仿宋"/>
                <w:b/>
                <w:bCs/>
                <w:sz w:val="21"/>
                <w:szCs w:val="21"/>
              </w:rPr>
              <w:t>考核时间</w:t>
            </w:r>
          </w:p>
        </w:tc>
        <w:tc>
          <w:tcPr>
            <w:tcW w:w="1984" w:type="dxa"/>
            <w:noWrap w:val="0"/>
            <w:vAlign w:val="center"/>
          </w:tcPr>
          <w:p>
            <w:pPr>
              <w:spacing w:line="500" w:lineRule="exact"/>
              <w:jc w:val="center"/>
              <w:rPr>
                <w:rFonts w:hint="eastAsia" w:ascii="仿宋" w:hAnsi="仿宋" w:eastAsia="仿宋" w:cs="仿宋"/>
                <w:b/>
                <w:bCs/>
                <w:sz w:val="21"/>
                <w:szCs w:val="21"/>
              </w:rPr>
            </w:pPr>
            <w:r>
              <w:rPr>
                <w:rFonts w:hint="eastAsia" w:ascii="仿宋" w:hAnsi="仿宋" w:eastAsia="仿宋" w:cs="仿宋"/>
                <w:b/>
                <w:bCs/>
                <w:sz w:val="21"/>
                <w:szCs w:val="21"/>
              </w:rPr>
              <w:t>实得分</w:t>
            </w:r>
          </w:p>
        </w:tc>
        <w:tc>
          <w:tcPr>
            <w:tcW w:w="1276" w:type="dxa"/>
            <w:noWrap w:val="0"/>
            <w:vAlign w:val="center"/>
          </w:tcPr>
          <w:p>
            <w:pPr>
              <w:spacing w:line="500" w:lineRule="exact"/>
              <w:jc w:val="center"/>
              <w:rPr>
                <w:rFonts w:hint="eastAsia" w:ascii="仿宋" w:hAnsi="仿宋" w:eastAsia="仿宋" w:cs="仿宋"/>
                <w:b/>
                <w:bCs/>
                <w:sz w:val="21"/>
                <w:szCs w:val="21"/>
              </w:rPr>
            </w:pPr>
            <w:r>
              <w:rPr>
                <w:rFonts w:hint="eastAsia" w:ascii="仿宋" w:hAnsi="仿宋" w:eastAsia="仿宋" w:cs="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restart"/>
            <w:noWrap w:val="0"/>
            <w:vAlign w:val="center"/>
          </w:tcPr>
          <w:p>
            <w:pPr>
              <w:spacing w:line="500" w:lineRule="exact"/>
              <w:jc w:val="center"/>
              <w:rPr>
                <w:rFonts w:hint="eastAsia" w:ascii="仿宋" w:hAnsi="仿宋" w:eastAsia="仿宋" w:cs="仿宋"/>
                <w:b/>
                <w:sz w:val="21"/>
                <w:szCs w:val="21"/>
              </w:rPr>
            </w:pPr>
            <w:r>
              <w:rPr>
                <w:rFonts w:hint="eastAsia" w:ascii="仿宋" w:hAnsi="仿宋" w:eastAsia="仿宋" w:cs="仿宋"/>
                <w:b/>
                <w:sz w:val="21"/>
                <w:szCs w:val="21"/>
              </w:rPr>
              <w:t>一</w:t>
            </w:r>
          </w:p>
        </w:tc>
        <w:tc>
          <w:tcPr>
            <w:tcW w:w="2072" w:type="dxa"/>
            <w:vMerge w:val="restart"/>
            <w:noWrap w:val="0"/>
            <w:vAlign w:val="center"/>
          </w:tcPr>
          <w:p>
            <w:pPr>
              <w:spacing w:line="500" w:lineRule="exact"/>
              <w:jc w:val="center"/>
              <w:rPr>
                <w:rFonts w:hint="eastAsia" w:ascii="仿宋" w:hAnsi="仿宋" w:eastAsia="仿宋" w:cs="仿宋"/>
                <w:b/>
                <w:sz w:val="21"/>
                <w:szCs w:val="21"/>
              </w:rPr>
            </w:pPr>
            <w:r>
              <w:rPr>
                <w:rFonts w:hint="eastAsia" w:ascii="仿宋" w:hAnsi="仿宋" w:eastAsia="仿宋" w:cs="仿宋"/>
                <w:b/>
                <w:sz w:val="21"/>
                <w:szCs w:val="21"/>
              </w:rPr>
              <w:t>月考核</w:t>
            </w:r>
          </w:p>
        </w:tc>
        <w:tc>
          <w:tcPr>
            <w:tcW w:w="2464" w:type="dxa"/>
            <w:noWrap w:val="0"/>
            <w:vAlign w:val="center"/>
          </w:tcPr>
          <w:p>
            <w:pPr>
              <w:spacing w:line="500" w:lineRule="exact"/>
              <w:jc w:val="center"/>
              <w:rPr>
                <w:rFonts w:hint="eastAsia" w:ascii="仿宋" w:hAnsi="仿宋" w:eastAsia="仿宋" w:cs="仿宋"/>
                <w:sz w:val="21"/>
                <w:szCs w:val="21"/>
              </w:rPr>
            </w:pPr>
          </w:p>
        </w:tc>
        <w:tc>
          <w:tcPr>
            <w:tcW w:w="1984" w:type="dxa"/>
            <w:noWrap w:val="0"/>
            <w:vAlign w:val="center"/>
          </w:tcPr>
          <w:p>
            <w:pPr>
              <w:spacing w:line="500" w:lineRule="exact"/>
              <w:jc w:val="center"/>
              <w:rPr>
                <w:rFonts w:hint="eastAsia" w:ascii="仿宋" w:hAnsi="仿宋" w:eastAsia="仿宋" w:cs="仿宋"/>
                <w:sz w:val="21"/>
                <w:szCs w:val="21"/>
              </w:rPr>
            </w:pPr>
          </w:p>
        </w:tc>
        <w:tc>
          <w:tcPr>
            <w:tcW w:w="1276" w:type="dxa"/>
            <w:noWrap w:val="0"/>
            <w:vAlign w:val="center"/>
          </w:tcPr>
          <w:p>
            <w:pPr>
              <w:spacing w:line="5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continue"/>
            <w:noWrap w:val="0"/>
            <w:vAlign w:val="center"/>
          </w:tcPr>
          <w:p>
            <w:pPr>
              <w:spacing w:line="500" w:lineRule="exact"/>
              <w:jc w:val="center"/>
              <w:rPr>
                <w:rFonts w:hint="eastAsia" w:ascii="仿宋" w:hAnsi="仿宋" w:eastAsia="仿宋" w:cs="仿宋"/>
                <w:b/>
                <w:sz w:val="21"/>
                <w:szCs w:val="21"/>
              </w:rPr>
            </w:pPr>
          </w:p>
        </w:tc>
        <w:tc>
          <w:tcPr>
            <w:tcW w:w="2072" w:type="dxa"/>
            <w:vMerge w:val="continue"/>
            <w:noWrap w:val="0"/>
            <w:vAlign w:val="center"/>
          </w:tcPr>
          <w:p>
            <w:pPr>
              <w:spacing w:line="500" w:lineRule="exact"/>
              <w:jc w:val="center"/>
              <w:rPr>
                <w:rFonts w:hint="eastAsia" w:ascii="仿宋" w:hAnsi="仿宋" w:eastAsia="仿宋" w:cs="仿宋"/>
                <w:sz w:val="21"/>
                <w:szCs w:val="21"/>
              </w:rPr>
            </w:pPr>
          </w:p>
        </w:tc>
        <w:tc>
          <w:tcPr>
            <w:tcW w:w="2464" w:type="dxa"/>
            <w:noWrap w:val="0"/>
            <w:vAlign w:val="center"/>
          </w:tcPr>
          <w:p>
            <w:pPr>
              <w:spacing w:line="500" w:lineRule="exact"/>
              <w:jc w:val="center"/>
              <w:rPr>
                <w:rFonts w:hint="eastAsia" w:ascii="仿宋" w:hAnsi="仿宋" w:eastAsia="仿宋" w:cs="仿宋"/>
                <w:sz w:val="21"/>
                <w:szCs w:val="21"/>
              </w:rPr>
            </w:pPr>
          </w:p>
        </w:tc>
        <w:tc>
          <w:tcPr>
            <w:tcW w:w="1984" w:type="dxa"/>
            <w:noWrap w:val="0"/>
            <w:vAlign w:val="center"/>
          </w:tcPr>
          <w:p>
            <w:pPr>
              <w:spacing w:line="500" w:lineRule="exact"/>
              <w:jc w:val="center"/>
              <w:rPr>
                <w:rFonts w:hint="eastAsia" w:ascii="仿宋" w:hAnsi="仿宋" w:eastAsia="仿宋" w:cs="仿宋"/>
                <w:sz w:val="21"/>
                <w:szCs w:val="21"/>
              </w:rPr>
            </w:pPr>
          </w:p>
        </w:tc>
        <w:tc>
          <w:tcPr>
            <w:tcW w:w="1276" w:type="dxa"/>
            <w:noWrap w:val="0"/>
            <w:vAlign w:val="center"/>
          </w:tcPr>
          <w:p>
            <w:pPr>
              <w:spacing w:line="5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continue"/>
            <w:noWrap w:val="0"/>
            <w:vAlign w:val="center"/>
          </w:tcPr>
          <w:p>
            <w:pPr>
              <w:spacing w:line="500" w:lineRule="exact"/>
              <w:jc w:val="center"/>
              <w:rPr>
                <w:rFonts w:hint="eastAsia" w:ascii="仿宋" w:hAnsi="仿宋" w:eastAsia="仿宋" w:cs="仿宋"/>
                <w:b/>
                <w:sz w:val="21"/>
                <w:szCs w:val="21"/>
              </w:rPr>
            </w:pPr>
          </w:p>
        </w:tc>
        <w:tc>
          <w:tcPr>
            <w:tcW w:w="2072" w:type="dxa"/>
            <w:vMerge w:val="continue"/>
            <w:noWrap w:val="0"/>
            <w:vAlign w:val="center"/>
          </w:tcPr>
          <w:p>
            <w:pPr>
              <w:spacing w:line="500" w:lineRule="exact"/>
              <w:jc w:val="center"/>
              <w:rPr>
                <w:rFonts w:hint="eastAsia" w:ascii="仿宋" w:hAnsi="仿宋" w:eastAsia="仿宋" w:cs="仿宋"/>
                <w:sz w:val="21"/>
                <w:szCs w:val="21"/>
              </w:rPr>
            </w:pPr>
          </w:p>
        </w:tc>
        <w:tc>
          <w:tcPr>
            <w:tcW w:w="2464" w:type="dxa"/>
            <w:noWrap w:val="0"/>
            <w:vAlign w:val="center"/>
          </w:tcPr>
          <w:p>
            <w:pPr>
              <w:spacing w:line="500" w:lineRule="exact"/>
              <w:jc w:val="center"/>
              <w:rPr>
                <w:rFonts w:hint="eastAsia" w:ascii="仿宋" w:hAnsi="仿宋" w:eastAsia="仿宋" w:cs="仿宋"/>
                <w:sz w:val="21"/>
                <w:szCs w:val="21"/>
              </w:rPr>
            </w:pPr>
          </w:p>
        </w:tc>
        <w:tc>
          <w:tcPr>
            <w:tcW w:w="1984" w:type="dxa"/>
            <w:noWrap w:val="0"/>
            <w:vAlign w:val="center"/>
          </w:tcPr>
          <w:p>
            <w:pPr>
              <w:spacing w:line="500" w:lineRule="exact"/>
              <w:jc w:val="center"/>
              <w:rPr>
                <w:rFonts w:hint="eastAsia" w:ascii="仿宋" w:hAnsi="仿宋" w:eastAsia="仿宋" w:cs="仿宋"/>
                <w:sz w:val="21"/>
                <w:szCs w:val="21"/>
              </w:rPr>
            </w:pPr>
          </w:p>
        </w:tc>
        <w:tc>
          <w:tcPr>
            <w:tcW w:w="1276" w:type="dxa"/>
            <w:noWrap w:val="0"/>
            <w:vAlign w:val="center"/>
          </w:tcPr>
          <w:p>
            <w:pPr>
              <w:spacing w:line="5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noWrap w:val="0"/>
            <w:vAlign w:val="center"/>
          </w:tcPr>
          <w:p>
            <w:pPr>
              <w:spacing w:line="500" w:lineRule="exact"/>
              <w:jc w:val="center"/>
              <w:rPr>
                <w:rFonts w:hint="eastAsia" w:ascii="仿宋" w:hAnsi="仿宋" w:eastAsia="仿宋" w:cs="仿宋"/>
                <w:b/>
                <w:sz w:val="21"/>
                <w:szCs w:val="21"/>
              </w:rPr>
            </w:pPr>
            <w:r>
              <w:rPr>
                <w:rFonts w:hint="eastAsia" w:ascii="仿宋" w:hAnsi="仿宋" w:eastAsia="仿宋" w:cs="仿宋"/>
                <w:b/>
                <w:sz w:val="21"/>
                <w:szCs w:val="21"/>
              </w:rPr>
              <w:t>二</w:t>
            </w:r>
          </w:p>
        </w:tc>
        <w:tc>
          <w:tcPr>
            <w:tcW w:w="2072" w:type="dxa"/>
            <w:noWrap w:val="0"/>
            <w:vAlign w:val="center"/>
          </w:tcPr>
          <w:p>
            <w:pPr>
              <w:spacing w:line="500" w:lineRule="exact"/>
              <w:jc w:val="center"/>
              <w:rPr>
                <w:rFonts w:hint="eastAsia" w:ascii="仿宋" w:hAnsi="仿宋" w:eastAsia="仿宋" w:cs="仿宋"/>
                <w:sz w:val="21"/>
                <w:szCs w:val="21"/>
              </w:rPr>
            </w:pPr>
            <w:r>
              <w:rPr>
                <w:rFonts w:hint="eastAsia" w:ascii="仿宋" w:hAnsi="仿宋" w:eastAsia="仿宋" w:cs="仿宋"/>
                <w:b/>
                <w:sz w:val="21"/>
                <w:szCs w:val="21"/>
              </w:rPr>
              <w:t>季度平均考核分</w:t>
            </w:r>
          </w:p>
        </w:tc>
        <w:tc>
          <w:tcPr>
            <w:tcW w:w="5724" w:type="dxa"/>
            <w:gridSpan w:val="3"/>
            <w:noWrap w:val="0"/>
            <w:vAlign w:val="center"/>
          </w:tcPr>
          <w:p>
            <w:pPr>
              <w:spacing w:line="5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031" w:type="dxa"/>
            <w:noWrap w:val="0"/>
            <w:vAlign w:val="center"/>
          </w:tcPr>
          <w:p>
            <w:pPr>
              <w:spacing w:line="500" w:lineRule="exact"/>
              <w:jc w:val="center"/>
              <w:rPr>
                <w:rFonts w:hint="eastAsia" w:ascii="仿宋" w:hAnsi="仿宋" w:eastAsia="仿宋" w:cs="仿宋"/>
                <w:b/>
                <w:sz w:val="21"/>
                <w:szCs w:val="21"/>
              </w:rPr>
            </w:pPr>
            <w:r>
              <w:rPr>
                <w:rFonts w:hint="eastAsia" w:ascii="仿宋" w:hAnsi="仿宋" w:eastAsia="仿宋" w:cs="仿宋"/>
                <w:b/>
                <w:sz w:val="21"/>
                <w:szCs w:val="21"/>
              </w:rPr>
              <w:t>三</w:t>
            </w:r>
          </w:p>
        </w:tc>
        <w:tc>
          <w:tcPr>
            <w:tcW w:w="2072" w:type="dxa"/>
            <w:noWrap w:val="0"/>
            <w:vAlign w:val="center"/>
          </w:tcPr>
          <w:p>
            <w:pPr>
              <w:spacing w:line="500" w:lineRule="exact"/>
              <w:jc w:val="center"/>
              <w:rPr>
                <w:rFonts w:hint="eastAsia" w:ascii="仿宋" w:hAnsi="仿宋" w:eastAsia="仿宋" w:cs="仿宋"/>
                <w:b/>
                <w:sz w:val="21"/>
                <w:szCs w:val="21"/>
              </w:rPr>
            </w:pPr>
            <w:r>
              <w:rPr>
                <w:rFonts w:hint="eastAsia" w:ascii="仿宋" w:hAnsi="仿宋" w:eastAsia="仿宋" w:cs="仿宋"/>
                <w:b/>
                <w:sz w:val="21"/>
                <w:szCs w:val="21"/>
              </w:rPr>
              <w:t>直接扣款项</w:t>
            </w:r>
          </w:p>
        </w:tc>
        <w:tc>
          <w:tcPr>
            <w:tcW w:w="5724" w:type="dxa"/>
            <w:gridSpan w:val="3"/>
            <w:noWrap w:val="0"/>
            <w:vAlign w:val="center"/>
          </w:tcPr>
          <w:p>
            <w:pPr>
              <w:spacing w:line="500" w:lineRule="exact"/>
              <w:jc w:val="center"/>
              <w:rPr>
                <w:rFonts w:hint="eastAsia" w:ascii="仿宋" w:hAnsi="仿宋" w:eastAsia="仿宋" w:cs="仿宋"/>
                <w:sz w:val="21"/>
                <w:szCs w:val="21"/>
              </w:rPr>
            </w:pPr>
          </w:p>
          <w:p>
            <w:pPr>
              <w:spacing w:line="500" w:lineRule="exact"/>
              <w:jc w:val="center"/>
              <w:rPr>
                <w:rFonts w:hint="eastAsia" w:ascii="仿宋" w:hAnsi="仿宋" w:eastAsia="仿宋" w:cs="仿宋"/>
                <w:sz w:val="21"/>
                <w:szCs w:val="21"/>
              </w:rPr>
            </w:pPr>
          </w:p>
          <w:p>
            <w:pPr>
              <w:spacing w:line="500" w:lineRule="exact"/>
              <w:jc w:val="center"/>
              <w:rPr>
                <w:rFonts w:hint="eastAsia" w:ascii="仿宋" w:hAnsi="仿宋" w:eastAsia="仿宋" w:cs="仿宋"/>
                <w:sz w:val="21"/>
                <w:szCs w:val="21"/>
              </w:rPr>
            </w:pPr>
          </w:p>
          <w:p>
            <w:pPr>
              <w:spacing w:line="500" w:lineRule="exact"/>
              <w:jc w:val="center"/>
              <w:rPr>
                <w:rFonts w:hint="eastAsia" w:ascii="仿宋" w:hAnsi="仿宋" w:eastAsia="仿宋" w:cs="仿宋"/>
                <w:sz w:val="21"/>
                <w:szCs w:val="21"/>
              </w:rPr>
            </w:pPr>
          </w:p>
          <w:p>
            <w:pPr>
              <w:spacing w:line="500" w:lineRule="exact"/>
              <w:jc w:val="center"/>
              <w:rPr>
                <w:rFonts w:hint="eastAsia" w:ascii="仿宋" w:hAnsi="仿宋" w:eastAsia="仿宋" w:cs="仿宋"/>
                <w:sz w:val="21"/>
                <w:szCs w:val="21"/>
              </w:rPr>
            </w:pPr>
          </w:p>
          <w:p>
            <w:pPr>
              <w:spacing w:line="500" w:lineRule="exact"/>
              <w:jc w:val="center"/>
              <w:rPr>
                <w:rFonts w:hint="eastAsia" w:ascii="仿宋" w:hAnsi="仿宋" w:eastAsia="仿宋" w:cs="仿宋"/>
                <w:sz w:val="21"/>
                <w:szCs w:val="21"/>
              </w:rPr>
            </w:pPr>
          </w:p>
          <w:p>
            <w:pPr>
              <w:spacing w:line="500" w:lineRule="exact"/>
              <w:jc w:val="center"/>
              <w:rPr>
                <w:rFonts w:hint="eastAsia" w:ascii="仿宋" w:hAnsi="仿宋" w:eastAsia="仿宋" w:cs="仿宋"/>
                <w:sz w:val="21"/>
                <w:szCs w:val="21"/>
              </w:rPr>
            </w:pPr>
          </w:p>
          <w:p>
            <w:pPr>
              <w:spacing w:line="500" w:lineRule="exact"/>
              <w:jc w:val="center"/>
              <w:rPr>
                <w:rFonts w:hint="eastAsia" w:ascii="仿宋" w:hAnsi="仿宋" w:eastAsia="仿宋" w:cs="仿宋"/>
                <w:sz w:val="21"/>
                <w:szCs w:val="21"/>
              </w:rPr>
            </w:pPr>
          </w:p>
          <w:p>
            <w:pPr>
              <w:spacing w:line="500" w:lineRule="exact"/>
              <w:jc w:val="center"/>
              <w:rPr>
                <w:rFonts w:hint="eastAsia" w:ascii="仿宋" w:hAnsi="仿宋" w:eastAsia="仿宋" w:cs="仿宋"/>
                <w:sz w:val="21"/>
                <w:szCs w:val="21"/>
              </w:rPr>
            </w:pPr>
          </w:p>
        </w:tc>
      </w:tr>
    </w:tbl>
    <w:p>
      <w:pPr>
        <w:pStyle w:val="6"/>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Wingdings">
    <w:panose1 w:val="05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11"/>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60288;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35CFEF35"/>
    <w:multiLevelType w:val="singleLevel"/>
    <w:tmpl w:val="35CFEF35"/>
    <w:lvl w:ilvl="0" w:tentative="0">
      <w:start w:val="2"/>
      <w:numFmt w:val="decimal"/>
      <w:suff w:val="nothing"/>
      <w:lvlText w:val="（%1）"/>
      <w:lvlJc w:val="left"/>
    </w:lvl>
  </w:abstractNum>
  <w:abstractNum w:abstractNumId="4">
    <w:nsid w:val="7D1D7AFF"/>
    <w:multiLevelType w:val="singleLevel"/>
    <w:tmpl w:val="7D1D7AFF"/>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17D2632"/>
    <w:rsid w:val="04101FDC"/>
    <w:rsid w:val="04766C8B"/>
    <w:rsid w:val="04D74D1F"/>
    <w:rsid w:val="062E0583"/>
    <w:rsid w:val="071719AF"/>
    <w:rsid w:val="0B131714"/>
    <w:rsid w:val="0CD50908"/>
    <w:rsid w:val="0D0A1293"/>
    <w:rsid w:val="12B23358"/>
    <w:rsid w:val="13FE30BF"/>
    <w:rsid w:val="15CE7129"/>
    <w:rsid w:val="16AD2835"/>
    <w:rsid w:val="176F2DA1"/>
    <w:rsid w:val="18E90CD1"/>
    <w:rsid w:val="19C26032"/>
    <w:rsid w:val="1A293F98"/>
    <w:rsid w:val="1A3B555D"/>
    <w:rsid w:val="1B5D1D31"/>
    <w:rsid w:val="1CEE10D9"/>
    <w:rsid w:val="1DCB797C"/>
    <w:rsid w:val="20B938C0"/>
    <w:rsid w:val="21551EFD"/>
    <w:rsid w:val="289202C1"/>
    <w:rsid w:val="29183CAB"/>
    <w:rsid w:val="2C2C73FB"/>
    <w:rsid w:val="2CEE5EF5"/>
    <w:rsid w:val="2E1960EA"/>
    <w:rsid w:val="2F946106"/>
    <w:rsid w:val="31D514A6"/>
    <w:rsid w:val="34414572"/>
    <w:rsid w:val="3BE86E9B"/>
    <w:rsid w:val="3DC446E3"/>
    <w:rsid w:val="4042181F"/>
    <w:rsid w:val="41514B69"/>
    <w:rsid w:val="41A35158"/>
    <w:rsid w:val="438E22FD"/>
    <w:rsid w:val="43B7D993"/>
    <w:rsid w:val="440E29C6"/>
    <w:rsid w:val="44651BE9"/>
    <w:rsid w:val="44F73576"/>
    <w:rsid w:val="47D67677"/>
    <w:rsid w:val="49726DB2"/>
    <w:rsid w:val="4C1E09E8"/>
    <w:rsid w:val="4C475AF7"/>
    <w:rsid w:val="4CA06901"/>
    <w:rsid w:val="4EB93D5C"/>
    <w:rsid w:val="539F7491"/>
    <w:rsid w:val="53B145BF"/>
    <w:rsid w:val="55F559A8"/>
    <w:rsid w:val="56881744"/>
    <w:rsid w:val="56D06B14"/>
    <w:rsid w:val="5B657D8E"/>
    <w:rsid w:val="5D806808"/>
    <w:rsid w:val="613501EA"/>
    <w:rsid w:val="62D51A51"/>
    <w:rsid w:val="63FA3D63"/>
    <w:rsid w:val="6556394C"/>
    <w:rsid w:val="65B823D7"/>
    <w:rsid w:val="65BB6E91"/>
    <w:rsid w:val="663A2153"/>
    <w:rsid w:val="67040B59"/>
    <w:rsid w:val="6725467E"/>
    <w:rsid w:val="67967332"/>
    <w:rsid w:val="69063EB1"/>
    <w:rsid w:val="6A8212D8"/>
    <w:rsid w:val="6CC929EA"/>
    <w:rsid w:val="6DF33149"/>
    <w:rsid w:val="6E02757B"/>
    <w:rsid w:val="6E5811B5"/>
    <w:rsid w:val="6FBA4BAF"/>
    <w:rsid w:val="714F52AF"/>
    <w:rsid w:val="777E27D8"/>
    <w:rsid w:val="7A1E59ED"/>
    <w:rsid w:val="7B3D10AC"/>
    <w:rsid w:val="7BE36A2A"/>
    <w:rsid w:val="7D7A0EAD"/>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next w:val="8"/>
    <w:qFormat/>
    <w:uiPriority w:val="0"/>
    <w:pPr>
      <w:spacing w:after="120"/>
      <w:ind w:left="420" w:leftChars="200"/>
    </w:pPr>
    <w:rPr>
      <w:kern w:val="0"/>
      <w:sz w:val="20"/>
      <w:szCs w:val="24"/>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pPr>
      <w:widowControl/>
      <w:spacing w:before="100" w:beforeAutospacing="1" w:after="100" w:afterAutospacing="1"/>
      <w:jc w:val="left"/>
    </w:pPr>
    <w:rPr>
      <w:rFonts w:ascii="Arial Unicode MS" w:hAnsi="Arial Unicode MS"/>
      <w:kern w:val="0"/>
      <w:sz w:val="24"/>
    </w:rPr>
  </w:style>
  <w:style w:type="paragraph" w:styleId="10">
    <w:name w:val="footer"/>
    <w:basedOn w:val="1"/>
    <w:unhideWhenUsed/>
    <w:qFormat/>
    <w:uiPriority w:val="0"/>
    <w:pPr>
      <w:tabs>
        <w:tab w:val="center" w:pos="4153"/>
        <w:tab w:val="right" w:pos="8306"/>
      </w:tabs>
      <w:snapToGrid w:val="0"/>
      <w:jc w:val="left"/>
    </w:pPr>
    <w:rPr>
      <w:kern w:val="0"/>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6"/>
    <w:basedOn w:val="1"/>
    <w:next w:val="1"/>
    <w:qFormat/>
    <w:uiPriority w:val="99"/>
    <w:pPr>
      <w:ind w:left="2100" w:leftChars="1000"/>
    </w:pPr>
    <w:rPr>
      <w:rFonts w:ascii="Calibri" w:hAnsi="Calibri"/>
      <w:szCs w:val="22"/>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7"/>
    <w:qFormat/>
    <w:uiPriority w:val="0"/>
    <w:pPr>
      <w:tabs>
        <w:tab w:val="left" w:pos="0"/>
        <w:tab w:val="left" w:pos="993"/>
        <w:tab w:val="left" w:pos="1134"/>
        <w:tab w:val="left" w:pos="7060"/>
      </w:tabs>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9">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20">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reader-word-layer reader-word-s6-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103f546e-9f0e-4d7b-8908-d53dd6acdb27}"/>
        <w:style w:val=""/>
        <w:category>
          <w:name w:val="常规"/>
          <w:gallery w:val="placeholder"/>
        </w:category>
        <w:types>
          <w:type w:val="bbPlcHdr"/>
        </w:types>
        <w:behaviors>
          <w:behavior w:val="content"/>
        </w:behaviors>
        <w:description w:val=""/>
        <w:guid w:val="{103f546e-9f0e-4d7b-8908-d53dd6acdb27}"/>
      </w:docPartPr>
      <w:docPartBody>
        <w:p>
          <w:r>
            <w:rPr>
              <w:color w:val="808080"/>
            </w:rPr>
            <w:t>单击此处输入文字。</w:t>
          </w:r>
        </w:p>
      </w:docPartBody>
    </w:docPart>
    <w:docPart>
      <w:docPartPr>
        <w:name w:val="{d443307d-5723-4426-bb6a-76ecb9b168fc}"/>
        <w:style w:val=""/>
        <w:category>
          <w:name w:val="常规"/>
          <w:gallery w:val="placeholder"/>
        </w:category>
        <w:types>
          <w:type w:val="bbPlcHdr"/>
        </w:types>
        <w:behaviors>
          <w:behavior w:val="content"/>
        </w:behaviors>
        <w:description w:val=""/>
        <w:guid w:val="{d443307d-5723-4426-bb6a-76ecb9b168f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17520</Words>
  <Characters>18041</Characters>
  <Lines>0</Lines>
  <Paragraphs>0</Paragraphs>
  <TotalTime>32</TotalTime>
  <ScaleCrop>false</ScaleCrop>
  <LinksUpToDate>false</LinksUpToDate>
  <CharactersWithSpaces>19656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东苕溪提防加固提升工程（东苕溪绿道）绿化养护工程</cp:category>
  <dcterms:created xsi:type="dcterms:W3CDTF">2023-03-16T09:34:00Z</dcterms:created>
  <dc:creator>2023-05-004</dc:creator>
  <dc:description>东苕溪绿道（南浔区），包括各类乔木，各类地被绿化以及其他附属配套设施（如自行车停车廊、驿站等），管养初期场地清表及杂物清理</dc:description>
  <cp:keywords>年终根据考核结果及收到业主款项后根据结算方式支付。</cp:keywords>
  <cp:lastModifiedBy>城投</cp:lastModifiedBy>
  <cp:lastPrinted>2023-05-16T02:39:00Z</cp:lastPrinted>
  <dcterms:modified xsi:type="dcterms:W3CDTF">2023-05-19T02:49:42Z</dcterms:modified>
  <dc:subject>无</dc:subject>
  <dc:title>湖州市南浔区菱湖镇、和孚镇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F0E109B810DE4249A2F1948D9F7440CE_13</vt:lpwstr>
  </property>
</Properties>
</file>