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79632530"/>
      <w:bookmarkStart w:id="1" w:name="_Toc152045514"/>
      <w:bookmarkStart w:id="2" w:name="_Toc246996903"/>
      <w:bookmarkStart w:id="3" w:name="_Toc152042290"/>
      <w:bookmarkStart w:id="4" w:name="_Toc246996160"/>
      <w:bookmarkStart w:id="5" w:name="_Toc247085674"/>
      <w:bookmarkStart w:id="6" w:name="_Toc144974482"/>
      <w:bookmarkStart w:id="7" w:name="_Toc449509649"/>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bookmarkStart w:id="8" w:name="_GoBack"/>
          <w:r>
            <w:rPr>
              <w:rFonts w:hint="eastAsia" w:ascii="仿宋" w:hAnsi="仿宋" w:eastAsia="仿宋" w:cs="仿宋"/>
              <w:b/>
              <w:bCs/>
              <w:kern w:val="2"/>
              <w:sz w:val="44"/>
              <w:szCs w:val="44"/>
              <w:highlight w:val="none"/>
              <w:u w:val="single"/>
              <w:lang w:val="en-US" w:eastAsia="zh-CN" w:bidi="ar-SA"/>
            </w:rPr>
            <w:t>2023年浙商回归总部经济园标志标线提升劳务分包工程（重新招标）</w:t>
          </w:r>
        </w:sdtContent>
      </w:sdt>
    </w:p>
    <w:bookmarkEnd w:id="8"/>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2023-08-009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2023年8月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2023年浙商回归总部经济园标志标线提升劳务分包工程（重新招标）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  湖州南浔浙商回归经济园建设有限公司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原标线清除，按图纸标志标线施工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30日历天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 </w:t>
            </w:r>
            <w:r>
              <w:rPr>
                <w:rFonts w:hint="eastAsia" w:ascii="宋体" w:hAnsi="宋体" w:eastAsia="仿宋"/>
                <w:sz w:val="24"/>
                <w:highlight w:val="yellow"/>
                <w:u w:val="single"/>
                <w:lang w:val="en-US" w:eastAsia="zh-CN"/>
              </w:rPr>
              <w:t>万</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湖州市南浔区浙商回归总部经济园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default"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浙商回归总部经济园的原标线清除，按图纸标志标线施</w:t>
                </w:r>
              </w:sdtContent>
            </w:sdt>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市政劳务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12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6%</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8</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23</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14</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ind w:firstLine="0" w:firstLineChars="0"/>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2023年浙商回归总部经济园标志标线提升劳务分包工程（重新招标）</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湖州市南浔区浙商回归总部经济园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浙商回归总部经济园的原标线清除，按图纸标志标线施</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30日历天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EB2C05"/>
    <w:rsid w:val="02A35B5C"/>
    <w:rsid w:val="04766C8B"/>
    <w:rsid w:val="04D74D1F"/>
    <w:rsid w:val="055C68A4"/>
    <w:rsid w:val="06171429"/>
    <w:rsid w:val="071719AF"/>
    <w:rsid w:val="079960C2"/>
    <w:rsid w:val="0A8B5C21"/>
    <w:rsid w:val="0AD67DCC"/>
    <w:rsid w:val="0B131714"/>
    <w:rsid w:val="0CD50908"/>
    <w:rsid w:val="0EA64661"/>
    <w:rsid w:val="12B23358"/>
    <w:rsid w:val="12C23A1B"/>
    <w:rsid w:val="134428EC"/>
    <w:rsid w:val="13FE30BF"/>
    <w:rsid w:val="15CE7129"/>
    <w:rsid w:val="16460046"/>
    <w:rsid w:val="16AD2835"/>
    <w:rsid w:val="176F2DA1"/>
    <w:rsid w:val="18E90CD1"/>
    <w:rsid w:val="19771AEE"/>
    <w:rsid w:val="19C26032"/>
    <w:rsid w:val="19C5040E"/>
    <w:rsid w:val="1A206ABF"/>
    <w:rsid w:val="1A293F98"/>
    <w:rsid w:val="1A3B555D"/>
    <w:rsid w:val="1B5D1D31"/>
    <w:rsid w:val="1CBC0BD7"/>
    <w:rsid w:val="1D483D15"/>
    <w:rsid w:val="1DCB797C"/>
    <w:rsid w:val="1E380731"/>
    <w:rsid w:val="1F7A2683"/>
    <w:rsid w:val="1F7C7ADD"/>
    <w:rsid w:val="208C62A2"/>
    <w:rsid w:val="20B938C0"/>
    <w:rsid w:val="213F0FCC"/>
    <w:rsid w:val="21551EFD"/>
    <w:rsid w:val="2182385D"/>
    <w:rsid w:val="21FB1F5E"/>
    <w:rsid w:val="249E36CC"/>
    <w:rsid w:val="24F97C9E"/>
    <w:rsid w:val="26941677"/>
    <w:rsid w:val="27197CEC"/>
    <w:rsid w:val="273C1C9A"/>
    <w:rsid w:val="285C1139"/>
    <w:rsid w:val="28E62AEA"/>
    <w:rsid w:val="29183CAB"/>
    <w:rsid w:val="2C2C73FB"/>
    <w:rsid w:val="2CEE5EF5"/>
    <w:rsid w:val="2E08306F"/>
    <w:rsid w:val="2E1960EA"/>
    <w:rsid w:val="2F946106"/>
    <w:rsid w:val="31D514A6"/>
    <w:rsid w:val="340D054C"/>
    <w:rsid w:val="34414572"/>
    <w:rsid w:val="3546508A"/>
    <w:rsid w:val="36733095"/>
    <w:rsid w:val="375F773F"/>
    <w:rsid w:val="3BE86E9B"/>
    <w:rsid w:val="3CC46FAD"/>
    <w:rsid w:val="3DC446E3"/>
    <w:rsid w:val="3EAF2EDB"/>
    <w:rsid w:val="3F0E0D68"/>
    <w:rsid w:val="3F7F1CD8"/>
    <w:rsid w:val="41514B69"/>
    <w:rsid w:val="41A35158"/>
    <w:rsid w:val="4235270E"/>
    <w:rsid w:val="428721BC"/>
    <w:rsid w:val="42941B59"/>
    <w:rsid w:val="431C3B09"/>
    <w:rsid w:val="438E22FD"/>
    <w:rsid w:val="43B7D993"/>
    <w:rsid w:val="440E29C6"/>
    <w:rsid w:val="441753C0"/>
    <w:rsid w:val="44E366D6"/>
    <w:rsid w:val="47366E50"/>
    <w:rsid w:val="47D67677"/>
    <w:rsid w:val="480B42F3"/>
    <w:rsid w:val="49333DB6"/>
    <w:rsid w:val="49726DB2"/>
    <w:rsid w:val="4A7973CA"/>
    <w:rsid w:val="4A9660B1"/>
    <w:rsid w:val="4AA95301"/>
    <w:rsid w:val="4B946E29"/>
    <w:rsid w:val="4C475AF7"/>
    <w:rsid w:val="4C765869"/>
    <w:rsid w:val="4CA06901"/>
    <w:rsid w:val="4E9B0C46"/>
    <w:rsid w:val="4EAB411A"/>
    <w:rsid w:val="52617548"/>
    <w:rsid w:val="539F7491"/>
    <w:rsid w:val="53B145BF"/>
    <w:rsid w:val="53D04A19"/>
    <w:rsid w:val="55F559A8"/>
    <w:rsid w:val="56D06B14"/>
    <w:rsid w:val="599D1946"/>
    <w:rsid w:val="59C471EB"/>
    <w:rsid w:val="5B657D8E"/>
    <w:rsid w:val="5C4C4833"/>
    <w:rsid w:val="5D806808"/>
    <w:rsid w:val="613501EA"/>
    <w:rsid w:val="61B06DA8"/>
    <w:rsid w:val="61F814EF"/>
    <w:rsid w:val="628831A4"/>
    <w:rsid w:val="62D51A51"/>
    <w:rsid w:val="6556394C"/>
    <w:rsid w:val="65B823D7"/>
    <w:rsid w:val="65BB6E91"/>
    <w:rsid w:val="66C842C6"/>
    <w:rsid w:val="66F53047"/>
    <w:rsid w:val="6725467E"/>
    <w:rsid w:val="678D387A"/>
    <w:rsid w:val="67967332"/>
    <w:rsid w:val="69063EB1"/>
    <w:rsid w:val="699D4477"/>
    <w:rsid w:val="6A8F17A8"/>
    <w:rsid w:val="6C8C036C"/>
    <w:rsid w:val="6CC929EA"/>
    <w:rsid w:val="6E02757B"/>
    <w:rsid w:val="6E5811B5"/>
    <w:rsid w:val="6F8C0E14"/>
    <w:rsid w:val="6FBA4BAF"/>
    <w:rsid w:val="71BD2DFD"/>
    <w:rsid w:val="734F76ED"/>
    <w:rsid w:val="73E73C81"/>
    <w:rsid w:val="75BC64AC"/>
    <w:rsid w:val="766036D2"/>
    <w:rsid w:val="78574485"/>
    <w:rsid w:val="786813C2"/>
    <w:rsid w:val="79C06788"/>
    <w:rsid w:val="7A1E59ED"/>
    <w:rsid w:val="7B3D10AC"/>
    <w:rsid w:val="7BE36A2A"/>
    <w:rsid w:val="7BF32349"/>
    <w:rsid w:val="7D2E207E"/>
    <w:rsid w:val="7D5E6464"/>
    <w:rsid w:val="7D7A0EAD"/>
    <w:rsid w:val="7D990D5B"/>
    <w:rsid w:val="7ED22A0D"/>
    <w:rsid w:val="7F2C3AA6"/>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23754</Words>
  <Characters>24124</Characters>
  <Lines>0</Lines>
  <Paragraphs>0</Paragraphs>
  <TotalTime>0</TotalTime>
  <ScaleCrop>false</ScaleCrop>
  <LinksUpToDate>false</LinksUpToDate>
  <CharactersWithSpaces>25314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2023年浙商回归总部经济园标志标线提升劳务分包工程（重新招标）</cp:category>
  <dcterms:created xsi:type="dcterms:W3CDTF">2023-03-16T09:34:00Z</dcterms:created>
  <dc:creator>2023-05-006</dc:creator>
  <dc:description>浙商回归总部经济园的原标线清除，按图纸标志标线施</dc:description>
  <cp:keywords>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cp:keywords>
  <cp:lastModifiedBy>城投</cp:lastModifiedBy>
  <cp:lastPrinted>2023-08-21T01:43:00Z</cp:lastPrinted>
  <dcterms:modified xsi:type="dcterms:W3CDTF">2023-08-21T06:30:21Z</dcterms:modified>
  <dc:subject>主材</dc:subject>
  <dc:title>湖州市南浔区浙商回归总部经济园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