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246996903"/>
      <w:bookmarkStart w:id="1" w:name="_Toc144974482"/>
      <w:bookmarkStart w:id="2" w:name="_Toc152042290"/>
      <w:bookmarkStart w:id="3" w:name="_Toc247085674"/>
      <w:bookmarkStart w:id="4" w:name="_Toc179632530"/>
      <w:bookmarkStart w:id="5" w:name="_Toc152045514"/>
      <w:bookmarkStart w:id="6" w:name="_Toc246996160"/>
      <w:bookmarkStart w:id="7" w:name="_Toc449509649"/>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2023年华发电机地块围墙劳务分包工程（重新招标）</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2023-09-005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2023年9月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2023年华发电机地块围墙劳务分包工程（重新招标）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w:t>
            </w:r>
            <w:r>
              <w:rPr>
                <w:rFonts w:hint="eastAsia" w:ascii="仿宋" w:hAnsi="仿宋" w:eastAsia="仿宋"/>
                <w:sz w:val="24"/>
                <w:highlight w:val="yellow"/>
                <w:u w:val="none"/>
                <w:lang w:val="en-US" w:eastAsia="zh-CN"/>
              </w:rPr>
              <w:t>湖州南浔城投资产经营集团有限公司</w:t>
            </w:r>
            <w:r>
              <w:rPr>
                <w:rFonts w:hint="eastAsia" w:ascii="仿宋" w:hAnsi="仿宋" w:eastAsia="仿宋" w:cs="仿宋"/>
                <w:sz w:val="24"/>
                <w:szCs w:val="24"/>
                <w:highlight w:val="yellow"/>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砖砌围墙及公益广告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20日历天</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暂约15万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南浔华发电机地块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新建220米砖砌围墙及公益广告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b w:val="0"/>
                    <w:bCs w:val="0"/>
                    <w:color w:val="auto"/>
                    <w:kern w:val="0"/>
                    <w:sz w:val="24"/>
                    <w:szCs w:val="24"/>
                    <w:highlight w:val="yellow"/>
                    <w:u w:val="none"/>
                    <w:lang w:val="en-US" w:eastAsia="zh-CN" w:bidi="ar"/>
                  </w:rPr>
                  <w:t>主材</w:t>
                </w:r>
              </w:sdtContent>
            </w:sdt>
            <w:r>
              <w:rPr>
                <w:rFonts w:hint="eastAsia" w:ascii="仿宋" w:hAnsi="仿宋" w:eastAsia="仿宋" w:cs="仿宋"/>
                <w:b w:val="0"/>
                <w:bCs w:val="0"/>
                <w:color w:val="auto"/>
                <w:kern w:val="0"/>
                <w:sz w:val="24"/>
                <w:szCs w:val="24"/>
                <w:highlight w:val="yellow"/>
                <w:u w:val="none"/>
                <w:lang w:val="en-US" w:eastAsia="zh-CN" w:bidi="ar"/>
              </w:rPr>
              <w:t>。</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highlight w:val="yellow"/>
                <w:u w:val="none"/>
                <w:lang w:val="en-US" w:eastAsia="zh-CN" w:bidi="ar"/>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r>
              <w:rPr>
                <w:rFonts w:hint="eastAsia" w:ascii="仿宋" w:hAnsi="仿宋" w:eastAsia="仿宋" w:cs="仿宋"/>
                <w:b w:val="0"/>
                <w:bCs w:val="0"/>
                <w:color w:val="auto"/>
                <w:kern w:val="0"/>
                <w:sz w:val="24"/>
                <w:szCs w:val="24"/>
                <w:u w:val="no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val="en-US" w:eastAsia="zh-CN"/>
              </w:rPr>
              <w:t>甲供</w:t>
            </w:r>
            <w:r>
              <w:rPr>
                <w:rFonts w:hint="eastAsia" w:ascii="仿宋" w:hAnsi="仿宋" w:eastAsia="仿宋" w:cs="仿宋"/>
                <w:sz w:val="24"/>
                <w:szCs w:val="24"/>
                <w:shd w:val="clear" w:color="auto" w:fill="FFFFFF"/>
              </w:rPr>
              <w:t>材料费用</w:t>
            </w:r>
            <w:r>
              <w:rPr>
                <w:rFonts w:hint="eastAsia" w:ascii="仿宋" w:hAnsi="仿宋" w:eastAsia="仿宋" w:cs="仿宋"/>
                <w:sz w:val="24"/>
                <w:szCs w:val="24"/>
                <w:shd w:val="clear" w:color="auto" w:fill="FFFFFF"/>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应付工程款足额的9%增值税税额专用发票，不足部分从应付工程款中进行扣除。具体结算方式以合同约定及附表执行，甲供材料审计对应金额及超额部分扣款在下浮前扣除。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12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18</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bookmarkStart w:id="8" w:name="_GoBack"/>
            <w:bookmarkEnd w:id="8"/>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3"/>
        <w:numPr>
          <w:ilvl w:val="0"/>
          <w:numId w:val="0"/>
        </w:numPr>
        <w:spacing w:line="500" w:lineRule="exact"/>
        <w:ind w:leftChars="200"/>
        <w:jc w:val="center"/>
        <w:rPr>
          <w:rFonts w:hint="eastAsia"/>
          <w:b/>
          <w:bCs/>
          <w:spacing w:val="24"/>
          <w:sz w:val="24"/>
          <w:szCs w:val="24"/>
        </w:rPr>
      </w:pPr>
    </w:p>
    <w:p>
      <w:pPr>
        <w:pStyle w:val="3"/>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4"/>
        <w:rPr>
          <w:rFonts w:hint="eastAsia" w:ascii="仿宋" w:hAnsi="仿宋" w:eastAsia="仿宋" w:cs="仿宋"/>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keepNext w:val="0"/>
        <w:keepLines w:val="0"/>
        <w:pageBreakBefore w:val="0"/>
        <w:widowControl w:val="0"/>
        <w:kinsoku/>
        <w:wordWrap/>
        <w:overflowPunct/>
        <w:topLinePunct w:val="0"/>
        <w:autoSpaceDE/>
        <w:autoSpaceDN/>
        <w:bidi w:val="0"/>
        <w:adjustRightInd/>
        <w:snapToGrid/>
        <w:spacing w:beforeLines="0" w:after="156" w:afterLines="50" w:line="44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vertAlign w:val="baseline"/>
            <w:lang w:val="en-US" w:eastAsia="zh-CN" w:bidi="ar-SA"/>
          </w:rPr>
        </w:sdtEndPr>
        <w:sdtContent>
          <w:r>
            <w:rPr>
              <w:rFonts w:hint="eastAsia" w:ascii="仿宋" w:hAnsi="仿宋" w:eastAsia="仿宋" w:cs="仿宋"/>
              <w:kern w:val="2"/>
              <w:sz w:val="28"/>
              <w:szCs w:val="28"/>
              <w:u w:val="single"/>
              <w:vertAlign w:val="baseline"/>
              <w:lang w:val="en-US" w:eastAsia="zh-CN" w:bidi="ar-SA"/>
            </w:rPr>
            <w:t>2023年华发电机地块围墙劳务分包工程（重新招标）</w:t>
          </w:r>
        </w:sdtContent>
      </w:sdt>
      <w:r>
        <w:rPr>
          <w:rFonts w:hint="eastAsia" w:ascii="仿宋" w:hAnsi="仿宋" w:eastAsia="仿宋" w:cs="仿宋"/>
          <w:kern w:val="2"/>
          <w:sz w:val="28"/>
          <w:szCs w:val="28"/>
          <w:u w:val="single"/>
          <w:vertAlign w:val="baseline"/>
          <w:lang w:val="en-US" w:eastAsia="zh-CN" w:bidi="ar-SA"/>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南浔华发电机地块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 xml:space="preserve">新建220米砖砌围墙及公益广告 </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u w:val="single"/>
          <w:lang w:val="en-US" w:eastAsia="zh-CN"/>
        </w:rPr>
        <w:t>（业主单位及中标人确认的结算审计价-甲供材料费用）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（1-中标下浮率%）-其他扣款，同时最终结算价不得高于业主单位与甲方确认后出具的本工程竣工结算审计报告对应金额再减去甲供材料费用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20日历天</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pStyle w:val="6"/>
        <w:keepNext w:val="0"/>
        <w:keepLines w:val="0"/>
        <w:pageBreakBefore w:val="0"/>
        <w:widowControl/>
        <w:kinsoku/>
        <w:wordWrap/>
        <w:overflowPunct/>
        <w:topLinePunct w:val="0"/>
        <w:bidi w:val="0"/>
        <w:snapToGrid/>
        <w:spacing w:line="400" w:lineRule="exact"/>
        <w:ind w:left="0" w:leftChars="0" w:firstLine="0" w:firstLineChars="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br w:type="page"/>
      </w:r>
    </w:p>
    <w:p>
      <w:pPr>
        <w:spacing w:line="52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工程结算书</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sz w:val="20"/>
          <w:szCs w:val="20"/>
          <w:vertAlign w:val="baseline"/>
          <w:lang w:val="en-US" w:eastAsia="zh-CN"/>
        </w:rPr>
        <w:t>单位：元</w:t>
      </w:r>
    </w:p>
    <w:tbl>
      <w:tblPr>
        <w:tblStyle w:val="14"/>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2214"/>
        <w:gridCol w:w="2026"/>
        <w:gridCol w:w="461"/>
        <w:gridCol w:w="830"/>
        <w:gridCol w:w="1033"/>
        <w:gridCol w:w="95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工程名称</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业主单位（对上）</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承诺书编号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对上合同价</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工程预算价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对上合同下浮费率</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班组中标下浮率</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对上结算审定价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highlight w:val="none"/>
                <w:vertAlign w:val="baseline"/>
                <w:lang w:val="en-US" w:eastAsia="zh-CN"/>
              </w:rPr>
              <w:t>甲供材部分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班组实际完成工程量</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甲供材业主审定金额</w:t>
            </w:r>
          </w:p>
        </w:tc>
        <w:tc>
          <w:tcPr>
            <w:tcW w:w="10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甲供材超领部分扣款</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vertAlign w:val="baseline"/>
                <w:lang w:val="en-US" w:eastAsia="zh-CN" w:bidi="ar-SA"/>
              </w:rPr>
              <w:t>3</w:t>
            </w: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sz w:val="20"/>
                <w:szCs w:val="20"/>
                <w:vertAlign w:val="baseline"/>
                <w:lang w:val="en-US" w:eastAsia="zh-CN"/>
              </w:rPr>
              <w:t>其他应扣款</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未抵扣税金**元，罚款**元，保险费等等，合计**元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最终结算价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02" w:firstLineChars="200"/>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本单位（本人）承诺如下：</w:t>
            </w:r>
            <w:r>
              <w:rPr>
                <w:rFonts w:hint="default" w:ascii="仿宋_GB2312" w:hAnsi="仿宋_GB2312" w:eastAsia="仿宋_GB2312" w:cs="仿宋_GB2312"/>
                <w:sz w:val="20"/>
                <w:szCs w:val="20"/>
                <w:vertAlign w:val="baseline"/>
                <w:lang w:val="en-US" w:eastAsia="zh-CN"/>
              </w:rPr>
              <w:t>本</w:t>
            </w:r>
            <w:r>
              <w:rPr>
                <w:rFonts w:hint="eastAsia" w:ascii="仿宋_GB2312" w:hAnsi="仿宋_GB2312" w:eastAsia="仿宋_GB2312" w:cs="仿宋_GB2312"/>
                <w:sz w:val="20"/>
                <w:szCs w:val="20"/>
                <w:vertAlign w:val="baseline"/>
                <w:lang w:val="en-US" w:eastAsia="zh-CN"/>
              </w:rPr>
              <w:t>单位（本人）认可与湖州南浔城投城市建设集团有限公司的最终结算价金额为****元，</w:t>
            </w:r>
            <w:r>
              <w:rPr>
                <w:rFonts w:hint="default" w:ascii="仿宋_GB2312" w:hAnsi="仿宋_GB2312" w:eastAsia="仿宋_GB2312" w:cs="仿宋_GB2312"/>
                <w:sz w:val="20"/>
                <w:szCs w:val="20"/>
                <w:vertAlign w:val="baseline"/>
                <w:lang w:val="en-US" w:eastAsia="zh-CN"/>
              </w:rPr>
              <w:t>无其他任何争议，不再主张其他任何款项。本</w:t>
            </w:r>
            <w:r>
              <w:rPr>
                <w:rFonts w:hint="eastAsia" w:ascii="仿宋_GB2312" w:hAnsi="仿宋_GB2312" w:eastAsia="仿宋_GB2312" w:cs="仿宋_GB2312"/>
                <w:sz w:val="20"/>
                <w:szCs w:val="20"/>
                <w:vertAlign w:val="baseline"/>
                <w:lang w:val="en-US" w:eastAsia="zh-CN"/>
              </w:rPr>
              <w:t>单位（本人）承诺凡本工程</w:t>
            </w:r>
            <w:r>
              <w:rPr>
                <w:rFonts w:hint="default" w:ascii="仿宋_GB2312" w:hAnsi="仿宋_GB2312" w:eastAsia="仿宋_GB2312" w:cs="仿宋_GB2312"/>
                <w:sz w:val="20"/>
                <w:szCs w:val="20"/>
                <w:vertAlign w:val="baseline"/>
                <w:lang w:val="en-US" w:eastAsia="zh-CN"/>
              </w:rPr>
              <w:t>项下的一切费用（包括但不限于材料、劳务、机械</w:t>
            </w:r>
            <w:r>
              <w:rPr>
                <w:rFonts w:hint="eastAsia" w:ascii="仿宋_GB2312" w:hAnsi="仿宋_GB2312" w:eastAsia="仿宋_GB2312" w:cs="仿宋_GB2312"/>
                <w:sz w:val="20"/>
                <w:szCs w:val="20"/>
                <w:vertAlign w:val="baseline"/>
                <w:lang w:val="en-US" w:eastAsia="zh-CN"/>
              </w:rPr>
              <w:t>费</w:t>
            </w:r>
            <w:r>
              <w:rPr>
                <w:rFonts w:hint="default" w:ascii="仿宋_GB2312" w:hAnsi="仿宋_GB2312" w:eastAsia="仿宋_GB2312" w:cs="仿宋_GB2312"/>
                <w:sz w:val="20"/>
                <w:szCs w:val="20"/>
                <w:vertAlign w:val="baseline"/>
                <w:lang w:val="en-US" w:eastAsia="zh-CN"/>
              </w:rPr>
              <w:t>等）均已结清，</w:t>
            </w:r>
            <w:r>
              <w:rPr>
                <w:rFonts w:hint="eastAsia" w:ascii="仿宋_GB2312" w:hAnsi="仿宋_GB2312" w:eastAsia="仿宋_GB2312" w:cs="仿宋_GB2312"/>
                <w:sz w:val="20"/>
                <w:szCs w:val="20"/>
                <w:vertAlign w:val="baseline"/>
                <w:lang w:val="en-US" w:eastAsia="zh-CN"/>
              </w:rPr>
              <w:t>后续</w:t>
            </w:r>
            <w:r>
              <w:rPr>
                <w:rFonts w:hint="default" w:ascii="仿宋_GB2312" w:hAnsi="仿宋_GB2312" w:eastAsia="仿宋_GB2312" w:cs="仿宋_GB2312"/>
                <w:sz w:val="20"/>
                <w:szCs w:val="20"/>
                <w:vertAlign w:val="baseline"/>
                <w:lang w:val="en-US" w:eastAsia="zh-CN"/>
              </w:rPr>
              <w:t>如有他人因本</w:t>
            </w:r>
            <w:r>
              <w:rPr>
                <w:rFonts w:hint="eastAsia" w:ascii="仿宋_GB2312" w:hAnsi="仿宋_GB2312" w:eastAsia="仿宋_GB2312" w:cs="仿宋_GB2312"/>
                <w:sz w:val="20"/>
                <w:szCs w:val="20"/>
                <w:vertAlign w:val="baseline"/>
                <w:lang w:val="en-US" w:eastAsia="zh-CN"/>
              </w:rPr>
              <w:t>工程</w:t>
            </w:r>
            <w:r>
              <w:rPr>
                <w:rFonts w:hint="default" w:ascii="仿宋_GB2312" w:hAnsi="仿宋_GB2312" w:eastAsia="仿宋_GB2312" w:cs="仿宋_GB2312"/>
                <w:sz w:val="20"/>
                <w:szCs w:val="20"/>
                <w:vertAlign w:val="baseline"/>
                <w:lang w:val="en-US" w:eastAsia="zh-CN"/>
              </w:rPr>
              <w:t>向贵司主张相应款项的，由我方处理和承担</w:t>
            </w:r>
            <w:r>
              <w:rPr>
                <w:rFonts w:hint="eastAsia" w:ascii="仿宋_GB2312" w:hAnsi="仿宋_GB2312" w:eastAsia="仿宋_GB2312" w:cs="仿宋_GB2312"/>
                <w:sz w:val="20"/>
                <w:szCs w:val="20"/>
                <w:vertAlign w:val="baseline"/>
                <w:lang w:val="en-US" w:eastAsia="zh-CN"/>
              </w:rPr>
              <w:t>，如单位（本人）不积极处理的或对贵司造成损失的，贵司可以扣除本单位（本人）在贵司全额入库保证金用于处理该主张款项，不足部分可以从本单位（本人）在贵司承揽的其他工程应付款中进行扣除</w:t>
            </w:r>
            <w:r>
              <w:rPr>
                <w:rFonts w:hint="default" w:ascii="仿宋_GB2312" w:hAnsi="仿宋_GB2312" w:eastAsia="仿宋_GB2312" w:cs="仿宋_GB2312"/>
                <w:sz w:val="20"/>
                <w:szCs w:val="20"/>
                <w:vertAlign w:val="baseline"/>
                <w:lang w:val="en-US" w:eastAsia="zh-CN"/>
              </w:rPr>
              <w:t>。</w:t>
            </w:r>
            <w:r>
              <w:rPr>
                <w:rFonts w:hint="eastAsia" w:ascii="仿宋_GB2312" w:hAnsi="仿宋_GB2312" w:eastAsia="仿宋_GB2312" w:cs="仿宋_GB2312"/>
                <w:b/>
                <w:bCs/>
                <w:sz w:val="20"/>
                <w:szCs w:val="20"/>
                <w:vertAlign w:val="baseline"/>
                <w:lang w:val="en-US" w:eastAsia="zh-CN"/>
              </w:rPr>
              <w:t>签字（纳手印）：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568"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总承包单位（公章）：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项目经理（项目负责人）（签字）：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分管领导（签字）：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c>
          <w:tcPr>
            <w:tcW w:w="2431"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注：1、</w:t>
      </w:r>
      <w:r>
        <w:rPr>
          <w:rFonts w:hint="eastAsia" w:ascii="仿宋_GB2312" w:hAnsi="仿宋_GB2312" w:eastAsia="仿宋_GB2312" w:cs="仿宋_GB2312"/>
          <w:sz w:val="20"/>
          <w:szCs w:val="20"/>
          <w:vertAlign w:val="baseline"/>
          <w:lang w:val="en-US" w:eastAsia="zh-CN"/>
        </w:rPr>
        <w:t>公司与分包班组的最终结算价计算方式为：【班组实际完成工程量（劳务（机械）部分）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w:t>
      </w:r>
      <w:r>
        <w:rPr>
          <w:rFonts w:hint="eastAsia" w:ascii="仿宋_GB2312" w:hAnsi="仿宋_GB2312" w:eastAsia="仿宋_GB2312" w:cs="仿宋_GB2312"/>
          <w:sz w:val="20"/>
          <w:szCs w:val="20"/>
          <w:vertAlign w:val="baseline"/>
          <w:lang w:val="en-US" w:eastAsia="zh-CN"/>
        </w:rPr>
        <w:t>】</w:t>
      </w:r>
      <w:r>
        <w:rPr>
          <w:rFonts w:hint="eastAsia" w:ascii="Arial" w:hAnsi="Arial" w:eastAsia="仿宋_GB2312" w:cs="Arial"/>
          <w:sz w:val="20"/>
          <w:szCs w:val="20"/>
          <w:vertAlign w:val="baseline"/>
          <w:lang w:val="en-US" w:eastAsia="zh-CN"/>
        </w:rPr>
        <w:t>+【</w:t>
      </w:r>
      <w:r>
        <w:rPr>
          <w:rFonts w:hint="eastAsia" w:ascii="仿宋_GB2312" w:hAnsi="仿宋_GB2312" w:eastAsia="仿宋_GB2312" w:cs="仿宋_GB2312"/>
          <w:sz w:val="20"/>
          <w:szCs w:val="20"/>
          <w:vertAlign w:val="baseline"/>
          <w:lang w:val="en-US" w:eastAsia="zh-CN"/>
        </w:rPr>
        <w:t>班组实际完成工程量（材料部分）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（1-班组中标下浮率）】-其他应扣款</w:t>
      </w:r>
      <w:r>
        <w:rPr>
          <w:rFonts w:hint="eastAsia" w:ascii="仿宋_GB2312" w:hAnsi="仿宋_GB2312" w:eastAsia="仿宋_GB2312" w:cs="仿宋_GB2312"/>
          <w:sz w:val="20"/>
          <w:szCs w:val="20"/>
          <w:vertAlign w:val="baseline"/>
          <w:lang w:val="en-US" w:eastAsia="zh-CN"/>
        </w:rPr>
        <w:t>。未抵扣税金以公司对上（业主单位）开票金额（不含甲供材业主审定金额）为基础进行计算。</w:t>
      </w:r>
      <w:r>
        <w:rPr>
          <w:rFonts w:hint="eastAsia" w:ascii="仿宋_GB2312" w:hAnsi="仿宋_GB2312" w:eastAsia="仿宋_GB2312" w:cs="仿宋_GB2312"/>
          <w:b/>
          <w:bCs/>
          <w:sz w:val="20"/>
          <w:szCs w:val="20"/>
          <w:vertAlign w:val="baseline"/>
          <w:lang w:val="en-US" w:eastAsia="zh-CN"/>
        </w:rPr>
        <w:t>2、</w:t>
      </w:r>
      <w:r>
        <w:rPr>
          <w:rFonts w:hint="eastAsia" w:ascii="仿宋_GB2312" w:hAnsi="仿宋_GB2312" w:eastAsia="仿宋_GB2312" w:cs="仿宋_GB2312"/>
          <w:sz w:val="20"/>
          <w:szCs w:val="20"/>
          <w:vertAlign w:val="baseline"/>
          <w:lang w:val="en-US" w:eastAsia="zh-CN"/>
        </w:rPr>
        <w:t>甲供材扣除部分包含但不限于施工班组超业主审计金额、或合同约定损耗值之外领用部分及相应的罚款等，超领部分计算方式为：施工班组超业主审计金额、或合同约定损耗值之外领用部分的量</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{甲供材公司实际采购价</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（1+8%）}。</w:t>
      </w:r>
      <w:r>
        <w:rPr>
          <w:rFonts w:hint="eastAsia" w:ascii="仿宋_GB2312" w:hAnsi="仿宋_GB2312" w:eastAsia="仿宋_GB2312" w:cs="仿宋_GB2312"/>
          <w:b/>
          <w:bCs/>
          <w:sz w:val="20"/>
          <w:szCs w:val="20"/>
          <w:vertAlign w:val="baseline"/>
          <w:lang w:val="en-US" w:eastAsia="zh-CN"/>
        </w:rPr>
        <w:t>3、</w:t>
      </w:r>
      <w:r>
        <w:rPr>
          <w:rFonts w:hint="eastAsia" w:ascii="仿宋_GB2312" w:hAnsi="仿宋_GB2312" w:eastAsia="仿宋_GB2312" w:cs="仿宋_GB2312"/>
          <w:sz w:val="20"/>
          <w:szCs w:val="20"/>
          <w:vertAlign w:val="baseline"/>
          <w:lang w:val="en-US" w:eastAsia="zh-CN"/>
        </w:rPr>
        <w:t>班组实际完成工程量和金额原则上不得高于公司对上（业主单位）审定的工程量和金额。</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2D715A2"/>
    <w:rsid w:val="037A1AA1"/>
    <w:rsid w:val="04122D85"/>
    <w:rsid w:val="04766C8B"/>
    <w:rsid w:val="04D74D1F"/>
    <w:rsid w:val="055C68A4"/>
    <w:rsid w:val="05691AFA"/>
    <w:rsid w:val="06171429"/>
    <w:rsid w:val="071719AF"/>
    <w:rsid w:val="079960C2"/>
    <w:rsid w:val="0A8B5C21"/>
    <w:rsid w:val="0AD67DCC"/>
    <w:rsid w:val="0B131714"/>
    <w:rsid w:val="0CD50908"/>
    <w:rsid w:val="0DAB669D"/>
    <w:rsid w:val="0EA64661"/>
    <w:rsid w:val="12B23358"/>
    <w:rsid w:val="12C23A1B"/>
    <w:rsid w:val="12DD6426"/>
    <w:rsid w:val="134428EC"/>
    <w:rsid w:val="13FE30BF"/>
    <w:rsid w:val="15CE7129"/>
    <w:rsid w:val="16460046"/>
    <w:rsid w:val="16AD2835"/>
    <w:rsid w:val="176F2DA1"/>
    <w:rsid w:val="18E90CD1"/>
    <w:rsid w:val="19771AEE"/>
    <w:rsid w:val="19C26032"/>
    <w:rsid w:val="19C5040E"/>
    <w:rsid w:val="19D4673F"/>
    <w:rsid w:val="1A206ABF"/>
    <w:rsid w:val="1A293F98"/>
    <w:rsid w:val="1A3B555D"/>
    <w:rsid w:val="1B554035"/>
    <w:rsid w:val="1B5D1D31"/>
    <w:rsid w:val="1B92199F"/>
    <w:rsid w:val="1CBC0BD7"/>
    <w:rsid w:val="1D1B1C47"/>
    <w:rsid w:val="1D483D15"/>
    <w:rsid w:val="1DCB797C"/>
    <w:rsid w:val="1E380731"/>
    <w:rsid w:val="1F7A2683"/>
    <w:rsid w:val="208C62A2"/>
    <w:rsid w:val="20B938C0"/>
    <w:rsid w:val="20EA37EE"/>
    <w:rsid w:val="213F0FCC"/>
    <w:rsid w:val="21551EFD"/>
    <w:rsid w:val="2182385D"/>
    <w:rsid w:val="21FB1F5E"/>
    <w:rsid w:val="249E36CC"/>
    <w:rsid w:val="24F97C9E"/>
    <w:rsid w:val="26800012"/>
    <w:rsid w:val="26941677"/>
    <w:rsid w:val="26BF64C8"/>
    <w:rsid w:val="27197CEC"/>
    <w:rsid w:val="273C1C9A"/>
    <w:rsid w:val="285C1139"/>
    <w:rsid w:val="28E62AEA"/>
    <w:rsid w:val="29183CAB"/>
    <w:rsid w:val="2A3945B6"/>
    <w:rsid w:val="2B1F0439"/>
    <w:rsid w:val="2C2C73FB"/>
    <w:rsid w:val="2CEE5EF5"/>
    <w:rsid w:val="2E08306F"/>
    <w:rsid w:val="2E1960EA"/>
    <w:rsid w:val="2F946106"/>
    <w:rsid w:val="31D514A6"/>
    <w:rsid w:val="320F75A3"/>
    <w:rsid w:val="340D054C"/>
    <w:rsid w:val="34414572"/>
    <w:rsid w:val="3546508A"/>
    <w:rsid w:val="36733095"/>
    <w:rsid w:val="375F773F"/>
    <w:rsid w:val="3BDE1956"/>
    <w:rsid w:val="3BE86E9B"/>
    <w:rsid w:val="3CC46FAD"/>
    <w:rsid w:val="3D013437"/>
    <w:rsid w:val="3DC446E3"/>
    <w:rsid w:val="3EAF2EDB"/>
    <w:rsid w:val="3F0E0D68"/>
    <w:rsid w:val="3F7F1CD8"/>
    <w:rsid w:val="400D25CA"/>
    <w:rsid w:val="41514B69"/>
    <w:rsid w:val="41A35158"/>
    <w:rsid w:val="4235270E"/>
    <w:rsid w:val="428721BC"/>
    <w:rsid w:val="42941B59"/>
    <w:rsid w:val="431C3B09"/>
    <w:rsid w:val="438E22FD"/>
    <w:rsid w:val="43B7D993"/>
    <w:rsid w:val="440E29C6"/>
    <w:rsid w:val="441753C0"/>
    <w:rsid w:val="44E366D6"/>
    <w:rsid w:val="467D7510"/>
    <w:rsid w:val="47366E50"/>
    <w:rsid w:val="47CF6349"/>
    <w:rsid w:val="47D67677"/>
    <w:rsid w:val="49333DB6"/>
    <w:rsid w:val="49726DB2"/>
    <w:rsid w:val="4A7973CA"/>
    <w:rsid w:val="4A9660B1"/>
    <w:rsid w:val="4AA95301"/>
    <w:rsid w:val="4B946E29"/>
    <w:rsid w:val="4C475AF7"/>
    <w:rsid w:val="4C765869"/>
    <w:rsid w:val="4CA06901"/>
    <w:rsid w:val="4DF93283"/>
    <w:rsid w:val="4E9B0C46"/>
    <w:rsid w:val="52617548"/>
    <w:rsid w:val="539F7491"/>
    <w:rsid w:val="53B145BF"/>
    <w:rsid w:val="53D04A19"/>
    <w:rsid w:val="55F559A8"/>
    <w:rsid w:val="56D06B14"/>
    <w:rsid w:val="599D1946"/>
    <w:rsid w:val="59C471EB"/>
    <w:rsid w:val="5B657D8E"/>
    <w:rsid w:val="5C4C4833"/>
    <w:rsid w:val="5D806808"/>
    <w:rsid w:val="5E3E0A2C"/>
    <w:rsid w:val="5F527BDE"/>
    <w:rsid w:val="5FC87E64"/>
    <w:rsid w:val="613501EA"/>
    <w:rsid w:val="61B06DA8"/>
    <w:rsid w:val="61F814EF"/>
    <w:rsid w:val="628831A4"/>
    <w:rsid w:val="62D51A51"/>
    <w:rsid w:val="633B7778"/>
    <w:rsid w:val="6556394C"/>
    <w:rsid w:val="65B823D7"/>
    <w:rsid w:val="65BB6E91"/>
    <w:rsid w:val="66C842C6"/>
    <w:rsid w:val="66F53047"/>
    <w:rsid w:val="6725467E"/>
    <w:rsid w:val="673212A5"/>
    <w:rsid w:val="678D387A"/>
    <w:rsid w:val="67967332"/>
    <w:rsid w:val="69063EB1"/>
    <w:rsid w:val="699D4477"/>
    <w:rsid w:val="6A8F17A8"/>
    <w:rsid w:val="6C2B223E"/>
    <w:rsid w:val="6C8C036C"/>
    <w:rsid w:val="6CA94250"/>
    <w:rsid w:val="6CC929EA"/>
    <w:rsid w:val="6E02757B"/>
    <w:rsid w:val="6E5811B5"/>
    <w:rsid w:val="6F8C0E14"/>
    <w:rsid w:val="6FBA4BAF"/>
    <w:rsid w:val="71BD2DFD"/>
    <w:rsid w:val="734F76ED"/>
    <w:rsid w:val="73E73C81"/>
    <w:rsid w:val="74244B72"/>
    <w:rsid w:val="75BC64AC"/>
    <w:rsid w:val="766036D2"/>
    <w:rsid w:val="78574485"/>
    <w:rsid w:val="786813C2"/>
    <w:rsid w:val="79C06788"/>
    <w:rsid w:val="7A1E59ED"/>
    <w:rsid w:val="7B3D10AC"/>
    <w:rsid w:val="7BE36A2A"/>
    <w:rsid w:val="7BF32349"/>
    <w:rsid w:val="7D2E207E"/>
    <w:rsid w:val="7D5E6464"/>
    <w:rsid w:val="7D7A0EAD"/>
    <w:rsid w:val="7D990D5B"/>
    <w:rsid w:val="7D996D6E"/>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24706</Words>
  <Characters>25096</Characters>
  <Lines>0</Lines>
  <Paragraphs>0</Paragraphs>
  <TotalTime>4</TotalTime>
  <ScaleCrop>false</ScaleCrop>
  <LinksUpToDate>false</LinksUpToDate>
  <CharactersWithSpaces>26310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2023年华发电机地块围墙劳务分包工程（重新招标）</cp:category>
  <dcterms:created xsi:type="dcterms:W3CDTF">2023-03-16T09:34:00Z</dcterms:created>
  <dc:creator>2023-05-006</dc:creator>
  <dc:description>新建220米砖砌围墙及公益广告 </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HSM</cp:lastModifiedBy>
  <cp:lastPrinted>2023-09-12T00:57:00Z</cp:lastPrinted>
  <dcterms:modified xsi:type="dcterms:W3CDTF">2023-09-15T01:55:46Z</dcterms:modified>
  <dc:subject>主材</dc:subject>
  <dc:title>南浔华发电机地块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