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技术资料服务报价清单</w:t>
      </w:r>
    </w:p>
    <w:p>
      <w:pPr>
        <w:ind w:right="-733" w:rightChars="-349"/>
        <w:jc w:val="left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工程名称：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南浔直播电商产业基地项目          </w:t>
      </w:r>
    </w:p>
    <w:p>
      <w:pPr>
        <w:ind w:right="-733" w:rightChars="-349"/>
        <w:jc w:val="left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工程地址：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湖州市南浔区和孚镇交通中队东侧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</w:t>
      </w:r>
    </w:p>
    <w:p>
      <w:pPr>
        <w:jc w:val="left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施工单位名称：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湖州南浔城投城市建设集团有限公司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项目规模：项目总用地面积6670㎡，净用地面积6550m，总建筑面积约14967.2m，其中地上建筑面积约10605.19㎡，地下建筑面积约4362.01㎡，项目建安费为85875884元。主要为综合商务用房、物业管理用房、消防监控室、传达室、成品传达室的建设，包括但不限于建筑、结构、室内装修、给排水、消防、智能化、电气、暖通、景观及室外工程、装配式建筑、海绵城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根据国家有关法律、法规，国家行业档案管理规定，以及建设项目资料文件整理、归档要求，对本工程技术资料咨询服务进行报价。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一、报价金额：</w:t>
      </w:r>
    </w:p>
    <w:p>
      <w:pPr>
        <w:pStyle w:val="3"/>
        <w:spacing w:after="0" w:line="460" w:lineRule="exact"/>
        <w:ind w:left="0" w:leftChars="0" w:firstLine="0" w:firstLineChars="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1、资料编制服务费总价包干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元（大写：          ）税点（3%增值税专用发票），</w:t>
      </w:r>
      <w:r>
        <w:rPr>
          <w:rFonts w:hint="eastAsia"/>
          <w:sz w:val="28"/>
          <w:szCs w:val="36"/>
          <w:u w:val="none"/>
          <w:lang w:val="en-US" w:eastAsia="zh-CN"/>
        </w:rPr>
        <w:t>招标控制价总价为300000元，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  <w:t>投标报价不得高于招标控制价总价，否则作为废标处理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highlight w:val="yellow"/>
          <w:u w:val="single"/>
          <w:lang w:val="en-US" w:eastAsia="zh-CN"/>
        </w:rPr>
        <w:t>本项目需常驻一名资料员。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二、项目资料所承包范围：</w:t>
      </w:r>
    </w:p>
    <w:tbl>
      <w:tblPr>
        <w:tblStyle w:val="5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446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544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897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4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土建资料（桩基、基坑围护、幕墙等专业分包）</w:t>
            </w:r>
          </w:p>
        </w:tc>
        <w:tc>
          <w:tcPr>
            <w:tcW w:w="2897" w:type="dxa"/>
            <w:vMerge w:val="restart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配合甲方完成各专项验收，至资料移交甲方配合进档完成。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44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安全资料（17本台账）</w:t>
            </w:r>
          </w:p>
        </w:tc>
        <w:tc>
          <w:tcPr>
            <w:tcW w:w="2897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44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劳资台账（6本台账）</w:t>
            </w:r>
          </w:p>
        </w:tc>
        <w:tc>
          <w:tcPr>
            <w:tcW w:w="2897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44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安装工程（建筑给排水、电气、消防）</w:t>
            </w:r>
          </w:p>
        </w:tc>
        <w:tc>
          <w:tcPr>
            <w:tcW w:w="2897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4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智能化工程（弱电）、亮化</w:t>
            </w:r>
          </w:p>
        </w:tc>
        <w:tc>
          <w:tcPr>
            <w:tcW w:w="2897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44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通风空调工程</w:t>
            </w:r>
          </w:p>
        </w:tc>
        <w:tc>
          <w:tcPr>
            <w:tcW w:w="2897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44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市政配套工程（管道、道路、景观绿化）</w:t>
            </w:r>
          </w:p>
        </w:tc>
        <w:tc>
          <w:tcPr>
            <w:tcW w:w="2897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44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试样送检（不含检测费）</w:t>
            </w:r>
          </w:p>
        </w:tc>
        <w:tc>
          <w:tcPr>
            <w:tcW w:w="2897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44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湖州市</w:t>
            </w: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标化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、飞英杯、区标化、金象杯、优质结构（申请、汇报资料、拍照片除外）</w:t>
            </w:r>
          </w:p>
        </w:tc>
        <w:tc>
          <w:tcPr>
            <w:tcW w:w="2897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44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文具用品（电脑、打印机、纸张、笔、档案盒等）</w:t>
            </w:r>
          </w:p>
        </w:tc>
        <w:tc>
          <w:tcPr>
            <w:tcW w:w="2897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纸张内不含大型图纸（蓝图），办公桌椅项目提供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44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工程施工组织设计及专项施工方案（含专家论证费）</w:t>
            </w:r>
          </w:p>
        </w:tc>
        <w:tc>
          <w:tcPr>
            <w:tcW w:w="2897" w:type="dxa"/>
            <w:vAlign w:val="center"/>
          </w:tcPr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446" w:type="dxa"/>
            <w:vAlign w:val="center"/>
          </w:tcPr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其他工程相关的一切资料</w:t>
            </w:r>
          </w:p>
        </w:tc>
        <w:tc>
          <w:tcPr>
            <w:tcW w:w="2897" w:type="dxa"/>
            <w:vAlign w:val="center"/>
          </w:tcPr>
          <w:p>
            <w:pPr>
              <w:spacing w:line="480" w:lineRule="auto"/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4200" w:firstLineChars="15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ind w:firstLine="4200" w:firstLineChars="15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ind w:firstLine="4200" w:firstLineChars="15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ind w:firstLine="4200" w:firstLineChars="15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ind w:firstLine="4200" w:firstLineChars="1500"/>
        <w:jc w:val="left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报价单位（章）：</w:t>
      </w:r>
    </w:p>
    <w:p>
      <w:pPr>
        <w:ind w:left="5316" w:leftChars="665" w:hanging="3920" w:hangingChars="14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联系电话：           日期：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DYyNzgzZDBmODAyZThkZTNlY2Q5MzgzZjJjMWQifQ=="/>
    <w:docVar w:name="KSO_WPS_MARK_KEY" w:val="27eaafac-279e-4564-be8e-0b755a8029dd"/>
  </w:docVars>
  <w:rsids>
    <w:rsidRoot w:val="00000000"/>
    <w:rsid w:val="00641E35"/>
    <w:rsid w:val="01AD07B9"/>
    <w:rsid w:val="06D03CBA"/>
    <w:rsid w:val="071C5D79"/>
    <w:rsid w:val="0A0D7099"/>
    <w:rsid w:val="0CF32576"/>
    <w:rsid w:val="0E966304"/>
    <w:rsid w:val="0EB2751B"/>
    <w:rsid w:val="10787222"/>
    <w:rsid w:val="12A8078B"/>
    <w:rsid w:val="14196AC8"/>
    <w:rsid w:val="178920B0"/>
    <w:rsid w:val="1DED75D7"/>
    <w:rsid w:val="203C2226"/>
    <w:rsid w:val="2413681D"/>
    <w:rsid w:val="24213985"/>
    <w:rsid w:val="24604082"/>
    <w:rsid w:val="248155AF"/>
    <w:rsid w:val="2876232F"/>
    <w:rsid w:val="2B6A69A0"/>
    <w:rsid w:val="2EA162DD"/>
    <w:rsid w:val="2EFA6002"/>
    <w:rsid w:val="325968D4"/>
    <w:rsid w:val="33751C2D"/>
    <w:rsid w:val="33B759DE"/>
    <w:rsid w:val="33D26349"/>
    <w:rsid w:val="344B7004"/>
    <w:rsid w:val="36522CE5"/>
    <w:rsid w:val="39A24859"/>
    <w:rsid w:val="3BBB41E9"/>
    <w:rsid w:val="3D1C4922"/>
    <w:rsid w:val="3D1F1B9F"/>
    <w:rsid w:val="41BE5026"/>
    <w:rsid w:val="4562351F"/>
    <w:rsid w:val="478F1032"/>
    <w:rsid w:val="4975290A"/>
    <w:rsid w:val="4A192915"/>
    <w:rsid w:val="4E8D4B58"/>
    <w:rsid w:val="4EF2170B"/>
    <w:rsid w:val="4FF33562"/>
    <w:rsid w:val="514D2595"/>
    <w:rsid w:val="542A370B"/>
    <w:rsid w:val="557136BC"/>
    <w:rsid w:val="56197F4D"/>
    <w:rsid w:val="575E5BC1"/>
    <w:rsid w:val="58567FA5"/>
    <w:rsid w:val="593D1BBE"/>
    <w:rsid w:val="5C356FA9"/>
    <w:rsid w:val="5D13766A"/>
    <w:rsid w:val="5F963A3C"/>
    <w:rsid w:val="5FD57FE2"/>
    <w:rsid w:val="5FFD208E"/>
    <w:rsid w:val="606C4BD6"/>
    <w:rsid w:val="60B30C4D"/>
    <w:rsid w:val="6C5C4BB7"/>
    <w:rsid w:val="70BC4118"/>
    <w:rsid w:val="740F1979"/>
    <w:rsid w:val="77370E18"/>
    <w:rsid w:val="798751DD"/>
    <w:rsid w:val="F3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Body Text First Indent 2"/>
    <w:basedOn w:val="2"/>
    <w:autoRedefine/>
    <w:qFormat/>
    <w:uiPriority w:val="0"/>
    <w:pPr>
      <w:tabs>
        <w:tab w:val="left" w:pos="0"/>
        <w:tab w:val="left" w:pos="993"/>
        <w:tab w:val="left" w:pos="1134"/>
        <w:tab w:val="left" w:pos="7060"/>
      </w:tabs>
      <w:ind w:firstLine="420" w:firstLine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465</Characters>
  <Lines>0</Lines>
  <Paragraphs>0</Paragraphs>
  <TotalTime>0</TotalTime>
  <ScaleCrop>false</ScaleCrop>
  <LinksUpToDate>false</LinksUpToDate>
  <CharactersWithSpaces>549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2022-01-25T23:55:00Z</dcterms:created>
  <dc:creator>冯菊根</dc:creator>
  <cp:lastModifiedBy>微信用户</cp:lastModifiedBy>
  <cp:lastPrinted>2024-04-03T02:16:00Z</cp:lastPrinted>
  <dcterms:modified xsi:type="dcterms:W3CDTF">2024-04-03T05:56:56Z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567B13A0E79647F3BCE2FBC7D443C966_13</vt:lpwstr>
  </property>
</Properties>
</file>