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44974482"/>
      <w:bookmarkStart w:id="2" w:name="_Toc179632530"/>
      <w:bookmarkStart w:id="3" w:name="_Toc449509649"/>
      <w:bookmarkStart w:id="4" w:name="_Toc152042290"/>
      <w:bookmarkStart w:id="5" w:name="_Toc246996160"/>
      <w:bookmarkStart w:id="6" w:name="_Toc246996903"/>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南浔新区单元CD-03-03-08A地块商业开发项目（亨通北）二层装修劳务分包工程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2024-N-092-下01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南浔新区单元CD-03-03-08A地块商业开发项目（亨通北）二层装修劳务分包工程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湖州南浔市场发展投资集团有限公司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室内装修、加装货梯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约390万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湖州市南浔新区单元CD-03-03-08A地块商业开发项目</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建设内容包括但不限于加装货梯、敲墙、基础、室外局部改造，室内装修等工程，最终以招标人及业主单位要求为准，直至本工程满足功能性要求及设计单位、业主单位要求并竣工验收合格为止。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货梯、地砖、空调、灯具</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2024年7月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时30分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br w:type="page"/>
      </w: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南浔新区单元CD-03-03-08A地块商业开发项目（亨通北）二层装修劳务分包工程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湖州市南浔新区单元CD-03-03-08A地块商业开发项目</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建设内容包括但不限于加装货梯、敲墙、基础、室外局部改造，室内装修等工程，最终以招标人及业主单位要求为准，直至本工程满足功能性要求及设计单位、业主单位要求并竣工验收合格为止。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货梯、地砖、空调、灯具</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0F4C0B"/>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1BC2917"/>
    <w:rsid w:val="128C4F28"/>
    <w:rsid w:val="140B4E5D"/>
    <w:rsid w:val="1437301A"/>
    <w:rsid w:val="150838E9"/>
    <w:rsid w:val="160C4FAD"/>
    <w:rsid w:val="16D80B50"/>
    <w:rsid w:val="172401FC"/>
    <w:rsid w:val="175E1271"/>
    <w:rsid w:val="177B16DD"/>
    <w:rsid w:val="17F90A1F"/>
    <w:rsid w:val="18651DBE"/>
    <w:rsid w:val="188B1748"/>
    <w:rsid w:val="18FD3554"/>
    <w:rsid w:val="1ADA426A"/>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DC21DC"/>
    <w:rsid w:val="39C872B8"/>
    <w:rsid w:val="3A8373E6"/>
    <w:rsid w:val="3B346B06"/>
    <w:rsid w:val="3B790C66"/>
    <w:rsid w:val="3CCF61D5"/>
    <w:rsid w:val="3EE94E91"/>
    <w:rsid w:val="401933BF"/>
    <w:rsid w:val="401B49F1"/>
    <w:rsid w:val="407575AA"/>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A01D26"/>
    <w:rsid w:val="52B64033"/>
    <w:rsid w:val="550A3A58"/>
    <w:rsid w:val="55B87767"/>
    <w:rsid w:val="57230952"/>
    <w:rsid w:val="57376AD1"/>
    <w:rsid w:val="57522A51"/>
    <w:rsid w:val="57AF240D"/>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24745</Words>
  <Characters>25180</Characters>
  <Lines>0</Lines>
  <Paragraphs>0</Paragraphs>
  <TotalTime>4</TotalTime>
  <ScaleCrop>false</ScaleCrop>
  <LinksUpToDate>false</LinksUpToDate>
  <CharactersWithSpaces>26185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湖州市南浔新区单元CD-03-03-08A地块商业开发项目</dc:description>
  <cp:keywords>南浔新区单元CD-03-03-08A地块商业开发项目（亨通北）二层装修劳务分包工程</cp:keywords>
  <cp:lastModifiedBy>Administrator</cp:lastModifiedBy>
  <cp:lastPrinted>2024-07-04T08:00:00Z</cp:lastPrinted>
  <dcterms:modified xsi:type="dcterms:W3CDTF">2024-07-05T03:01:49Z</dcterms:modified>
  <dc:subject>建设内容包括但不限于加装货梯、敲墙、基础、室外局部改造，室内装修等工程，最终以招标人及业主单位要求为准，直至本工程满足功能性要求及设计单位、业主单位要求并竣工验收合格为止。</dc:subject>
  <dc:title> 货梯、地砖、空调、灯具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