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179632530"/>
      <w:bookmarkStart w:id="2" w:name="_Toc449509649"/>
      <w:bookmarkStart w:id="3" w:name="_Toc246996903"/>
      <w:bookmarkStart w:id="4" w:name="_Toc144974482"/>
      <w:bookmarkStart w:id="5" w:name="_Toc152045514"/>
      <w:bookmarkStart w:id="6" w:name="_Toc247085674"/>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2024年南浔区区政府视频监控提升改造劳务分包工程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2024-N-108-下01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2024年南浔区区政府视频监控提升改造劳务分包工程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区政府视频监控提升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45日历天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约20万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湖州市南浔区区政府</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建设内容包括但不限于区政府视频监控提升更换、新增等工程，最终以招标人及业主单位要求为准，直至本工程满足功能性要求及设计单位、业主单位要求并竣工验收合格为止。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智能化劳务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2024年南浔区区政府视频监控提升改造劳务分包工程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湖州市南浔区区政府</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建设内容包括但不限于区政府视频监控提升更换、新增等工程，最终以招标人及业主单位要求为准，直至本工程满足功能性要求及设计单位、业主单位要求并竣工验收合格为止。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45日历天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24662</Words>
  <Characters>25050</Characters>
  <Lines>0</Lines>
  <Paragraphs>0</Paragraphs>
  <TotalTime>2</TotalTime>
  <ScaleCrop>false</ScaleCrop>
  <LinksUpToDate>false</LinksUpToDate>
  <CharactersWithSpaces>26054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湖州市南浔区区政府</dc:description>
  <cp:keywords>2024年南浔区区政府视频监控提升改造劳务分包工程</cp:keywords>
  <cp:lastModifiedBy>Administrator</cp:lastModifiedBy>
  <cp:lastPrinted>2024-07-25T06:33:00Z</cp:lastPrinted>
  <dcterms:modified xsi:type="dcterms:W3CDTF">2024-07-31T00:38:42Z</dcterms:modified>
  <dc:subject>建设内容包括但不限于区政府视频监控提升更换、新增等工程，最终以招标人及业主单位要求为准，直至本工程满足功能性要求及设计单位、业主单位要求并竣工验收合格为止。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