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2087C">
      <w:pPr>
        <w:spacing w:line="560" w:lineRule="exact"/>
        <w:ind w:firstLine="880"/>
        <w:jc w:val="center"/>
        <w:rPr>
          <w:rFonts w:ascii="方正小标宋简体" w:hAnsi="方正小标宋简体" w:eastAsia="方正小标宋简体" w:cs="方正小标宋简体"/>
          <w:color w:val="auto"/>
          <w:sz w:val="44"/>
          <w:szCs w:val="44"/>
          <w:highlight w:val="none"/>
          <w:u w:val="single"/>
        </w:rPr>
      </w:pPr>
      <w:bookmarkStart w:id="0" w:name="_Toc144974482"/>
      <w:bookmarkStart w:id="1" w:name="_Toc246996903"/>
      <w:bookmarkStart w:id="2" w:name="_Toc179632530"/>
      <w:bookmarkStart w:id="3" w:name="_Toc152042290"/>
      <w:bookmarkStart w:id="4" w:name="_Toc246996160"/>
      <w:bookmarkStart w:id="5" w:name="_Toc449509649"/>
      <w:bookmarkStart w:id="6" w:name="_Toc152045514"/>
      <w:bookmarkStart w:id="7" w:name="_Toc247085674"/>
      <w:sdt>
        <w:sdtPr>
          <w:rPr>
            <w:rFonts w:hint="eastAsia" w:ascii="方正小标宋简体" w:hAnsi="方正小标宋简体" w:eastAsia="方正小标宋简体" w:cs="方正小标宋简体"/>
            <w:color w:val="auto"/>
            <w:sz w:val="44"/>
            <w:szCs w:val="44"/>
            <w:highlight w:val="none"/>
            <w:u w:val="single"/>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color w:val="auto"/>
            <w:sz w:val="44"/>
            <w:szCs w:val="44"/>
            <w:highlight w:val="none"/>
            <w:u w:val="single"/>
          </w:rPr>
        </w:sdtEndPr>
        <w:sdtContent>
          <w:r>
            <w:rPr>
              <w:rFonts w:hint="eastAsia" w:ascii="方正小标宋简体" w:hAnsi="方正小标宋简体" w:eastAsia="方正小标宋简体" w:cs="方正小标宋简体"/>
              <w:color w:val="auto"/>
              <w:sz w:val="44"/>
              <w:szCs w:val="44"/>
              <w:highlight w:val="none"/>
              <w:u w:val="single"/>
            </w:rPr>
            <w:t>南浔城市规划展示中心提升服务项目-多媒体设备、软件及影片</w:t>
          </w:r>
        </w:sdtContent>
      </w:sdt>
    </w:p>
    <w:p w14:paraId="3FA324E6">
      <w:pPr>
        <w:spacing w:line="560" w:lineRule="exact"/>
        <w:ind w:firstLine="8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施工班组招标文件</w:t>
      </w:r>
    </w:p>
    <w:p w14:paraId="79C5AEAD">
      <w:pPr>
        <w:pStyle w:val="13"/>
        <w:rPr>
          <w:color w:val="auto"/>
          <w:highlight w:val="none"/>
        </w:rPr>
      </w:pPr>
    </w:p>
    <w:p w14:paraId="5D584AEC">
      <w:pPr>
        <w:pStyle w:val="13"/>
        <w:rPr>
          <w:color w:val="auto"/>
          <w:highlight w:val="none"/>
        </w:rPr>
      </w:pPr>
      <w:r>
        <w:rPr>
          <w:rFonts w:hint="eastAsia"/>
          <w:color w:val="auto"/>
          <w:highlight w:val="none"/>
        </w:rPr>
        <w:t xml:space="preserve">项目编号： 2024-N-118-下01  </w:t>
      </w:r>
    </w:p>
    <w:p w14:paraId="00932B92">
      <w:pPr>
        <w:pStyle w:val="13"/>
        <w:rPr>
          <w:color w:val="auto"/>
          <w:highlight w:val="none"/>
        </w:rPr>
      </w:pPr>
    </w:p>
    <w:p w14:paraId="681CBF96">
      <w:pPr>
        <w:pStyle w:val="13"/>
        <w:rPr>
          <w:color w:val="auto"/>
          <w:highlight w:val="none"/>
        </w:rPr>
      </w:pPr>
      <w:r>
        <w:rPr>
          <w:rFonts w:hint="eastAsia"/>
          <w:color w:val="auto"/>
          <w:highlight w:val="none"/>
        </w:rPr>
        <w:t>招标人：湖州南浔城投城市建设集团有限公司（盖章）</w:t>
      </w:r>
    </w:p>
    <w:p w14:paraId="36AB5DC2">
      <w:pPr>
        <w:pStyle w:val="13"/>
        <w:rPr>
          <w:color w:val="auto"/>
          <w:highlight w:val="none"/>
        </w:rPr>
      </w:pPr>
      <w:r>
        <w:rPr>
          <w:rFonts w:hint="eastAsia"/>
          <w:color w:val="auto"/>
          <w:highlight w:val="none"/>
        </w:rPr>
        <w:t xml:space="preserve"> </w:t>
      </w:r>
    </w:p>
    <w:p w14:paraId="04B2E3E5">
      <w:pPr>
        <w:pStyle w:val="13"/>
        <w:rPr>
          <w:color w:val="auto"/>
          <w:highlight w:val="none"/>
        </w:rPr>
      </w:pPr>
      <w:r>
        <w:rPr>
          <w:rFonts w:hint="eastAsia"/>
          <w:color w:val="auto"/>
          <w:highlight w:val="none"/>
        </w:rPr>
        <w:t>代理机构： 杭州广厦建筑咨询有限公司（盖章）</w:t>
      </w:r>
    </w:p>
    <w:p w14:paraId="6FABFA5B">
      <w:pPr>
        <w:pStyle w:val="13"/>
        <w:rPr>
          <w:color w:val="auto"/>
          <w:highlight w:val="none"/>
        </w:rPr>
      </w:pPr>
    </w:p>
    <w:p w14:paraId="140B15B7">
      <w:pPr>
        <w:pStyle w:val="13"/>
        <w:rPr>
          <w:color w:val="auto"/>
          <w:highlight w:val="none"/>
        </w:rPr>
      </w:pPr>
      <w:r>
        <w:rPr>
          <w:rFonts w:hint="eastAsia"/>
          <w:color w:val="auto"/>
          <w:highlight w:val="none"/>
        </w:rPr>
        <w:t xml:space="preserve">日期： 2024年8月 </w:t>
      </w:r>
    </w:p>
    <w:p w14:paraId="5377539C">
      <w:pPr>
        <w:pStyle w:val="13"/>
        <w:rPr>
          <w:color w:val="auto"/>
          <w:highlight w:val="none"/>
        </w:rPr>
      </w:pPr>
    </w:p>
    <w:p w14:paraId="7DB8798C">
      <w:pPr>
        <w:pStyle w:val="13"/>
        <w:rPr>
          <w:color w:val="auto"/>
          <w:highlight w:val="none"/>
        </w:rPr>
      </w:pPr>
    </w:p>
    <w:p w14:paraId="2E14B37E">
      <w:pPr>
        <w:pStyle w:val="13"/>
        <w:rPr>
          <w:color w:val="auto"/>
          <w:highlight w:val="none"/>
        </w:rPr>
      </w:pPr>
    </w:p>
    <w:p w14:paraId="59D8CB85">
      <w:pPr>
        <w:pStyle w:val="13"/>
        <w:rPr>
          <w:color w:val="auto"/>
          <w:highlight w:val="none"/>
        </w:rPr>
      </w:pPr>
    </w:p>
    <w:p w14:paraId="323CF070">
      <w:pPr>
        <w:pStyle w:val="13"/>
        <w:rPr>
          <w:color w:val="auto"/>
          <w:highlight w:val="none"/>
        </w:rPr>
      </w:pPr>
    </w:p>
    <w:p w14:paraId="79E28B4B">
      <w:pPr>
        <w:pStyle w:val="13"/>
        <w:rPr>
          <w:color w:val="auto"/>
          <w:highlight w:val="none"/>
        </w:rPr>
      </w:pPr>
    </w:p>
    <w:p w14:paraId="6E0BB45E">
      <w:pPr>
        <w:pStyle w:val="13"/>
        <w:rPr>
          <w:color w:val="auto"/>
          <w:highlight w:val="none"/>
        </w:rPr>
      </w:pPr>
    </w:p>
    <w:p w14:paraId="424D7EE4">
      <w:pPr>
        <w:pStyle w:val="13"/>
        <w:rPr>
          <w:color w:val="auto"/>
          <w:highlight w:val="none"/>
        </w:rPr>
      </w:pPr>
    </w:p>
    <w:p w14:paraId="68794313">
      <w:pPr>
        <w:pStyle w:val="13"/>
        <w:rPr>
          <w:color w:val="auto"/>
          <w:highlight w:val="none"/>
        </w:rPr>
      </w:pPr>
    </w:p>
    <w:p w14:paraId="204FD3AB">
      <w:pPr>
        <w:pStyle w:val="13"/>
        <w:rPr>
          <w:color w:val="auto"/>
          <w:highlight w:val="none"/>
        </w:rPr>
      </w:pPr>
    </w:p>
    <w:p w14:paraId="6EFE018F">
      <w:pPr>
        <w:pStyle w:val="13"/>
        <w:rPr>
          <w:color w:val="auto"/>
          <w:highlight w:val="none"/>
        </w:rPr>
      </w:pPr>
    </w:p>
    <w:p w14:paraId="34517C2B">
      <w:pPr>
        <w:pStyle w:val="13"/>
        <w:rPr>
          <w:color w:val="auto"/>
          <w:highlight w:val="none"/>
        </w:rPr>
      </w:pPr>
    </w:p>
    <w:p w14:paraId="3BF8B2C5">
      <w:pPr>
        <w:pStyle w:val="13"/>
        <w:rPr>
          <w:color w:val="auto"/>
          <w:highlight w:val="none"/>
        </w:rPr>
      </w:pPr>
      <w:r>
        <w:rPr>
          <w:rFonts w:hint="eastAsia"/>
          <w:color w:val="auto"/>
          <w:highlight w:val="none"/>
        </w:rPr>
        <w:t>第一章 招标要求</w:t>
      </w:r>
    </w:p>
    <w:bookmarkEnd w:id="0"/>
    <w:bookmarkEnd w:id="1"/>
    <w:bookmarkEnd w:id="2"/>
    <w:bookmarkEnd w:id="3"/>
    <w:bookmarkEnd w:id="4"/>
    <w:bookmarkEnd w:id="5"/>
    <w:bookmarkEnd w:id="6"/>
    <w:bookmarkEnd w:id="7"/>
    <w:p w14:paraId="3787F70F">
      <w:pPr>
        <w:spacing w:line="560" w:lineRule="exact"/>
        <w:ind w:firstLine="56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4D05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vAlign w:val="center"/>
          </w:tcPr>
          <w:p w14:paraId="35CA3F6E">
            <w:pPr>
              <w:pStyle w:val="13"/>
              <w:rPr>
                <w:color w:val="auto"/>
                <w:highlight w:val="none"/>
              </w:rPr>
            </w:pPr>
            <w:r>
              <w:rPr>
                <w:rFonts w:hint="eastAsia"/>
                <w:color w:val="auto"/>
                <w:highlight w:val="none"/>
              </w:rPr>
              <w:t>类别</w:t>
            </w:r>
          </w:p>
        </w:tc>
        <w:tc>
          <w:tcPr>
            <w:tcW w:w="7144" w:type="dxa"/>
            <w:vAlign w:val="center"/>
          </w:tcPr>
          <w:p w14:paraId="16BDD9D1">
            <w:pPr>
              <w:pStyle w:val="13"/>
              <w:rPr>
                <w:color w:val="auto"/>
                <w:highlight w:val="none"/>
              </w:rPr>
            </w:pPr>
            <w:r>
              <w:rPr>
                <w:rFonts w:hint="eastAsia"/>
                <w:color w:val="auto"/>
                <w:highlight w:val="none"/>
              </w:rPr>
              <w:t>描述（要求）</w:t>
            </w:r>
          </w:p>
        </w:tc>
      </w:tr>
      <w:tr w14:paraId="2686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19D7FA05">
            <w:pPr>
              <w:pStyle w:val="13"/>
              <w:rPr>
                <w:color w:val="auto"/>
                <w:highlight w:val="none"/>
              </w:rPr>
            </w:pPr>
            <w:r>
              <w:rPr>
                <w:rFonts w:hint="eastAsia"/>
                <w:color w:val="auto"/>
                <w:highlight w:val="none"/>
              </w:rPr>
              <w:t>项目名称</w:t>
            </w:r>
          </w:p>
        </w:tc>
        <w:tc>
          <w:tcPr>
            <w:tcW w:w="7144" w:type="dxa"/>
            <w:vAlign w:val="center"/>
          </w:tcPr>
          <w:p w14:paraId="141B3913">
            <w:pPr>
              <w:pStyle w:val="13"/>
              <w:rPr>
                <w:color w:val="auto"/>
                <w:highlight w:val="none"/>
              </w:rPr>
            </w:pPr>
            <w:sdt>
              <w:sdtPr>
                <w:rPr>
                  <w:rFonts w:hint="eastAsia"/>
                  <w:color w:val="auto"/>
                  <w:highlight w:val="none"/>
                </w:rPr>
                <w:id w:val="-52009665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color w:val="auto"/>
                  <w:highlight w:val="none"/>
                </w:rPr>
              </w:sdtEndPr>
              <w:sdtContent>
                <w:r>
                  <w:rPr>
                    <w:rFonts w:hint="eastAsia"/>
                    <w:color w:val="auto"/>
                    <w:highlight w:val="none"/>
                  </w:rPr>
                  <w:t>南浔城市规划展示中心提升服务项目-多媒体设备、软件及影片</w:t>
                </w:r>
              </w:sdtContent>
            </w:sdt>
          </w:p>
        </w:tc>
      </w:tr>
      <w:tr w14:paraId="51E0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1F8987E">
            <w:pPr>
              <w:pStyle w:val="13"/>
              <w:rPr>
                <w:color w:val="auto"/>
                <w:highlight w:val="none"/>
              </w:rPr>
            </w:pPr>
            <w:r>
              <w:rPr>
                <w:rFonts w:hint="eastAsia"/>
                <w:color w:val="auto"/>
                <w:highlight w:val="none"/>
              </w:rPr>
              <w:t>建设单位</w:t>
            </w:r>
          </w:p>
        </w:tc>
        <w:tc>
          <w:tcPr>
            <w:tcW w:w="7144" w:type="dxa"/>
            <w:vAlign w:val="center"/>
          </w:tcPr>
          <w:p w14:paraId="677A12CC">
            <w:pPr>
              <w:pStyle w:val="13"/>
              <w:rPr>
                <w:color w:val="auto"/>
                <w:highlight w:val="none"/>
              </w:rPr>
            </w:pPr>
            <w:r>
              <w:rPr>
                <w:rFonts w:hint="eastAsia"/>
                <w:color w:val="auto"/>
                <w:highlight w:val="none"/>
              </w:rPr>
              <w:t>湖州南浔美丽村镇建设有限公司</w:t>
            </w:r>
          </w:p>
        </w:tc>
      </w:tr>
      <w:tr w14:paraId="4A14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569F2682">
            <w:pPr>
              <w:pStyle w:val="13"/>
              <w:rPr>
                <w:color w:val="auto"/>
                <w:highlight w:val="none"/>
              </w:rPr>
            </w:pPr>
            <w:r>
              <w:rPr>
                <w:rFonts w:hint="eastAsia"/>
                <w:color w:val="auto"/>
                <w:highlight w:val="none"/>
              </w:rPr>
              <w:t>总承包单位</w:t>
            </w:r>
          </w:p>
        </w:tc>
        <w:tc>
          <w:tcPr>
            <w:tcW w:w="7144" w:type="dxa"/>
            <w:vAlign w:val="center"/>
          </w:tcPr>
          <w:p w14:paraId="2F5063F6">
            <w:pPr>
              <w:pStyle w:val="13"/>
              <w:rPr>
                <w:color w:val="auto"/>
                <w:highlight w:val="none"/>
              </w:rPr>
            </w:pPr>
            <w:r>
              <w:rPr>
                <w:rFonts w:hint="eastAsia"/>
                <w:color w:val="auto"/>
                <w:highlight w:val="none"/>
              </w:rPr>
              <w:t>湖州南浔城投城市建设集团有限公司</w:t>
            </w:r>
          </w:p>
        </w:tc>
      </w:tr>
      <w:tr w14:paraId="6A0B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DE531A3">
            <w:pPr>
              <w:pStyle w:val="13"/>
              <w:rPr>
                <w:color w:val="auto"/>
                <w:highlight w:val="none"/>
              </w:rPr>
            </w:pPr>
            <w:r>
              <w:rPr>
                <w:rFonts w:hint="eastAsia"/>
                <w:color w:val="auto"/>
                <w:highlight w:val="none"/>
              </w:rPr>
              <w:t>招标单位</w:t>
            </w:r>
          </w:p>
        </w:tc>
        <w:tc>
          <w:tcPr>
            <w:tcW w:w="7144" w:type="dxa"/>
            <w:vAlign w:val="center"/>
          </w:tcPr>
          <w:p w14:paraId="3D7BCCB2">
            <w:pPr>
              <w:pStyle w:val="13"/>
              <w:rPr>
                <w:color w:val="auto"/>
                <w:highlight w:val="none"/>
              </w:rPr>
            </w:pPr>
            <w:r>
              <w:rPr>
                <w:rFonts w:hint="eastAsia"/>
                <w:color w:val="auto"/>
                <w:highlight w:val="none"/>
              </w:rPr>
              <w:t>湖州南浔城投城市建设集团有限公司</w:t>
            </w:r>
          </w:p>
        </w:tc>
      </w:tr>
      <w:tr w14:paraId="0EC4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D557EDD">
            <w:pPr>
              <w:pStyle w:val="13"/>
              <w:rPr>
                <w:color w:val="auto"/>
                <w:highlight w:val="none"/>
              </w:rPr>
            </w:pPr>
            <w:r>
              <w:rPr>
                <w:rFonts w:hint="eastAsia"/>
                <w:color w:val="auto"/>
                <w:highlight w:val="none"/>
              </w:rPr>
              <w:t>分包模式</w:t>
            </w:r>
          </w:p>
        </w:tc>
        <w:tc>
          <w:tcPr>
            <w:tcW w:w="7144" w:type="dxa"/>
            <w:vAlign w:val="center"/>
          </w:tcPr>
          <w:p w14:paraId="0CBE8CC2">
            <w:pPr>
              <w:pStyle w:val="13"/>
              <w:rPr>
                <w:color w:val="auto"/>
                <w:highlight w:val="none"/>
              </w:rPr>
            </w:pPr>
            <w:r>
              <w:rPr>
                <w:rFonts w:hint="eastAsia"/>
                <w:color w:val="auto"/>
                <w:highlight w:val="none"/>
              </w:rPr>
              <w:sym w:font="Wingdings" w:char="00A8"/>
            </w:r>
            <w:r>
              <w:rPr>
                <w:rFonts w:hint="eastAsia"/>
                <w:color w:val="auto"/>
                <w:highlight w:val="none"/>
              </w:rPr>
              <w:t>直营</w:t>
            </w:r>
            <w:r>
              <w:rPr>
                <w:rFonts w:hint="eastAsia"/>
                <w:color w:val="auto"/>
                <w:highlight w:val="none"/>
              </w:rPr>
              <w:sym w:font="Wingdings" w:char="00A8"/>
            </w:r>
            <w:r>
              <w:rPr>
                <w:rFonts w:hint="eastAsia"/>
                <w:color w:val="auto"/>
                <w:highlight w:val="none"/>
              </w:rPr>
              <w:t>劳务分包</w:t>
            </w:r>
            <w:r>
              <w:rPr>
                <w:rFonts w:hint="eastAsia"/>
                <w:color w:val="auto"/>
                <w:highlight w:val="none"/>
              </w:rPr>
              <w:sym w:font="Wingdings" w:char="00A8"/>
            </w:r>
            <w:r>
              <w:rPr>
                <w:rFonts w:hint="eastAsia"/>
                <w:color w:val="auto"/>
                <w:highlight w:val="none"/>
              </w:rPr>
              <w:t>劳务分包+部分主材甲供</w:t>
            </w:r>
            <w:r>
              <w:rPr>
                <w:color w:val="auto"/>
                <w:highlight w:val="none"/>
              </w:rPr>
              <w:t xml:space="preserve">  </w:t>
            </w:r>
            <w:r>
              <w:rPr>
                <w:rFonts w:hint="eastAsia"/>
                <w:color w:val="auto"/>
                <w:highlight w:val="none"/>
              </w:rPr>
              <w:t xml:space="preserve"> </w:t>
            </w:r>
          </w:p>
          <w:p w14:paraId="22645FD8">
            <w:pPr>
              <w:pStyle w:val="13"/>
              <w:rPr>
                <w:color w:val="auto"/>
                <w:highlight w:val="none"/>
              </w:rPr>
            </w:pPr>
            <w:r>
              <w:rPr>
                <w:rFonts w:hint="eastAsia"/>
                <w:color w:val="auto"/>
                <w:highlight w:val="none"/>
              </w:rPr>
              <w:sym w:font="Wingdings" w:char="00FE"/>
            </w:r>
            <w:r>
              <w:rPr>
                <w:rFonts w:hint="eastAsia"/>
                <w:color w:val="auto"/>
                <w:highlight w:val="none"/>
              </w:rPr>
              <w:t xml:space="preserve">专业分包 </w:t>
            </w:r>
            <w:r>
              <w:rPr>
                <w:rFonts w:hint="eastAsia"/>
                <w:color w:val="auto"/>
                <w:highlight w:val="none"/>
              </w:rPr>
              <w:sym w:font="Wingdings" w:char="00A8"/>
            </w:r>
            <w:r>
              <w:rPr>
                <w:rFonts w:hint="eastAsia"/>
                <w:color w:val="auto"/>
                <w:highlight w:val="none"/>
              </w:rPr>
              <w:t xml:space="preserve">其它      </w:t>
            </w:r>
          </w:p>
        </w:tc>
      </w:tr>
      <w:tr w14:paraId="2DF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3CD8503">
            <w:pPr>
              <w:pStyle w:val="13"/>
              <w:rPr>
                <w:color w:val="auto"/>
                <w:highlight w:val="none"/>
              </w:rPr>
            </w:pPr>
            <w:r>
              <w:rPr>
                <w:rFonts w:hint="eastAsia"/>
                <w:color w:val="auto"/>
                <w:highlight w:val="none"/>
              </w:rPr>
              <w:t>工程规模</w:t>
            </w:r>
          </w:p>
        </w:tc>
        <w:tc>
          <w:tcPr>
            <w:tcW w:w="7144" w:type="dxa"/>
            <w:vAlign w:val="center"/>
          </w:tcPr>
          <w:p w14:paraId="4042B723">
            <w:pPr>
              <w:pStyle w:val="13"/>
              <w:jc w:val="left"/>
              <w:rPr>
                <w:color w:val="auto"/>
                <w:highlight w:val="none"/>
              </w:rPr>
            </w:pPr>
            <w:r>
              <w:rPr>
                <w:rFonts w:hint="eastAsia"/>
                <w:color w:val="auto"/>
                <w:highlight w:val="none"/>
              </w:rPr>
              <w:t>多媒体设备、软件及影片项目</w:t>
            </w:r>
          </w:p>
        </w:tc>
      </w:tr>
      <w:tr w14:paraId="00EB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359F9ED">
            <w:pPr>
              <w:pStyle w:val="13"/>
              <w:rPr>
                <w:color w:val="auto"/>
                <w:highlight w:val="none"/>
              </w:rPr>
            </w:pPr>
            <w:r>
              <w:rPr>
                <w:rFonts w:hint="eastAsia"/>
                <w:color w:val="auto"/>
                <w:highlight w:val="none"/>
              </w:rPr>
              <w:t>施工工期</w:t>
            </w:r>
          </w:p>
        </w:tc>
        <w:tc>
          <w:tcPr>
            <w:tcW w:w="7144" w:type="dxa"/>
            <w:vAlign w:val="center"/>
          </w:tcPr>
          <w:p w14:paraId="21E0C761">
            <w:pPr>
              <w:pStyle w:val="13"/>
              <w:jc w:val="left"/>
              <w:rPr>
                <w:color w:val="auto"/>
                <w:highlight w:val="none"/>
              </w:rPr>
            </w:pPr>
            <w:r>
              <w:rPr>
                <w:rFonts w:hint="eastAsia"/>
                <w:color w:val="auto"/>
                <w:highlight w:val="none"/>
                <w:u w:val="single"/>
              </w:rPr>
              <w:t xml:space="preserve"> </w:t>
            </w:r>
            <w:sdt>
              <w:sdtPr>
                <w:rPr>
                  <w:color w:val="auto"/>
                  <w:highlight w:val="none"/>
                  <w:u w:val="single"/>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color w:val="auto"/>
                  <w:highlight w:val="none"/>
                  <w:u w:val="single"/>
                </w:rPr>
              </w:sdtEndPr>
              <w:sdtContent>
                <w:r>
                  <w:rPr>
                    <w:rFonts w:hint="eastAsia"/>
                    <w:color w:val="auto"/>
                    <w:highlight w:val="none"/>
                    <w:u w:val="single"/>
                  </w:rPr>
                  <w:t>30日历天且确保业主单位2024年10月1日能正常使用</w:t>
                </w:r>
              </w:sdtContent>
            </w:sdt>
            <w:r>
              <w:rPr>
                <w:rFonts w:hint="eastAsia"/>
                <w:color w:val="auto"/>
                <w:highlight w:val="none"/>
                <w:u w:val="single"/>
              </w:rPr>
              <w:t xml:space="preserve"> </w:t>
            </w:r>
            <w:r>
              <w:rPr>
                <w:rFonts w:hint="eastAsia"/>
                <w:color w:val="auto"/>
                <w:highlight w:val="none"/>
              </w:rPr>
              <w:t>，中标公示期满次日为开工时间计算工期（确定中标人后，要求开标后次日进场做准备工作）</w:t>
            </w:r>
          </w:p>
        </w:tc>
      </w:tr>
      <w:tr w14:paraId="6BAF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34CEB9C2">
            <w:pPr>
              <w:pStyle w:val="13"/>
              <w:rPr>
                <w:color w:val="auto"/>
                <w:highlight w:val="none"/>
              </w:rPr>
            </w:pPr>
            <w:r>
              <w:rPr>
                <w:rFonts w:hint="eastAsia"/>
                <w:color w:val="auto"/>
                <w:highlight w:val="none"/>
              </w:rPr>
              <w:t>项目预算价</w:t>
            </w:r>
          </w:p>
        </w:tc>
        <w:tc>
          <w:tcPr>
            <w:tcW w:w="7144" w:type="dxa"/>
            <w:vAlign w:val="center"/>
          </w:tcPr>
          <w:p w14:paraId="557D76CB">
            <w:pPr>
              <w:pStyle w:val="13"/>
              <w:jc w:val="center"/>
              <w:rPr>
                <w:color w:val="auto"/>
                <w:highlight w:val="none"/>
              </w:rPr>
            </w:pPr>
            <w:r>
              <w:rPr>
                <w:rFonts w:hint="eastAsia"/>
                <w:color w:val="auto"/>
                <w:highlight w:val="none"/>
              </w:rPr>
              <w:t>3123940元</w:t>
            </w:r>
            <w:bookmarkStart w:id="20" w:name="_GoBack"/>
            <w:bookmarkEnd w:id="20"/>
          </w:p>
        </w:tc>
      </w:tr>
      <w:tr w14:paraId="4368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6D446A3">
            <w:pPr>
              <w:pStyle w:val="13"/>
              <w:rPr>
                <w:color w:val="auto"/>
                <w:highlight w:val="none"/>
              </w:rPr>
            </w:pPr>
            <w:r>
              <w:rPr>
                <w:rFonts w:hint="eastAsia"/>
                <w:color w:val="auto"/>
                <w:highlight w:val="none"/>
              </w:rPr>
              <w:t>项目地点</w:t>
            </w:r>
          </w:p>
        </w:tc>
        <w:tc>
          <w:tcPr>
            <w:tcW w:w="7144" w:type="dxa"/>
            <w:vAlign w:val="center"/>
          </w:tcPr>
          <w:p w14:paraId="473E4269">
            <w:pPr>
              <w:pStyle w:val="13"/>
              <w:jc w:val="left"/>
              <w:rPr>
                <w:color w:val="auto"/>
                <w:highlight w:val="none"/>
                <w:u w:val="single"/>
              </w:rPr>
            </w:pPr>
            <w:sdt>
              <w:sdtPr>
                <w:rPr>
                  <w:rFonts w:hint="eastAsia"/>
                  <w:color w:val="auto"/>
                  <w:highlight w:val="none"/>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color w:val="auto"/>
                  <w:highlight w:val="none"/>
                </w:rPr>
              </w:sdtEndPr>
              <w:sdtContent>
                <w:r>
                  <w:rPr>
                    <w:rFonts w:hint="eastAsia"/>
                    <w:color w:val="auto"/>
                    <w:highlight w:val="none"/>
                  </w:rPr>
                  <w:t>南浔城市规划展示中心内</w:t>
                </w:r>
              </w:sdtContent>
            </w:sdt>
          </w:p>
        </w:tc>
      </w:tr>
      <w:tr w14:paraId="491F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E564C8F">
            <w:pPr>
              <w:pStyle w:val="13"/>
              <w:rPr>
                <w:color w:val="auto"/>
                <w:highlight w:val="none"/>
              </w:rPr>
            </w:pPr>
            <w:r>
              <w:rPr>
                <w:rFonts w:hint="eastAsia"/>
                <w:color w:val="auto"/>
                <w:highlight w:val="none"/>
              </w:rPr>
              <w:t>施工范围</w:t>
            </w:r>
          </w:p>
        </w:tc>
        <w:tc>
          <w:tcPr>
            <w:tcW w:w="7144" w:type="dxa"/>
            <w:vAlign w:val="center"/>
          </w:tcPr>
          <w:p w14:paraId="4E063CC3">
            <w:pPr>
              <w:pStyle w:val="13"/>
              <w:jc w:val="left"/>
              <w:rPr>
                <w:color w:val="auto"/>
                <w:highlight w:val="none"/>
              </w:rPr>
            </w:pPr>
            <w:r>
              <w:rPr>
                <w:rFonts w:hint="eastAsia"/>
                <w:color w:val="auto"/>
                <w:highlight w:val="none"/>
              </w:rPr>
              <w:t>包括但不限于多媒体设备、软件及影片智能化等，最终以招标人及业主单位要求为准，直至本工程满足功能性要求及设计单位、业主单位要求并竣工验收合格为止。</w:t>
            </w:r>
          </w:p>
        </w:tc>
      </w:tr>
      <w:tr w14:paraId="2FF0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4E4D0DB">
            <w:pPr>
              <w:pStyle w:val="13"/>
              <w:rPr>
                <w:color w:val="auto"/>
                <w:highlight w:val="none"/>
              </w:rPr>
            </w:pPr>
            <w:r>
              <w:rPr>
                <w:rFonts w:hint="eastAsia"/>
                <w:color w:val="auto"/>
                <w:highlight w:val="none"/>
              </w:rPr>
              <w:t>甲供材料</w:t>
            </w:r>
          </w:p>
        </w:tc>
        <w:tc>
          <w:tcPr>
            <w:tcW w:w="7144" w:type="dxa"/>
            <w:vAlign w:val="center"/>
          </w:tcPr>
          <w:p w14:paraId="39F40F26">
            <w:pPr>
              <w:pStyle w:val="13"/>
              <w:jc w:val="left"/>
              <w:rPr>
                <w:rFonts w:ascii="仿宋" w:hAnsi="仿宋" w:eastAsia="仿宋" w:cs="仿宋"/>
                <w:color w:val="auto"/>
                <w:sz w:val="24"/>
                <w:highlight w:val="none"/>
                <w:lang w:bidi="ar"/>
              </w:rPr>
            </w:pPr>
            <w:sdt>
              <w:sdtPr>
                <w:rPr>
                  <w:rFonts w:hint="eastAsia"/>
                  <w:color w:val="auto"/>
                  <w:highlight w:val="non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color w:val="auto"/>
                  <w:highlight w:val="none"/>
                </w:rPr>
              </w:sdtEndPr>
              <w:sdtContent>
                <w:r>
                  <w:rPr>
                    <w:rFonts w:hint="eastAsia"/>
                    <w:color w:val="auto"/>
                    <w:highlight w:val="none"/>
                  </w:rPr>
                  <w:t>/</w:t>
                </w:r>
              </w:sdtContent>
            </w:sdt>
            <w:r>
              <w:rPr>
                <w:rFonts w:hint="eastAsia"/>
                <w:color w:val="auto"/>
                <w:highlight w:val="none"/>
              </w:rPr>
              <w:t xml:space="preserve"> </w:t>
            </w:r>
          </w:p>
          <w:p w14:paraId="620A36B9">
            <w:pPr>
              <w:pStyle w:val="13"/>
              <w:jc w:val="left"/>
              <w:rPr>
                <w:color w:val="auto"/>
                <w:highlight w:val="none"/>
              </w:rPr>
            </w:pPr>
            <w:r>
              <w:rPr>
                <w:rFonts w:hint="eastAsia"/>
                <w:color w:val="auto"/>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7848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2B87927">
            <w:pPr>
              <w:pStyle w:val="13"/>
              <w:rPr>
                <w:color w:val="auto"/>
                <w:highlight w:val="none"/>
              </w:rPr>
            </w:pPr>
            <w:r>
              <w:rPr>
                <w:rFonts w:hint="eastAsia"/>
                <w:color w:val="auto"/>
                <w:highlight w:val="none"/>
              </w:rPr>
              <w:t>质量目标</w:t>
            </w:r>
          </w:p>
        </w:tc>
        <w:tc>
          <w:tcPr>
            <w:tcW w:w="7144" w:type="dxa"/>
            <w:vAlign w:val="center"/>
          </w:tcPr>
          <w:p w14:paraId="42AE43A1">
            <w:pPr>
              <w:pStyle w:val="13"/>
              <w:rPr>
                <w:color w:val="auto"/>
                <w:highlight w:val="none"/>
              </w:rPr>
            </w:pPr>
            <w:r>
              <w:rPr>
                <w:rFonts w:hint="eastAsia"/>
                <w:color w:val="auto"/>
                <w:highlight w:val="none"/>
              </w:rPr>
              <w:sym w:font="Wingdings" w:char="00FE"/>
            </w:r>
            <w:r>
              <w:rPr>
                <w:rFonts w:hint="eastAsia"/>
                <w:color w:val="auto"/>
                <w:highlight w:val="none"/>
              </w:rPr>
              <w:t xml:space="preserve">合格  </w:t>
            </w:r>
            <w:r>
              <w:rPr>
                <w:rFonts w:hint="eastAsia"/>
                <w:color w:val="auto"/>
                <w:highlight w:val="none"/>
              </w:rPr>
              <w:sym w:font="Wingdings" w:char="00A8"/>
            </w:r>
            <w:r>
              <w:rPr>
                <w:rFonts w:hint="eastAsia"/>
                <w:color w:val="auto"/>
                <w:highlight w:val="none"/>
              </w:rPr>
              <w:t xml:space="preserve">区标化  </w:t>
            </w:r>
            <w:r>
              <w:rPr>
                <w:rFonts w:hint="eastAsia"/>
                <w:color w:val="auto"/>
                <w:highlight w:val="none"/>
              </w:rPr>
              <w:sym w:font="Wingdings" w:char="00A8"/>
            </w:r>
            <w:r>
              <w:rPr>
                <w:rFonts w:hint="eastAsia"/>
                <w:color w:val="auto"/>
                <w:highlight w:val="none"/>
              </w:rPr>
              <w:t xml:space="preserve">市标化  </w:t>
            </w:r>
            <w:r>
              <w:rPr>
                <w:rFonts w:hint="eastAsia"/>
                <w:color w:val="auto"/>
                <w:highlight w:val="none"/>
              </w:rPr>
              <w:sym w:font="Wingdings" w:char="00A8"/>
            </w:r>
            <w:r>
              <w:rPr>
                <w:rFonts w:hint="eastAsia"/>
                <w:color w:val="auto"/>
                <w:highlight w:val="none"/>
              </w:rPr>
              <w:t xml:space="preserve">金象杯  </w:t>
            </w:r>
            <w:r>
              <w:rPr>
                <w:rFonts w:hint="eastAsia"/>
                <w:color w:val="auto"/>
                <w:highlight w:val="none"/>
              </w:rPr>
              <w:sym w:font="Wingdings" w:char="00A8"/>
            </w:r>
            <w:r>
              <w:rPr>
                <w:rFonts w:hint="eastAsia"/>
                <w:color w:val="auto"/>
                <w:highlight w:val="none"/>
              </w:rPr>
              <w:t>飞英杯</w:t>
            </w:r>
          </w:p>
        </w:tc>
      </w:tr>
      <w:tr w14:paraId="3444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5386BC19">
            <w:pPr>
              <w:pStyle w:val="13"/>
              <w:rPr>
                <w:color w:val="auto"/>
                <w:highlight w:val="none"/>
              </w:rPr>
            </w:pPr>
            <w:r>
              <w:rPr>
                <w:rFonts w:hint="eastAsia"/>
                <w:color w:val="auto"/>
                <w:highlight w:val="none"/>
              </w:rPr>
              <w:t>安全目标</w:t>
            </w:r>
          </w:p>
        </w:tc>
        <w:tc>
          <w:tcPr>
            <w:tcW w:w="7144" w:type="dxa"/>
            <w:vAlign w:val="center"/>
          </w:tcPr>
          <w:p w14:paraId="307021C8">
            <w:pPr>
              <w:pStyle w:val="13"/>
              <w:rPr>
                <w:color w:val="auto"/>
                <w:highlight w:val="none"/>
              </w:rPr>
            </w:pPr>
            <w:r>
              <w:rPr>
                <w:rFonts w:hint="eastAsia"/>
                <w:color w:val="auto"/>
                <w:highlight w:val="none"/>
              </w:rPr>
              <w:t>安全无事故</w:t>
            </w:r>
          </w:p>
        </w:tc>
      </w:tr>
      <w:tr w14:paraId="0FC5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592C8DF">
            <w:pPr>
              <w:pStyle w:val="13"/>
              <w:rPr>
                <w:color w:val="auto"/>
                <w:highlight w:val="none"/>
              </w:rPr>
            </w:pPr>
            <w:r>
              <w:rPr>
                <w:rFonts w:hint="eastAsia"/>
                <w:color w:val="auto"/>
                <w:highlight w:val="none"/>
              </w:rPr>
              <w:t>履约保证金</w:t>
            </w:r>
          </w:p>
        </w:tc>
        <w:tc>
          <w:tcPr>
            <w:tcW w:w="7144" w:type="dxa"/>
            <w:vAlign w:val="center"/>
          </w:tcPr>
          <w:p w14:paraId="64434D62">
            <w:pPr>
              <w:pStyle w:val="13"/>
              <w:rPr>
                <w:color w:val="auto"/>
                <w:highlight w:val="none"/>
              </w:rPr>
            </w:pPr>
            <w:r>
              <w:rPr>
                <w:rFonts w:hint="eastAsia"/>
                <w:color w:val="auto"/>
                <w:highlight w:val="none"/>
              </w:rPr>
              <w:t>无</w:t>
            </w:r>
          </w:p>
        </w:tc>
      </w:tr>
      <w:tr w14:paraId="63F4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1B92476A">
            <w:pPr>
              <w:pStyle w:val="13"/>
              <w:rPr>
                <w:color w:val="auto"/>
                <w:highlight w:val="none"/>
              </w:rPr>
            </w:pPr>
            <w:r>
              <w:rPr>
                <w:rFonts w:hint="eastAsia"/>
                <w:color w:val="auto"/>
                <w:highlight w:val="none"/>
              </w:rPr>
              <w:t>预付款</w:t>
            </w:r>
          </w:p>
        </w:tc>
        <w:tc>
          <w:tcPr>
            <w:tcW w:w="7144" w:type="dxa"/>
            <w:vAlign w:val="center"/>
          </w:tcPr>
          <w:p w14:paraId="329174EF">
            <w:pPr>
              <w:pStyle w:val="13"/>
              <w:rPr>
                <w:color w:val="auto"/>
                <w:highlight w:val="none"/>
              </w:rPr>
            </w:pPr>
            <w:r>
              <w:rPr>
                <w:rFonts w:hint="eastAsia"/>
                <w:color w:val="auto"/>
                <w:highlight w:val="none"/>
              </w:rPr>
              <w:t>无。</w:t>
            </w:r>
          </w:p>
        </w:tc>
      </w:tr>
      <w:tr w14:paraId="7813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B2DB2EC">
            <w:pPr>
              <w:pStyle w:val="13"/>
              <w:rPr>
                <w:color w:val="auto"/>
                <w:highlight w:val="none"/>
              </w:rPr>
            </w:pPr>
            <w:r>
              <w:rPr>
                <w:rFonts w:hint="eastAsia"/>
                <w:color w:val="auto"/>
                <w:highlight w:val="none"/>
              </w:rPr>
              <w:t>付款方式</w:t>
            </w:r>
          </w:p>
        </w:tc>
        <w:sdt>
          <w:sdtPr>
            <w:rPr>
              <w:color w:val="auto"/>
              <w:highlight w:val="none"/>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color w:val="auto"/>
              <w:highlight w:val="none"/>
            </w:rPr>
          </w:sdtEndPr>
          <w:sdtContent>
            <w:tc>
              <w:tcPr>
                <w:tcW w:w="7144" w:type="dxa"/>
                <w:vAlign w:val="center"/>
              </w:tcPr>
              <w:p w14:paraId="22E147B6">
                <w:pPr>
                  <w:pStyle w:val="13"/>
                  <w:jc w:val="left"/>
                  <w:rPr>
                    <w:color w:val="auto"/>
                    <w:highlight w:val="none"/>
                  </w:rPr>
                </w:pPr>
                <w:r>
                  <w:rPr>
                    <w:rFonts w:hint="eastAsia"/>
                    <w:color w:val="auto"/>
                    <w:highlight w:val="none"/>
                  </w:rPr>
                  <w:t>合同签订完成支付合同价的20%，工程完工后支付实际完成合格工程量的60%，工程竣工验收完成且竣工结算资料提供后支付至实际完成合格工程量的80%，结算审计完成后支付至审计价的95%，尾款待保修期满后结算（无息）。</w:t>
                </w:r>
              </w:p>
            </w:tc>
          </w:sdtContent>
        </w:sdt>
      </w:tr>
      <w:tr w14:paraId="7923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14:paraId="33BC9B7F">
            <w:pPr>
              <w:pStyle w:val="13"/>
              <w:rPr>
                <w:color w:val="auto"/>
                <w:highlight w:val="none"/>
              </w:rPr>
            </w:pPr>
            <w:r>
              <w:rPr>
                <w:rFonts w:hint="eastAsia"/>
                <w:color w:val="auto"/>
                <w:highlight w:val="none"/>
              </w:rPr>
              <w:t>结算方式</w:t>
            </w:r>
          </w:p>
        </w:tc>
        <w:tc>
          <w:tcPr>
            <w:tcW w:w="7144" w:type="dxa"/>
            <w:vAlign w:val="center"/>
          </w:tcPr>
          <w:p w14:paraId="3AE09C09">
            <w:pPr>
              <w:pStyle w:val="13"/>
              <w:jc w:val="left"/>
              <w:rPr>
                <w:color w:val="auto"/>
                <w:highlight w:val="none"/>
              </w:rPr>
            </w:pPr>
            <w:r>
              <w:rPr>
                <w:color w:val="auto"/>
                <w:highlight w:val="none"/>
              </w:rPr>
              <w:t>1、</w:t>
            </w:r>
            <w:r>
              <w:rPr>
                <w:rFonts w:hint="eastAsia"/>
                <w:color w:val="auto"/>
                <w:highlight w:val="none"/>
              </w:rPr>
              <w:t>业主单位确认的结算审计价*（1-中标下浮率）-其他扣款，且各单价按审计结算单价同比例下浮，</w:t>
            </w:r>
            <w:r>
              <w:rPr>
                <w:rFonts w:hint="eastAsia"/>
                <w:b/>
                <w:bCs/>
                <w:color w:val="auto"/>
                <w:highlight w:val="none"/>
              </w:rPr>
              <w:t>最终审计结算价不得超过招标控制价，</w:t>
            </w:r>
            <w:r>
              <w:rPr>
                <w:rFonts w:hint="eastAsia"/>
                <w:color w:val="auto"/>
                <w:highlight w:val="none"/>
              </w:rPr>
              <w:t>中标人在工程款结清前提供应付工程款足额的9%增值税税额专用发票，不足部分从应付工程款中进行扣除。</w:t>
            </w:r>
          </w:p>
          <w:p w14:paraId="18113615">
            <w:pPr>
              <w:pStyle w:val="13"/>
              <w:jc w:val="left"/>
              <w:rPr>
                <w:color w:val="auto"/>
                <w:highlight w:val="none"/>
              </w:rPr>
            </w:pPr>
            <w:r>
              <w:rPr>
                <w:color w:val="auto"/>
                <w:highlight w:val="none"/>
              </w:rPr>
              <w:t>2、</w:t>
            </w:r>
            <w:r>
              <w:rPr>
                <w:rFonts w:hint="eastAsia"/>
                <w:color w:val="auto"/>
                <w:highlight w:val="none"/>
              </w:rPr>
              <w:t>工程资料、结算送审资料</w:t>
            </w:r>
            <w:r>
              <w:rPr>
                <w:rFonts w:hint="eastAsia"/>
                <w:b/>
                <w:bCs/>
                <w:color w:val="auto"/>
                <w:highlight w:val="none"/>
              </w:rPr>
              <w:t>可由中标人编制，若工程竣工验收合格之日起30日内中标人还未提交工程资料、结算送审资料的，</w:t>
            </w:r>
            <w:r>
              <w:rPr>
                <w:rFonts w:hint="eastAsia"/>
                <w:color w:val="auto"/>
                <w:highlight w:val="none"/>
              </w:rPr>
              <w:t>则</w:t>
            </w:r>
            <w:r>
              <w:rPr>
                <w:color w:val="auto"/>
                <w:highlight w:val="none"/>
              </w:rPr>
              <w:t>由招标人委托的第三方单位进行编制，第三方单位编制资料所产生的</w:t>
            </w:r>
            <w:r>
              <w:rPr>
                <w:rFonts w:hint="eastAsia"/>
                <w:color w:val="auto"/>
                <w:highlight w:val="none"/>
              </w:rPr>
              <w:t>相关费用</w:t>
            </w:r>
            <w:r>
              <w:rPr>
                <w:color w:val="auto"/>
                <w:highlight w:val="none"/>
              </w:rPr>
              <w:t>从中标人的工程款中直接扣除（</w:t>
            </w:r>
            <w:r>
              <w:rPr>
                <w:rFonts w:hint="eastAsia"/>
                <w:color w:val="auto"/>
                <w:highlight w:val="none"/>
              </w:rPr>
              <w:t>按照</w:t>
            </w:r>
            <w:r>
              <w:rPr>
                <w:color w:val="auto"/>
                <w:highlight w:val="none"/>
              </w:rPr>
              <w:t>招标人</w:t>
            </w:r>
            <w:r>
              <w:rPr>
                <w:rFonts w:hint="eastAsia"/>
                <w:color w:val="auto"/>
                <w:highlight w:val="none"/>
              </w:rPr>
              <w:t>与第三方的协议价进行结算</w:t>
            </w:r>
            <w:r>
              <w:rPr>
                <w:color w:val="auto"/>
                <w:highlight w:val="none"/>
              </w:rPr>
              <w:t>）；中标人应全力配合并参与第三方单位对本工程的结算送审资料编制工作，无论双方对结算送审价格争议与否，在工程竣工验收合格之日起40日内完成送审，中标人</w:t>
            </w:r>
            <w:r>
              <w:rPr>
                <w:rFonts w:hint="eastAsia"/>
                <w:color w:val="auto"/>
                <w:highlight w:val="none"/>
              </w:rPr>
              <w:t>对审计</w:t>
            </w:r>
            <w:r>
              <w:rPr>
                <w:color w:val="auto"/>
                <w:highlight w:val="none"/>
              </w:rPr>
              <w:t>结果</w:t>
            </w:r>
            <w:r>
              <w:rPr>
                <w:rFonts w:hint="eastAsia"/>
                <w:color w:val="auto"/>
                <w:highlight w:val="none"/>
              </w:rPr>
              <w:t>完全认可</w:t>
            </w:r>
            <w:r>
              <w:rPr>
                <w:color w:val="auto"/>
                <w:highlight w:val="none"/>
              </w:rPr>
              <w:t>；经招标人合理催告后补充提交所需补充材料的送审，如未按约或者催告后的合理时间提交的，</w:t>
            </w:r>
            <w:r>
              <w:rPr>
                <w:rFonts w:hint="eastAsia"/>
                <w:color w:val="auto"/>
                <w:highlight w:val="none"/>
              </w:rPr>
              <w:t>中标人</w:t>
            </w:r>
            <w:r>
              <w:rPr>
                <w:color w:val="auto"/>
                <w:highlight w:val="none"/>
              </w:rPr>
              <w:t>视为同意由招标人自行组织送审、对送审结果全部予以认可。</w:t>
            </w:r>
          </w:p>
          <w:p w14:paraId="0E08B407">
            <w:pPr>
              <w:pStyle w:val="13"/>
              <w:jc w:val="left"/>
              <w:rPr>
                <w:color w:val="auto"/>
                <w:highlight w:val="none"/>
              </w:rPr>
            </w:pPr>
            <w:r>
              <w:rPr>
                <w:color w:val="auto"/>
                <w:highlight w:val="none"/>
              </w:rPr>
              <w:t>3、如招标人与业主单位发生争议的，招标人据此产生的诉讼费、律师费、财产保全需要购买保单的保险费等均由</w:t>
            </w:r>
            <w:r>
              <w:rPr>
                <w:rFonts w:hint="eastAsia"/>
                <w:color w:val="auto"/>
                <w:highlight w:val="none"/>
              </w:rPr>
              <w:t>中标人</w:t>
            </w:r>
            <w:r>
              <w:rPr>
                <w:color w:val="auto"/>
                <w:highlight w:val="none"/>
              </w:rPr>
              <w:t>承担，并直接从应支付给</w:t>
            </w:r>
            <w:r>
              <w:rPr>
                <w:rFonts w:hint="eastAsia"/>
                <w:color w:val="auto"/>
                <w:highlight w:val="none"/>
              </w:rPr>
              <w:t>中标人</w:t>
            </w:r>
            <w:r>
              <w:rPr>
                <w:color w:val="auto"/>
                <w:highlight w:val="none"/>
              </w:rPr>
              <w:t>的款项中扣除</w:t>
            </w:r>
            <w:r>
              <w:rPr>
                <w:rFonts w:hint="eastAsia"/>
                <w:color w:val="auto"/>
                <w:highlight w:val="none"/>
              </w:rPr>
              <w:t>。</w:t>
            </w:r>
          </w:p>
          <w:p w14:paraId="35082325">
            <w:pPr>
              <w:pStyle w:val="13"/>
              <w:jc w:val="left"/>
              <w:rPr>
                <w:color w:val="auto"/>
                <w:highlight w:val="none"/>
              </w:rPr>
            </w:pPr>
            <w:r>
              <w:rPr>
                <w:rFonts w:hint="eastAsia"/>
                <w:color w:val="auto"/>
                <w:highlight w:val="none"/>
              </w:rPr>
              <w:t>4、结算时最终工程费=经审计审核的工程费×（1-中标下浮率）。中标下浮率=1-中标价/招标控制价，本项目最终费用以中标下浮率进行结算。</w:t>
            </w:r>
          </w:p>
        </w:tc>
      </w:tr>
    </w:tbl>
    <w:p w14:paraId="4A97F9E2">
      <w:pPr>
        <w:pStyle w:val="13"/>
        <w:jc w:val="left"/>
        <w:rPr>
          <w:color w:val="auto"/>
          <w:highlight w:val="none"/>
        </w:rPr>
      </w:pPr>
      <w:r>
        <w:rPr>
          <w:rFonts w:hint="eastAsia"/>
          <w:color w:val="auto"/>
          <w:highlight w:val="none"/>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2F40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6E8783F2">
            <w:pPr>
              <w:pStyle w:val="13"/>
              <w:rPr>
                <w:color w:val="auto"/>
                <w:highlight w:val="none"/>
              </w:rPr>
            </w:pPr>
            <w:r>
              <w:rPr>
                <w:rFonts w:hint="eastAsia"/>
                <w:color w:val="auto"/>
                <w:highlight w:val="none"/>
              </w:rPr>
              <w:t>类别</w:t>
            </w:r>
          </w:p>
        </w:tc>
        <w:tc>
          <w:tcPr>
            <w:tcW w:w="4019" w:type="pct"/>
            <w:vAlign w:val="center"/>
          </w:tcPr>
          <w:p w14:paraId="4FE9788D">
            <w:pPr>
              <w:pStyle w:val="13"/>
              <w:rPr>
                <w:color w:val="auto"/>
                <w:highlight w:val="none"/>
                <w:u w:val="single"/>
              </w:rPr>
            </w:pPr>
            <w:r>
              <w:rPr>
                <w:rFonts w:hint="eastAsia"/>
                <w:color w:val="auto"/>
                <w:highlight w:val="none"/>
              </w:rPr>
              <w:t>要求</w:t>
            </w:r>
          </w:p>
        </w:tc>
      </w:tr>
      <w:tr w14:paraId="4F6F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271B9791">
            <w:pPr>
              <w:pStyle w:val="13"/>
              <w:rPr>
                <w:color w:val="auto"/>
                <w:highlight w:val="none"/>
              </w:rPr>
            </w:pPr>
            <w:r>
              <w:rPr>
                <w:rFonts w:hint="eastAsia"/>
                <w:color w:val="auto"/>
                <w:highlight w:val="none"/>
              </w:rPr>
              <w:t>投标人资格</w:t>
            </w:r>
          </w:p>
        </w:tc>
        <w:tc>
          <w:tcPr>
            <w:tcW w:w="4019" w:type="pct"/>
            <w:vAlign w:val="center"/>
          </w:tcPr>
          <w:p w14:paraId="74E0F93C">
            <w:pPr>
              <w:pStyle w:val="13"/>
              <w:jc w:val="left"/>
              <w:rPr>
                <w:color w:val="auto"/>
                <w:highlight w:val="none"/>
              </w:rPr>
            </w:pPr>
            <w:r>
              <w:rPr>
                <w:rFonts w:hint="eastAsia"/>
                <w:color w:val="auto"/>
                <w:highlight w:val="none"/>
              </w:rPr>
              <w:sym w:font="Wingdings" w:char="00FE"/>
            </w:r>
            <w:r>
              <w:rPr>
                <w:rFonts w:hint="eastAsia"/>
                <w:color w:val="auto"/>
                <w:highlight w:val="none"/>
              </w:rPr>
              <w:t xml:space="preserve"> 招标人</w:t>
            </w:r>
            <w:r>
              <w:rPr>
                <w:rFonts w:hint="eastAsia"/>
                <w:color w:val="auto"/>
                <w:highlight w:val="none"/>
                <w:u w:val="single"/>
              </w:rPr>
              <w:t xml:space="preserve">  各 </w:t>
            </w:r>
            <w:r>
              <w:rPr>
                <w:rFonts w:hint="eastAsia"/>
                <w:color w:val="auto"/>
                <w:highlight w:val="none"/>
              </w:rPr>
              <w:t>分包库内单位。</w:t>
            </w:r>
          </w:p>
          <w:p w14:paraId="566CF07C">
            <w:pPr>
              <w:pStyle w:val="13"/>
              <w:jc w:val="left"/>
              <w:rPr>
                <w:color w:val="auto"/>
                <w:highlight w:val="none"/>
              </w:rPr>
            </w:pPr>
            <w:r>
              <w:rPr>
                <w:rFonts w:hint="eastAsia"/>
                <w:color w:val="auto"/>
                <w:highlight w:val="none"/>
              </w:rPr>
              <w:sym w:font="Wingdings" w:char="00FE"/>
            </w:r>
            <w:r>
              <w:rPr>
                <w:rFonts w:hint="eastAsia"/>
                <w:color w:val="auto"/>
                <w:highlight w:val="none"/>
              </w:rPr>
              <w:t>具有合法有效营业执照且具备本项目实施能力的供应商。</w:t>
            </w:r>
          </w:p>
          <w:p w14:paraId="26678B65">
            <w:pPr>
              <w:pStyle w:val="13"/>
              <w:jc w:val="left"/>
              <w:rPr>
                <w:color w:val="auto"/>
                <w:highlight w:val="none"/>
                <w:u w:val="single"/>
              </w:rPr>
            </w:pPr>
            <w:r>
              <w:rPr>
                <w:rFonts w:hint="eastAsia"/>
                <w:color w:val="auto"/>
                <w:highlight w:val="none"/>
              </w:rPr>
              <w:t>备注：二个资质满足其一即可</w:t>
            </w:r>
          </w:p>
        </w:tc>
      </w:tr>
      <w:tr w14:paraId="58AD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34BF6958">
            <w:pPr>
              <w:pStyle w:val="13"/>
              <w:rPr>
                <w:color w:val="auto"/>
                <w:highlight w:val="none"/>
              </w:rPr>
            </w:pPr>
            <w:r>
              <w:rPr>
                <w:rFonts w:hint="eastAsia"/>
                <w:color w:val="auto"/>
                <w:highlight w:val="none"/>
              </w:rPr>
              <w:t>投标保证金</w:t>
            </w:r>
          </w:p>
        </w:tc>
        <w:tc>
          <w:tcPr>
            <w:tcW w:w="4019" w:type="pct"/>
            <w:vAlign w:val="center"/>
          </w:tcPr>
          <w:p w14:paraId="7EC978BA">
            <w:pPr>
              <w:pStyle w:val="13"/>
              <w:jc w:val="left"/>
              <w:rPr>
                <w:color w:val="auto"/>
                <w:highlight w:val="none"/>
              </w:rPr>
            </w:pPr>
            <w:r>
              <w:rPr>
                <w:rFonts w:hint="eastAsia"/>
                <w:color w:val="auto"/>
                <w:highlight w:val="none"/>
              </w:rPr>
              <w:t>无</w:t>
            </w:r>
          </w:p>
        </w:tc>
      </w:tr>
      <w:tr w14:paraId="517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6EB1514D">
            <w:pPr>
              <w:pStyle w:val="13"/>
              <w:rPr>
                <w:color w:val="auto"/>
                <w:highlight w:val="none"/>
              </w:rPr>
            </w:pPr>
            <w:r>
              <w:rPr>
                <w:rFonts w:hint="eastAsia"/>
                <w:color w:val="auto"/>
                <w:highlight w:val="none"/>
              </w:rPr>
              <w:t>招标控制价/基础下浮费率</w:t>
            </w:r>
          </w:p>
        </w:tc>
        <w:tc>
          <w:tcPr>
            <w:tcW w:w="4019" w:type="pct"/>
            <w:vAlign w:val="center"/>
          </w:tcPr>
          <w:p w14:paraId="541C3D75">
            <w:pPr>
              <w:pStyle w:val="13"/>
              <w:jc w:val="left"/>
              <w:rPr>
                <w:color w:val="auto"/>
                <w:highlight w:val="none"/>
              </w:rPr>
            </w:pPr>
            <w:r>
              <w:rPr>
                <w:rFonts w:hint="eastAsia"/>
                <w:color w:val="auto"/>
                <w:highlight w:val="none"/>
              </w:rPr>
              <w:t>招标控制价为</w:t>
            </w:r>
            <w:r>
              <w:rPr>
                <w:rFonts w:hint="eastAsia"/>
                <w:b/>
                <w:bCs/>
                <w:color w:val="auto"/>
                <w:highlight w:val="none"/>
              </w:rPr>
              <w:t>3123940</w:t>
            </w:r>
            <w:r>
              <w:rPr>
                <w:rFonts w:hint="eastAsia"/>
                <w:color w:val="auto"/>
                <w:highlight w:val="none"/>
              </w:rPr>
              <w:t>元，投标报价不得高于招标控制价，否则作为无效标处理。投标报价保留二位小数，第三位四舍五入。</w:t>
            </w:r>
          </w:p>
        </w:tc>
      </w:tr>
      <w:tr w14:paraId="4950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168B0276">
            <w:pPr>
              <w:pStyle w:val="13"/>
              <w:rPr>
                <w:color w:val="auto"/>
                <w:highlight w:val="none"/>
              </w:rPr>
            </w:pPr>
            <w:r>
              <w:rPr>
                <w:rFonts w:hint="eastAsia"/>
                <w:color w:val="auto"/>
                <w:highlight w:val="none"/>
              </w:rPr>
              <w:t>其他奖励</w:t>
            </w:r>
          </w:p>
        </w:tc>
        <w:tc>
          <w:tcPr>
            <w:tcW w:w="4019" w:type="pct"/>
            <w:vAlign w:val="center"/>
          </w:tcPr>
          <w:p w14:paraId="028FE5D3">
            <w:pPr>
              <w:pStyle w:val="13"/>
              <w:jc w:val="left"/>
              <w:rPr>
                <w:color w:val="auto"/>
                <w:highlight w:val="none"/>
              </w:rPr>
            </w:pPr>
            <w:r>
              <w:rPr>
                <w:rFonts w:hint="eastAsia"/>
                <w:color w:val="auto"/>
                <w:highlight w:val="none"/>
              </w:rPr>
              <w:sym w:font="Wingdings" w:char="00FE"/>
            </w:r>
            <w:r>
              <w:rPr>
                <w:rFonts w:hint="eastAsia"/>
                <w:color w:val="auto"/>
                <w:highlight w:val="none"/>
              </w:rPr>
              <w:t>无。</w:t>
            </w:r>
          </w:p>
          <w:p w14:paraId="6B32D387">
            <w:pPr>
              <w:pStyle w:val="13"/>
              <w:jc w:val="left"/>
              <w:rPr>
                <w:color w:val="auto"/>
                <w:highlight w:val="none"/>
                <w:u w:val="single"/>
              </w:rPr>
            </w:pPr>
            <w:r>
              <w:rPr>
                <w:rFonts w:hint="eastAsia"/>
                <w:color w:val="auto"/>
                <w:highlight w:val="none"/>
              </w:rPr>
              <w:sym w:font="Wingdings" w:char="00A8"/>
            </w:r>
            <w:r>
              <w:rPr>
                <w:rFonts w:hint="eastAsia"/>
                <w:color w:val="auto"/>
                <w:highlight w:val="none"/>
              </w:rPr>
              <w:t>本次获得飞英杯，奖励：中标结算下浮率-1%。</w:t>
            </w:r>
          </w:p>
        </w:tc>
      </w:tr>
      <w:tr w14:paraId="63A7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40C45BC3">
            <w:pPr>
              <w:pStyle w:val="13"/>
              <w:rPr>
                <w:color w:val="auto"/>
                <w:highlight w:val="none"/>
              </w:rPr>
            </w:pPr>
            <w:r>
              <w:rPr>
                <w:rFonts w:hint="eastAsia"/>
                <w:color w:val="auto"/>
                <w:highlight w:val="none"/>
              </w:rPr>
              <w:t>招标代理费</w:t>
            </w:r>
          </w:p>
        </w:tc>
        <w:tc>
          <w:tcPr>
            <w:tcW w:w="4019" w:type="pct"/>
            <w:vAlign w:val="center"/>
          </w:tcPr>
          <w:p w14:paraId="6039ED70">
            <w:pPr>
              <w:pStyle w:val="13"/>
              <w:rPr>
                <w:color w:val="auto"/>
                <w:highlight w:val="none"/>
              </w:rPr>
            </w:pPr>
            <w:r>
              <w:rPr>
                <w:rFonts w:hint="eastAsia"/>
                <w:color w:val="auto"/>
                <w:highlight w:val="none"/>
              </w:rPr>
              <w:t>本项目招标代理费共计￥9947元，由中标单位支付招标代理</w:t>
            </w:r>
            <w:bookmarkStart w:id="8" w:name="OLE_LINK3"/>
            <w:r>
              <w:rPr>
                <w:rFonts w:hint="eastAsia"/>
                <w:color w:val="auto"/>
                <w:highlight w:val="none"/>
              </w:rPr>
              <w:t>费</w:t>
            </w:r>
            <w:bookmarkEnd w:id="8"/>
            <w:r>
              <w:rPr>
                <w:rFonts w:hint="eastAsia"/>
                <w:color w:val="auto"/>
                <w:highlight w:val="none"/>
              </w:rPr>
              <w:t>。</w:t>
            </w:r>
          </w:p>
        </w:tc>
      </w:tr>
    </w:tbl>
    <w:p w14:paraId="7780074D">
      <w:pPr>
        <w:pStyle w:val="13"/>
        <w:rPr>
          <w:color w:val="auto"/>
          <w:highlight w:val="none"/>
        </w:rPr>
      </w:pPr>
      <w:r>
        <w:rPr>
          <w:rFonts w:hint="eastAsia"/>
          <w:color w:val="auto"/>
          <w:highlight w:val="none"/>
        </w:rPr>
        <w:t>三、投标方式</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14:paraId="4943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tcPr>
          <w:p w14:paraId="04A8B880">
            <w:pPr>
              <w:pStyle w:val="13"/>
              <w:rPr>
                <w:color w:val="auto"/>
                <w:highlight w:val="none"/>
              </w:rPr>
            </w:pPr>
            <w:r>
              <w:rPr>
                <w:rFonts w:hint="eastAsia"/>
                <w:color w:val="auto"/>
                <w:highlight w:val="none"/>
              </w:rPr>
              <w:t>类别</w:t>
            </w:r>
          </w:p>
        </w:tc>
        <w:tc>
          <w:tcPr>
            <w:tcW w:w="4003" w:type="pct"/>
            <w:vAlign w:val="center"/>
          </w:tcPr>
          <w:p w14:paraId="08BEF670">
            <w:pPr>
              <w:pStyle w:val="13"/>
              <w:rPr>
                <w:color w:val="auto"/>
                <w:highlight w:val="none"/>
              </w:rPr>
            </w:pPr>
            <w:r>
              <w:rPr>
                <w:rFonts w:hint="eastAsia"/>
                <w:color w:val="auto"/>
                <w:highlight w:val="none"/>
              </w:rPr>
              <w:t>要求</w:t>
            </w:r>
          </w:p>
        </w:tc>
      </w:tr>
      <w:tr w14:paraId="43C0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3B280BDB">
            <w:pPr>
              <w:pStyle w:val="13"/>
              <w:rPr>
                <w:color w:val="auto"/>
                <w:highlight w:val="none"/>
              </w:rPr>
            </w:pPr>
            <w:r>
              <w:rPr>
                <w:rFonts w:hint="eastAsia"/>
                <w:color w:val="auto"/>
                <w:highlight w:val="none"/>
              </w:rPr>
              <w:t>开标时间（投标截止时间）</w:t>
            </w:r>
          </w:p>
        </w:tc>
        <w:tc>
          <w:tcPr>
            <w:tcW w:w="4003" w:type="pct"/>
            <w:vAlign w:val="center"/>
          </w:tcPr>
          <w:p w14:paraId="73280D9F">
            <w:pPr>
              <w:pStyle w:val="13"/>
              <w:rPr>
                <w:color w:val="auto"/>
                <w:highlight w:val="none"/>
              </w:rPr>
            </w:pPr>
            <w:r>
              <w:rPr>
                <w:rFonts w:hint="eastAsia"/>
                <w:color w:val="auto"/>
                <w:highlight w:val="none"/>
              </w:rPr>
              <w:t>请投标人认真、完整填写招标文件要求的各项文件、并缴纳投标保证金后，于</w:t>
            </w:r>
            <w:r>
              <w:rPr>
                <w:rFonts w:hint="eastAsia"/>
                <w:color w:val="auto"/>
                <w:highlight w:val="none"/>
                <w:u w:val="single"/>
              </w:rPr>
              <w:t>2024年8月30日9时</w:t>
            </w:r>
            <w:r>
              <w:rPr>
                <w:rFonts w:hint="eastAsia"/>
                <w:color w:val="auto"/>
                <w:highlight w:val="none"/>
                <w:u w:val="single"/>
                <w:lang w:val="en-US" w:eastAsia="zh-CN"/>
              </w:rPr>
              <w:t>40</w:t>
            </w:r>
            <w:r>
              <w:rPr>
                <w:rFonts w:hint="eastAsia"/>
                <w:color w:val="auto"/>
                <w:highlight w:val="none"/>
                <w:u w:val="single"/>
              </w:rPr>
              <w:t>分</w:t>
            </w:r>
            <w:r>
              <w:rPr>
                <w:rFonts w:hint="eastAsia"/>
                <w:color w:val="auto"/>
                <w:highlight w:val="none"/>
              </w:rPr>
              <w:t>前将投标文件送达：南浔区南浔镇朝阳路88号招标人公司开标室；</w:t>
            </w:r>
            <w:r>
              <w:rPr>
                <w:rFonts w:hint="eastAsia"/>
                <w:color w:val="auto"/>
                <w:kern w:val="2"/>
                <w:highlight w:val="none"/>
              </w:rPr>
              <w:t>投标截止时间后（含）提交的不予受理。</w:t>
            </w:r>
          </w:p>
        </w:tc>
      </w:tr>
      <w:tr w14:paraId="4150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69FABB2E">
            <w:pPr>
              <w:pStyle w:val="13"/>
              <w:rPr>
                <w:color w:val="auto"/>
                <w:highlight w:val="none"/>
              </w:rPr>
            </w:pPr>
            <w:r>
              <w:rPr>
                <w:rFonts w:hint="eastAsia"/>
                <w:color w:val="auto"/>
                <w:highlight w:val="none"/>
              </w:rPr>
              <w:t>联系电话</w:t>
            </w:r>
          </w:p>
        </w:tc>
        <w:tc>
          <w:tcPr>
            <w:tcW w:w="4003" w:type="pct"/>
            <w:vAlign w:val="center"/>
          </w:tcPr>
          <w:p w14:paraId="37B78CAB">
            <w:pPr>
              <w:pStyle w:val="13"/>
              <w:rPr>
                <w:color w:val="auto"/>
                <w:highlight w:val="none"/>
              </w:rPr>
            </w:pPr>
            <w:r>
              <w:rPr>
                <w:rFonts w:hint="eastAsia"/>
                <w:color w:val="auto"/>
                <w:highlight w:val="none"/>
              </w:rPr>
              <w:t>湖州南浔城投城市建设集团有限公司：孙工0572-3018269</w:t>
            </w:r>
          </w:p>
          <w:p w14:paraId="05880466">
            <w:pPr>
              <w:pStyle w:val="13"/>
              <w:rPr>
                <w:color w:val="auto"/>
                <w:highlight w:val="none"/>
              </w:rPr>
            </w:pPr>
            <w:r>
              <w:rPr>
                <w:rFonts w:hint="eastAsia"/>
                <w:color w:val="auto"/>
                <w:highlight w:val="none"/>
              </w:rPr>
              <w:t>杭州广厦建筑咨询有限公司：孙璐 0572-3065566</w:t>
            </w:r>
          </w:p>
        </w:tc>
      </w:tr>
      <w:tr w14:paraId="18CF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40AA62A2">
            <w:pPr>
              <w:pStyle w:val="13"/>
              <w:rPr>
                <w:color w:val="auto"/>
                <w:highlight w:val="none"/>
              </w:rPr>
            </w:pPr>
            <w:r>
              <w:rPr>
                <w:rFonts w:hint="eastAsia"/>
                <w:color w:val="auto"/>
                <w:highlight w:val="none"/>
              </w:rPr>
              <w:t>开标地点</w:t>
            </w:r>
          </w:p>
        </w:tc>
        <w:tc>
          <w:tcPr>
            <w:tcW w:w="4003" w:type="pct"/>
            <w:vAlign w:val="center"/>
          </w:tcPr>
          <w:p w14:paraId="71E746DD">
            <w:pPr>
              <w:pStyle w:val="13"/>
              <w:rPr>
                <w:color w:val="auto"/>
                <w:highlight w:val="none"/>
              </w:rPr>
            </w:pPr>
            <w:r>
              <w:rPr>
                <w:rFonts w:hint="eastAsia"/>
                <w:color w:val="auto"/>
                <w:highlight w:val="none"/>
              </w:rPr>
              <w:t>湖州南浔城投城市建设集团有限公司一楼开标室(101室）</w:t>
            </w:r>
          </w:p>
        </w:tc>
      </w:tr>
      <w:tr w14:paraId="12DE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31BDB908">
            <w:pPr>
              <w:pStyle w:val="13"/>
              <w:rPr>
                <w:color w:val="auto"/>
                <w:highlight w:val="none"/>
              </w:rPr>
            </w:pPr>
            <w:r>
              <w:rPr>
                <w:rFonts w:hint="eastAsia"/>
                <w:color w:val="auto"/>
                <w:highlight w:val="none"/>
              </w:rPr>
              <w:t>投标文件的编制及包封要求</w:t>
            </w:r>
          </w:p>
        </w:tc>
        <w:tc>
          <w:tcPr>
            <w:tcW w:w="4003" w:type="pct"/>
            <w:vAlign w:val="center"/>
          </w:tcPr>
          <w:p w14:paraId="3C68174F">
            <w:pPr>
              <w:pStyle w:val="13"/>
              <w:rPr>
                <w:color w:val="auto"/>
                <w:highlight w:val="none"/>
              </w:rPr>
            </w:pPr>
            <w:r>
              <w:rPr>
                <w:rFonts w:hint="eastAsia"/>
                <w:color w:val="auto"/>
                <w:highlight w:val="none"/>
              </w:rPr>
              <w:t>投标文件正本一份，须装订成册并密封包装，未密封包装的视为无效标。</w:t>
            </w:r>
          </w:p>
        </w:tc>
      </w:tr>
      <w:tr w14:paraId="186E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14:paraId="2465994F">
            <w:pPr>
              <w:pStyle w:val="13"/>
              <w:jc w:val="left"/>
              <w:rPr>
                <w:color w:val="auto"/>
                <w:highlight w:val="none"/>
              </w:rPr>
            </w:pPr>
            <w:r>
              <w:rPr>
                <w:rFonts w:hint="eastAsia"/>
                <w:color w:val="auto"/>
                <w:highlight w:val="none"/>
              </w:rPr>
              <w:t>投标文件组成内容</w:t>
            </w:r>
          </w:p>
        </w:tc>
        <w:tc>
          <w:tcPr>
            <w:tcW w:w="4003" w:type="pct"/>
            <w:vAlign w:val="center"/>
          </w:tcPr>
          <w:p w14:paraId="1036CA70">
            <w:pPr>
              <w:pStyle w:val="13"/>
              <w:jc w:val="left"/>
              <w:rPr>
                <w:color w:val="auto"/>
                <w:highlight w:val="none"/>
              </w:rPr>
            </w:pPr>
            <w:r>
              <w:rPr>
                <w:rFonts w:hint="eastAsia"/>
                <w:color w:val="auto"/>
                <w:highlight w:val="none"/>
              </w:rPr>
              <w:t>资格部分</w:t>
            </w:r>
          </w:p>
        </w:tc>
      </w:tr>
      <w:tr w14:paraId="6230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704C858">
            <w:pPr>
              <w:pStyle w:val="13"/>
              <w:jc w:val="left"/>
              <w:rPr>
                <w:color w:val="auto"/>
                <w:highlight w:val="none"/>
              </w:rPr>
            </w:pPr>
          </w:p>
        </w:tc>
        <w:tc>
          <w:tcPr>
            <w:tcW w:w="4003" w:type="pct"/>
            <w:vAlign w:val="center"/>
          </w:tcPr>
          <w:p w14:paraId="44733D83">
            <w:pPr>
              <w:pStyle w:val="13"/>
              <w:jc w:val="left"/>
              <w:rPr>
                <w:color w:val="auto"/>
                <w:highlight w:val="none"/>
              </w:rPr>
            </w:pPr>
            <w:r>
              <w:rPr>
                <w:rFonts w:hint="eastAsia"/>
                <w:color w:val="auto"/>
                <w:highlight w:val="none"/>
              </w:rPr>
              <w:t>1、工商营业执照复印件</w:t>
            </w:r>
          </w:p>
        </w:tc>
      </w:tr>
      <w:tr w14:paraId="3B53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AE4E32E">
            <w:pPr>
              <w:pStyle w:val="13"/>
              <w:jc w:val="left"/>
              <w:rPr>
                <w:color w:val="auto"/>
                <w:highlight w:val="none"/>
              </w:rPr>
            </w:pPr>
          </w:p>
        </w:tc>
        <w:tc>
          <w:tcPr>
            <w:tcW w:w="4003" w:type="pct"/>
            <w:vAlign w:val="center"/>
          </w:tcPr>
          <w:p w14:paraId="59397188">
            <w:pPr>
              <w:pStyle w:val="13"/>
              <w:jc w:val="left"/>
              <w:rPr>
                <w:color w:val="auto"/>
                <w:highlight w:val="none"/>
              </w:rPr>
            </w:pPr>
            <w:r>
              <w:rPr>
                <w:rFonts w:hint="eastAsia"/>
                <w:color w:val="auto"/>
                <w:highlight w:val="none"/>
              </w:rPr>
              <w:t>2、资质证书复印件、安全生产许可证复印件（本次</w:t>
            </w:r>
            <w:bookmarkStart w:id="9" w:name="OLE_LINK15"/>
            <w:r>
              <w:rPr>
                <w:rFonts w:hint="eastAsia"/>
                <w:color w:val="auto"/>
                <w:highlight w:val="none"/>
              </w:rPr>
              <w:t>招标无）</w:t>
            </w:r>
            <w:bookmarkEnd w:id="9"/>
          </w:p>
        </w:tc>
      </w:tr>
      <w:tr w14:paraId="2F93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09A8FBF">
            <w:pPr>
              <w:pStyle w:val="13"/>
              <w:jc w:val="left"/>
              <w:rPr>
                <w:color w:val="auto"/>
                <w:highlight w:val="none"/>
              </w:rPr>
            </w:pPr>
          </w:p>
        </w:tc>
        <w:tc>
          <w:tcPr>
            <w:tcW w:w="4003" w:type="pct"/>
            <w:vAlign w:val="center"/>
          </w:tcPr>
          <w:p w14:paraId="51B88872">
            <w:pPr>
              <w:pStyle w:val="13"/>
              <w:jc w:val="left"/>
              <w:rPr>
                <w:color w:val="auto"/>
                <w:highlight w:val="none"/>
              </w:rPr>
            </w:pPr>
            <w:r>
              <w:rPr>
                <w:rFonts w:hint="eastAsia"/>
                <w:color w:val="auto"/>
                <w:highlight w:val="none"/>
              </w:rPr>
              <w:t>3、法定代表人身份证明</w:t>
            </w:r>
          </w:p>
        </w:tc>
      </w:tr>
      <w:tr w14:paraId="1ABE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17E1A09">
            <w:pPr>
              <w:pStyle w:val="13"/>
              <w:jc w:val="left"/>
              <w:rPr>
                <w:color w:val="auto"/>
                <w:highlight w:val="none"/>
              </w:rPr>
            </w:pPr>
          </w:p>
        </w:tc>
        <w:tc>
          <w:tcPr>
            <w:tcW w:w="4003" w:type="pct"/>
            <w:vAlign w:val="center"/>
          </w:tcPr>
          <w:p w14:paraId="6F0D0D9E">
            <w:pPr>
              <w:pStyle w:val="13"/>
              <w:jc w:val="left"/>
              <w:rPr>
                <w:color w:val="auto"/>
                <w:highlight w:val="none"/>
              </w:rPr>
            </w:pPr>
            <w:r>
              <w:rPr>
                <w:rFonts w:hint="eastAsia"/>
                <w:color w:val="auto"/>
                <w:highlight w:val="none"/>
              </w:rPr>
              <w:t>4、法定代表人授权委托书</w:t>
            </w:r>
          </w:p>
        </w:tc>
      </w:tr>
      <w:tr w14:paraId="21D9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DB9978A">
            <w:pPr>
              <w:pStyle w:val="13"/>
              <w:jc w:val="left"/>
              <w:rPr>
                <w:color w:val="auto"/>
                <w:highlight w:val="none"/>
              </w:rPr>
            </w:pPr>
          </w:p>
        </w:tc>
        <w:tc>
          <w:tcPr>
            <w:tcW w:w="4003" w:type="pct"/>
            <w:vAlign w:val="center"/>
          </w:tcPr>
          <w:p w14:paraId="63C1404A">
            <w:pPr>
              <w:pStyle w:val="13"/>
              <w:jc w:val="left"/>
              <w:rPr>
                <w:color w:val="auto"/>
                <w:highlight w:val="none"/>
              </w:rPr>
            </w:pPr>
            <w:r>
              <w:rPr>
                <w:rFonts w:hint="eastAsia"/>
                <w:color w:val="auto"/>
                <w:highlight w:val="none"/>
              </w:rPr>
              <w:t>5、《承诺书》</w:t>
            </w:r>
          </w:p>
        </w:tc>
      </w:tr>
      <w:tr w14:paraId="0069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3E4D810">
            <w:pPr>
              <w:pStyle w:val="13"/>
              <w:jc w:val="left"/>
              <w:rPr>
                <w:color w:val="auto"/>
                <w:highlight w:val="none"/>
              </w:rPr>
            </w:pPr>
          </w:p>
        </w:tc>
        <w:tc>
          <w:tcPr>
            <w:tcW w:w="4003" w:type="pct"/>
            <w:vAlign w:val="center"/>
          </w:tcPr>
          <w:p w14:paraId="6F63A9A7">
            <w:pPr>
              <w:pStyle w:val="13"/>
              <w:jc w:val="left"/>
              <w:rPr>
                <w:color w:val="auto"/>
                <w:highlight w:val="none"/>
              </w:rPr>
            </w:pPr>
            <w:r>
              <w:rPr>
                <w:rFonts w:hint="eastAsia"/>
                <w:color w:val="auto"/>
                <w:highlight w:val="none"/>
              </w:rPr>
              <w:t>6、《安全生产目标管理责任书》</w:t>
            </w:r>
          </w:p>
        </w:tc>
      </w:tr>
      <w:tr w14:paraId="6C22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988389C">
            <w:pPr>
              <w:pStyle w:val="13"/>
              <w:jc w:val="left"/>
              <w:rPr>
                <w:color w:val="auto"/>
                <w:highlight w:val="none"/>
              </w:rPr>
            </w:pPr>
          </w:p>
        </w:tc>
        <w:tc>
          <w:tcPr>
            <w:tcW w:w="4003" w:type="pct"/>
            <w:vAlign w:val="center"/>
          </w:tcPr>
          <w:p w14:paraId="7B722C2B">
            <w:pPr>
              <w:pStyle w:val="13"/>
              <w:jc w:val="left"/>
              <w:rPr>
                <w:color w:val="auto"/>
                <w:highlight w:val="none"/>
              </w:rPr>
            </w:pPr>
            <w:r>
              <w:rPr>
                <w:rFonts w:hint="eastAsia"/>
                <w:color w:val="auto"/>
                <w:highlight w:val="none"/>
              </w:rPr>
              <w:t>7、《廉洁自律承诺书》</w:t>
            </w:r>
          </w:p>
        </w:tc>
      </w:tr>
      <w:tr w14:paraId="4F7E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0491CF7">
            <w:pPr>
              <w:pStyle w:val="13"/>
              <w:jc w:val="left"/>
              <w:rPr>
                <w:color w:val="auto"/>
                <w:highlight w:val="none"/>
              </w:rPr>
            </w:pPr>
          </w:p>
        </w:tc>
        <w:tc>
          <w:tcPr>
            <w:tcW w:w="4003" w:type="pct"/>
            <w:vAlign w:val="center"/>
          </w:tcPr>
          <w:p w14:paraId="672E3A55">
            <w:pPr>
              <w:pStyle w:val="13"/>
              <w:jc w:val="left"/>
              <w:rPr>
                <w:color w:val="auto"/>
                <w:highlight w:val="none"/>
              </w:rPr>
            </w:pPr>
            <w:r>
              <w:rPr>
                <w:rFonts w:hint="eastAsia"/>
                <w:color w:val="auto"/>
                <w:highlight w:val="none"/>
              </w:rPr>
              <w:t>8、《不参与围标串标承诺书》</w:t>
            </w:r>
          </w:p>
        </w:tc>
      </w:tr>
      <w:tr w14:paraId="3889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7CB0017">
            <w:pPr>
              <w:pStyle w:val="13"/>
              <w:jc w:val="left"/>
              <w:rPr>
                <w:color w:val="auto"/>
                <w:highlight w:val="none"/>
              </w:rPr>
            </w:pPr>
          </w:p>
        </w:tc>
        <w:tc>
          <w:tcPr>
            <w:tcW w:w="4003" w:type="pct"/>
            <w:vAlign w:val="center"/>
          </w:tcPr>
          <w:p w14:paraId="5B20E2F9">
            <w:pPr>
              <w:pStyle w:val="13"/>
              <w:jc w:val="left"/>
              <w:rPr>
                <w:color w:val="auto"/>
                <w:highlight w:val="none"/>
              </w:rPr>
            </w:pPr>
            <w:r>
              <w:rPr>
                <w:rFonts w:hint="eastAsia"/>
                <w:color w:val="auto"/>
                <w:highlight w:val="none"/>
              </w:rPr>
              <w:t>9、公司基本账户开户证明及账号信息（开户许可证或银行基本存款账户开户信息）</w:t>
            </w:r>
          </w:p>
        </w:tc>
      </w:tr>
      <w:tr w14:paraId="02D9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4DEB4C8">
            <w:pPr>
              <w:pStyle w:val="13"/>
              <w:jc w:val="left"/>
              <w:rPr>
                <w:color w:val="auto"/>
                <w:highlight w:val="none"/>
              </w:rPr>
            </w:pPr>
          </w:p>
        </w:tc>
        <w:tc>
          <w:tcPr>
            <w:tcW w:w="4003" w:type="pct"/>
            <w:vAlign w:val="center"/>
          </w:tcPr>
          <w:p w14:paraId="32584AE3">
            <w:pPr>
              <w:pStyle w:val="13"/>
              <w:jc w:val="left"/>
              <w:rPr>
                <w:color w:val="auto"/>
                <w:highlight w:val="none"/>
              </w:rPr>
            </w:pPr>
            <w:r>
              <w:rPr>
                <w:rFonts w:hint="eastAsia"/>
                <w:color w:val="auto"/>
                <w:highlight w:val="none"/>
              </w:rPr>
              <w:t>10、《投标保证金打款证明》（本次招标无）</w:t>
            </w:r>
          </w:p>
        </w:tc>
      </w:tr>
      <w:tr w14:paraId="3215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EC24623">
            <w:pPr>
              <w:pStyle w:val="13"/>
              <w:jc w:val="left"/>
              <w:rPr>
                <w:color w:val="auto"/>
                <w:highlight w:val="none"/>
              </w:rPr>
            </w:pPr>
          </w:p>
        </w:tc>
        <w:tc>
          <w:tcPr>
            <w:tcW w:w="4003" w:type="pct"/>
            <w:vAlign w:val="center"/>
          </w:tcPr>
          <w:p w14:paraId="79F1ACF7">
            <w:pPr>
              <w:pStyle w:val="13"/>
              <w:jc w:val="left"/>
              <w:rPr>
                <w:color w:val="auto"/>
                <w:highlight w:val="none"/>
              </w:rPr>
            </w:pPr>
            <w:r>
              <w:rPr>
                <w:rFonts w:hint="eastAsia"/>
                <w:color w:val="auto"/>
                <w:highlight w:val="none"/>
              </w:rPr>
              <w:t>11、项目管理机构配备情况表</w:t>
            </w:r>
          </w:p>
        </w:tc>
      </w:tr>
      <w:tr w14:paraId="47A6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7B2FEFB">
            <w:pPr>
              <w:pStyle w:val="13"/>
              <w:jc w:val="left"/>
              <w:rPr>
                <w:color w:val="auto"/>
                <w:highlight w:val="none"/>
              </w:rPr>
            </w:pPr>
          </w:p>
        </w:tc>
        <w:tc>
          <w:tcPr>
            <w:tcW w:w="4003" w:type="pct"/>
            <w:vAlign w:val="center"/>
          </w:tcPr>
          <w:p w14:paraId="639CAC4E">
            <w:pPr>
              <w:pStyle w:val="13"/>
              <w:jc w:val="left"/>
              <w:rPr>
                <w:color w:val="auto"/>
                <w:highlight w:val="none"/>
              </w:rPr>
            </w:pPr>
            <w:r>
              <w:rPr>
                <w:rFonts w:hint="eastAsia"/>
                <w:color w:val="auto"/>
                <w:highlight w:val="none"/>
              </w:rPr>
              <w:t>技术部分</w:t>
            </w:r>
          </w:p>
        </w:tc>
      </w:tr>
      <w:tr w14:paraId="2EA6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6DE0785">
            <w:pPr>
              <w:pStyle w:val="13"/>
              <w:jc w:val="left"/>
              <w:rPr>
                <w:color w:val="auto"/>
                <w:highlight w:val="none"/>
              </w:rPr>
            </w:pPr>
          </w:p>
        </w:tc>
        <w:tc>
          <w:tcPr>
            <w:tcW w:w="4003" w:type="pct"/>
            <w:vAlign w:val="center"/>
          </w:tcPr>
          <w:p w14:paraId="559B0BF7">
            <w:pPr>
              <w:pStyle w:val="13"/>
              <w:jc w:val="left"/>
              <w:rPr>
                <w:color w:val="auto"/>
                <w:highlight w:val="none"/>
              </w:rPr>
            </w:pPr>
            <w:r>
              <w:rPr>
                <w:rFonts w:hint="eastAsia"/>
                <w:color w:val="auto"/>
                <w:highlight w:val="none"/>
              </w:rPr>
              <w:t>12、服务方案</w:t>
            </w:r>
          </w:p>
        </w:tc>
      </w:tr>
      <w:tr w14:paraId="6E26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A6AD4F1">
            <w:pPr>
              <w:pStyle w:val="13"/>
              <w:jc w:val="left"/>
              <w:rPr>
                <w:color w:val="auto"/>
                <w:highlight w:val="none"/>
              </w:rPr>
            </w:pPr>
          </w:p>
        </w:tc>
        <w:tc>
          <w:tcPr>
            <w:tcW w:w="4003" w:type="pct"/>
            <w:vAlign w:val="center"/>
          </w:tcPr>
          <w:p w14:paraId="73BBC91E">
            <w:pPr>
              <w:pStyle w:val="13"/>
              <w:jc w:val="left"/>
              <w:rPr>
                <w:color w:val="auto"/>
                <w:highlight w:val="none"/>
              </w:rPr>
            </w:pPr>
            <w:r>
              <w:rPr>
                <w:rFonts w:hint="eastAsia"/>
                <w:color w:val="auto"/>
                <w:highlight w:val="none"/>
              </w:rPr>
              <w:t>13、重点难点分析</w:t>
            </w:r>
          </w:p>
        </w:tc>
      </w:tr>
      <w:tr w14:paraId="72D7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52A2B8B">
            <w:pPr>
              <w:pStyle w:val="13"/>
              <w:jc w:val="left"/>
              <w:rPr>
                <w:color w:val="auto"/>
                <w:highlight w:val="none"/>
              </w:rPr>
            </w:pPr>
          </w:p>
        </w:tc>
        <w:tc>
          <w:tcPr>
            <w:tcW w:w="4003" w:type="pct"/>
            <w:vAlign w:val="center"/>
          </w:tcPr>
          <w:p w14:paraId="6D6BD56C">
            <w:pPr>
              <w:pStyle w:val="13"/>
              <w:jc w:val="left"/>
              <w:rPr>
                <w:color w:val="auto"/>
                <w:highlight w:val="none"/>
              </w:rPr>
            </w:pPr>
            <w:r>
              <w:rPr>
                <w:rFonts w:hint="eastAsia"/>
                <w:color w:val="auto"/>
                <w:highlight w:val="none"/>
              </w:rPr>
              <w:t>14、拟投入项目人员</w:t>
            </w:r>
          </w:p>
        </w:tc>
      </w:tr>
      <w:tr w14:paraId="27F9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F410CC7">
            <w:pPr>
              <w:pStyle w:val="13"/>
              <w:jc w:val="left"/>
              <w:rPr>
                <w:color w:val="auto"/>
                <w:highlight w:val="none"/>
              </w:rPr>
            </w:pPr>
          </w:p>
        </w:tc>
        <w:tc>
          <w:tcPr>
            <w:tcW w:w="4003" w:type="pct"/>
            <w:vAlign w:val="center"/>
          </w:tcPr>
          <w:p w14:paraId="420F4EF2">
            <w:pPr>
              <w:pStyle w:val="13"/>
              <w:jc w:val="left"/>
              <w:rPr>
                <w:color w:val="auto"/>
                <w:highlight w:val="none"/>
              </w:rPr>
            </w:pPr>
            <w:r>
              <w:rPr>
                <w:rFonts w:hint="eastAsia"/>
                <w:color w:val="auto"/>
                <w:highlight w:val="none"/>
              </w:rPr>
              <w:t>15、对本项目有效的改进措施和合理化的建议</w:t>
            </w:r>
          </w:p>
        </w:tc>
      </w:tr>
      <w:tr w14:paraId="1454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57BFB31">
            <w:pPr>
              <w:pStyle w:val="13"/>
              <w:jc w:val="left"/>
              <w:rPr>
                <w:color w:val="auto"/>
                <w:highlight w:val="none"/>
              </w:rPr>
            </w:pPr>
          </w:p>
        </w:tc>
        <w:tc>
          <w:tcPr>
            <w:tcW w:w="4003" w:type="pct"/>
            <w:vAlign w:val="center"/>
          </w:tcPr>
          <w:p w14:paraId="112BAED4">
            <w:pPr>
              <w:pStyle w:val="13"/>
              <w:jc w:val="left"/>
              <w:rPr>
                <w:color w:val="auto"/>
                <w:highlight w:val="none"/>
              </w:rPr>
            </w:pPr>
            <w:r>
              <w:rPr>
                <w:rFonts w:hint="eastAsia"/>
                <w:color w:val="auto"/>
                <w:highlight w:val="none"/>
              </w:rPr>
              <w:t>16、服务保障</w:t>
            </w:r>
          </w:p>
        </w:tc>
      </w:tr>
      <w:tr w14:paraId="33AA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F0B09AB">
            <w:pPr>
              <w:pStyle w:val="13"/>
              <w:jc w:val="left"/>
              <w:rPr>
                <w:color w:val="auto"/>
                <w:highlight w:val="none"/>
              </w:rPr>
            </w:pPr>
          </w:p>
        </w:tc>
        <w:tc>
          <w:tcPr>
            <w:tcW w:w="4003" w:type="pct"/>
            <w:vAlign w:val="center"/>
          </w:tcPr>
          <w:p w14:paraId="5C132D2C">
            <w:pPr>
              <w:pStyle w:val="13"/>
              <w:jc w:val="left"/>
              <w:rPr>
                <w:color w:val="auto"/>
                <w:highlight w:val="none"/>
              </w:rPr>
            </w:pPr>
            <w:r>
              <w:rPr>
                <w:rFonts w:hint="eastAsia"/>
                <w:color w:val="auto"/>
                <w:highlight w:val="none"/>
                <w:lang w:bidi="ar"/>
              </w:rPr>
              <w:t>17、应急保障措施</w:t>
            </w:r>
          </w:p>
        </w:tc>
      </w:tr>
      <w:tr w14:paraId="5A9C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7EEEFA8">
            <w:pPr>
              <w:pStyle w:val="13"/>
              <w:jc w:val="left"/>
              <w:rPr>
                <w:color w:val="auto"/>
                <w:highlight w:val="none"/>
              </w:rPr>
            </w:pPr>
          </w:p>
        </w:tc>
        <w:tc>
          <w:tcPr>
            <w:tcW w:w="4003" w:type="pct"/>
            <w:vAlign w:val="center"/>
          </w:tcPr>
          <w:p w14:paraId="4C32E26A">
            <w:pPr>
              <w:pStyle w:val="13"/>
              <w:jc w:val="left"/>
              <w:rPr>
                <w:color w:val="auto"/>
                <w:highlight w:val="none"/>
              </w:rPr>
            </w:pPr>
            <w:r>
              <w:rPr>
                <w:rFonts w:hint="eastAsia"/>
                <w:color w:val="auto"/>
                <w:highlight w:val="none"/>
              </w:rPr>
              <w:t>报价部分</w:t>
            </w:r>
          </w:p>
        </w:tc>
      </w:tr>
      <w:tr w14:paraId="6C7A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340372C2">
            <w:pPr>
              <w:pStyle w:val="13"/>
              <w:jc w:val="left"/>
              <w:rPr>
                <w:color w:val="auto"/>
                <w:highlight w:val="none"/>
              </w:rPr>
            </w:pPr>
          </w:p>
        </w:tc>
        <w:tc>
          <w:tcPr>
            <w:tcW w:w="4003" w:type="pct"/>
            <w:vAlign w:val="center"/>
          </w:tcPr>
          <w:p w14:paraId="5F2C7E16">
            <w:pPr>
              <w:pStyle w:val="13"/>
              <w:jc w:val="left"/>
              <w:rPr>
                <w:color w:val="auto"/>
                <w:highlight w:val="none"/>
              </w:rPr>
            </w:pPr>
            <w:r>
              <w:rPr>
                <w:rFonts w:hint="eastAsia"/>
                <w:color w:val="auto"/>
                <w:highlight w:val="none"/>
              </w:rPr>
              <w:t>18、投标函</w:t>
            </w:r>
          </w:p>
        </w:tc>
      </w:tr>
      <w:tr w14:paraId="02B0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6D9BAA8D">
            <w:pPr>
              <w:pStyle w:val="13"/>
              <w:jc w:val="left"/>
              <w:rPr>
                <w:color w:val="auto"/>
                <w:highlight w:val="none"/>
              </w:rPr>
            </w:pPr>
          </w:p>
        </w:tc>
        <w:tc>
          <w:tcPr>
            <w:tcW w:w="4003" w:type="pct"/>
            <w:vAlign w:val="center"/>
          </w:tcPr>
          <w:p w14:paraId="4F9F5DDF">
            <w:pPr>
              <w:pStyle w:val="13"/>
              <w:jc w:val="left"/>
              <w:rPr>
                <w:color w:val="auto"/>
                <w:highlight w:val="none"/>
              </w:rPr>
            </w:pPr>
            <w:r>
              <w:rPr>
                <w:rFonts w:hint="eastAsia"/>
                <w:color w:val="auto"/>
                <w:highlight w:val="none"/>
              </w:rPr>
              <w:t>19、投标人认为需要提供的其它资料</w:t>
            </w:r>
          </w:p>
        </w:tc>
      </w:tr>
      <w:tr w14:paraId="7F7F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723A0285">
            <w:pPr>
              <w:pStyle w:val="13"/>
              <w:jc w:val="left"/>
              <w:rPr>
                <w:color w:val="auto"/>
                <w:highlight w:val="none"/>
              </w:rPr>
            </w:pPr>
          </w:p>
        </w:tc>
        <w:tc>
          <w:tcPr>
            <w:tcW w:w="4003" w:type="pct"/>
            <w:vAlign w:val="center"/>
          </w:tcPr>
          <w:p w14:paraId="28EAE686">
            <w:pPr>
              <w:pStyle w:val="13"/>
              <w:jc w:val="left"/>
              <w:rPr>
                <w:color w:val="auto"/>
                <w:highlight w:val="none"/>
              </w:rPr>
            </w:pPr>
            <w:r>
              <w:rPr>
                <w:rFonts w:hint="eastAsia"/>
                <w:color w:val="auto"/>
                <w:highlight w:val="none"/>
              </w:rPr>
              <w:t>要求：</w:t>
            </w:r>
          </w:p>
          <w:p w14:paraId="7236DDBE">
            <w:pPr>
              <w:pStyle w:val="13"/>
              <w:jc w:val="left"/>
              <w:rPr>
                <w:color w:val="auto"/>
                <w:highlight w:val="none"/>
              </w:rPr>
            </w:pPr>
            <w:r>
              <w:rPr>
                <w:rFonts w:hint="eastAsia"/>
                <w:color w:val="auto"/>
                <w:highlight w:val="none"/>
              </w:rPr>
              <w:t>1、投标人应严格按照本招标文件关于投标文件要求的文件格式、内容打印装订（胶装或订书机装订，并在指定位置上加盖公司公章），不得擅自涂抹、更改，否则视为无效标。</w:t>
            </w:r>
          </w:p>
          <w:p w14:paraId="6B7FCE99">
            <w:pPr>
              <w:pStyle w:val="13"/>
              <w:jc w:val="left"/>
              <w:rPr>
                <w:color w:val="auto"/>
                <w:highlight w:val="none"/>
              </w:rPr>
            </w:pPr>
            <w:r>
              <w:rPr>
                <w:rFonts w:hint="eastAsia"/>
                <w:color w:val="auto"/>
                <w:highlight w:val="none"/>
              </w:rPr>
              <w:t>2、按照上述清单顺序进行装订。</w:t>
            </w:r>
          </w:p>
          <w:p w14:paraId="313AB2A8">
            <w:pPr>
              <w:pStyle w:val="13"/>
              <w:jc w:val="left"/>
              <w:rPr>
                <w:color w:val="auto"/>
                <w:highlight w:val="none"/>
              </w:rPr>
            </w:pPr>
            <w:r>
              <w:rPr>
                <w:rFonts w:hint="eastAsia"/>
                <w:color w:val="auto"/>
                <w:highlight w:val="none"/>
              </w:rPr>
              <w:t>3、已进入招标人班组库的单位只需要提供编号为11-19项的材料即可，若授权委托人非入库时的授权委托人，需提供1-19全部资料。</w:t>
            </w:r>
          </w:p>
        </w:tc>
      </w:tr>
      <w:tr w14:paraId="381C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681E66F5">
            <w:pPr>
              <w:pStyle w:val="13"/>
              <w:jc w:val="left"/>
              <w:rPr>
                <w:color w:val="auto"/>
                <w:highlight w:val="none"/>
              </w:rPr>
            </w:pPr>
            <w:r>
              <w:rPr>
                <w:rFonts w:hint="eastAsia"/>
                <w:color w:val="auto"/>
                <w:highlight w:val="none"/>
              </w:rPr>
              <w:t>无效标的情形</w:t>
            </w:r>
          </w:p>
        </w:tc>
        <w:tc>
          <w:tcPr>
            <w:tcW w:w="4003" w:type="pct"/>
            <w:vAlign w:val="center"/>
          </w:tcPr>
          <w:p w14:paraId="16C23F9E">
            <w:pPr>
              <w:pStyle w:val="13"/>
              <w:jc w:val="left"/>
              <w:rPr>
                <w:color w:val="auto"/>
                <w:highlight w:val="none"/>
              </w:rPr>
            </w:pPr>
            <w:r>
              <w:rPr>
                <w:rFonts w:hint="eastAsia"/>
                <w:color w:val="auto"/>
                <w:highlight w:val="none"/>
              </w:rPr>
              <w:t>投标文件存在对招标文件实质性要求和条件未作出响应或有以下情形之一的，其投标文件将被否决：</w:t>
            </w:r>
          </w:p>
          <w:p w14:paraId="65D34D89">
            <w:pPr>
              <w:pStyle w:val="13"/>
              <w:jc w:val="left"/>
              <w:rPr>
                <w:color w:val="auto"/>
                <w:highlight w:val="none"/>
              </w:rPr>
            </w:pPr>
            <w:r>
              <w:rPr>
                <w:rFonts w:hint="eastAsia"/>
                <w:color w:val="auto"/>
                <w:highlight w:val="none"/>
              </w:rPr>
              <w:t>1.投标文件未密封包装的；</w:t>
            </w:r>
          </w:p>
          <w:p w14:paraId="2232B815">
            <w:pPr>
              <w:pStyle w:val="13"/>
              <w:jc w:val="left"/>
              <w:rPr>
                <w:color w:val="auto"/>
                <w:highlight w:val="none"/>
              </w:rPr>
            </w:pPr>
            <w:r>
              <w:rPr>
                <w:rFonts w:hint="eastAsia"/>
                <w:color w:val="auto"/>
                <w:highlight w:val="none"/>
              </w:rPr>
              <w:t>2.投标文件未按照招标文件要求的格式、内容打印装订的，投标文件擅自涂抹、更改的；</w:t>
            </w:r>
          </w:p>
          <w:p w14:paraId="13AF3E4F">
            <w:pPr>
              <w:pStyle w:val="13"/>
              <w:jc w:val="left"/>
              <w:rPr>
                <w:color w:val="auto"/>
                <w:highlight w:val="none"/>
              </w:rPr>
            </w:pPr>
            <w:r>
              <w:rPr>
                <w:rFonts w:hint="eastAsia"/>
                <w:color w:val="auto"/>
                <w:highlight w:val="none"/>
              </w:rPr>
              <w:t>3.投标人不满足招标文件载明的企业资质（资格要求）的；</w:t>
            </w:r>
          </w:p>
          <w:p w14:paraId="0D99725F">
            <w:pPr>
              <w:pStyle w:val="13"/>
              <w:jc w:val="left"/>
              <w:rPr>
                <w:color w:val="auto"/>
                <w:highlight w:val="none"/>
              </w:rPr>
            </w:pPr>
            <w:r>
              <w:rPr>
                <w:rFonts w:hint="eastAsia"/>
                <w:color w:val="auto"/>
                <w:highlight w:val="none"/>
              </w:rPr>
              <w:t>4.投标人未按照招标文件的要求在投标截止时间前提交投标保证金的；</w:t>
            </w:r>
          </w:p>
          <w:p w14:paraId="360E98D1">
            <w:pPr>
              <w:pStyle w:val="13"/>
              <w:jc w:val="left"/>
              <w:rPr>
                <w:color w:val="auto"/>
                <w:highlight w:val="none"/>
              </w:rPr>
            </w:pPr>
            <w:r>
              <w:rPr>
                <w:rFonts w:hint="eastAsia"/>
                <w:color w:val="auto"/>
                <w:highlight w:val="none"/>
              </w:rPr>
              <w:t>5.未按照招标文件要求提供有效资格审查资料或投标文件组成内容提供不全的；</w:t>
            </w:r>
          </w:p>
          <w:p w14:paraId="3822F8BE">
            <w:pPr>
              <w:pStyle w:val="13"/>
              <w:jc w:val="left"/>
              <w:rPr>
                <w:color w:val="auto"/>
                <w:highlight w:val="none"/>
              </w:rPr>
            </w:pPr>
            <w:r>
              <w:rPr>
                <w:rFonts w:hint="eastAsia"/>
                <w:color w:val="auto"/>
                <w:highlight w:val="none"/>
              </w:rPr>
              <w:t>6.投标文件未按照招标文件格式要求进行签字、盖章的；</w:t>
            </w:r>
          </w:p>
          <w:p w14:paraId="05BAE1FB">
            <w:pPr>
              <w:pStyle w:val="13"/>
              <w:jc w:val="left"/>
              <w:rPr>
                <w:color w:val="auto"/>
                <w:highlight w:val="none"/>
              </w:rPr>
            </w:pPr>
            <w:r>
              <w:rPr>
                <w:rFonts w:hint="eastAsia"/>
                <w:color w:val="auto"/>
                <w:highlight w:val="none"/>
              </w:rPr>
              <w:t>7.投标人递交两份或多份内容不同的投标文件；</w:t>
            </w:r>
          </w:p>
          <w:p w14:paraId="23C88CD7">
            <w:pPr>
              <w:pStyle w:val="13"/>
              <w:jc w:val="left"/>
              <w:rPr>
                <w:color w:val="auto"/>
                <w:highlight w:val="none"/>
              </w:rPr>
            </w:pPr>
            <w:r>
              <w:rPr>
                <w:rFonts w:hint="eastAsia"/>
                <w:color w:val="auto"/>
                <w:highlight w:val="none"/>
              </w:rPr>
              <w:t>8.投标文件未按照招标文件要求编制，字迹模糊、辨认不清的；</w:t>
            </w:r>
          </w:p>
          <w:p w14:paraId="20C11EF5">
            <w:pPr>
              <w:pStyle w:val="13"/>
              <w:jc w:val="left"/>
              <w:rPr>
                <w:color w:val="auto"/>
                <w:highlight w:val="none"/>
              </w:rPr>
            </w:pPr>
            <w:r>
              <w:rPr>
                <w:rFonts w:hint="eastAsia"/>
                <w:color w:val="auto"/>
                <w:highlight w:val="none"/>
              </w:rPr>
              <w:t>9.投标人的投标承诺存在未如实反映或虚假承诺等情况；</w:t>
            </w:r>
          </w:p>
          <w:p w14:paraId="7F68EFF8">
            <w:pPr>
              <w:pStyle w:val="13"/>
              <w:jc w:val="left"/>
              <w:rPr>
                <w:color w:val="auto"/>
                <w:highlight w:val="none"/>
              </w:rPr>
            </w:pPr>
            <w:r>
              <w:rPr>
                <w:rFonts w:hint="eastAsia"/>
                <w:color w:val="auto"/>
                <w:highlight w:val="none"/>
              </w:rPr>
              <w:t>10.投标报价高于招标控制价的；</w:t>
            </w:r>
          </w:p>
          <w:p w14:paraId="4F0DB5A6">
            <w:pPr>
              <w:pStyle w:val="13"/>
              <w:jc w:val="left"/>
              <w:rPr>
                <w:color w:val="auto"/>
                <w:highlight w:val="none"/>
              </w:rPr>
            </w:pPr>
            <w:r>
              <w:rPr>
                <w:rFonts w:hint="eastAsia"/>
                <w:color w:val="auto"/>
                <w:highlight w:val="none"/>
              </w:rPr>
              <w:t>11.投标文件附有招标人不能接受的条件。</w:t>
            </w:r>
          </w:p>
        </w:tc>
      </w:tr>
    </w:tbl>
    <w:p w14:paraId="714040BD">
      <w:pPr>
        <w:pStyle w:val="13"/>
        <w:jc w:val="left"/>
        <w:rPr>
          <w:color w:val="auto"/>
          <w:highlight w:val="none"/>
        </w:rPr>
      </w:pPr>
      <w:r>
        <w:rPr>
          <w:rFonts w:hint="eastAsia"/>
          <w:color w:val="auto"/>
          <w:highlight w:val="none"/>
        </w:rPr>
        <w:t>四、评标办法</w:t>
      </w:r>
    </w:p>
    <w:p w14:paraId="589CF21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w:t>
      </w:r>
    </w:p>
    <w:p w14:paraId="14C5B3C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第一步，招标人于开标前对投标文件的密封性进行检查，并对检查情况签字确认</w:t>
      </w:r>
      <w:r>
        <w:rPr>
          <w:rFonts w:hint="eastAsia" w:ascii="仿宋_GB2312" w:hAnsi="仿宋_GB2312" w:eastAsia="仿宋_GB2312" w:cs="仿宋_GB2312"/>
          <w:b/>
          <w:bCs/>
          <w:color w:val="auto"/>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color w:val="auto"/>
          <w:sz w:val="28"/>
          <w:szCs w:val="28"/>
          <w:highlight w:val="none"/>
        </w:rPr>
        <w:t>。</w:t>
      </w:r>
    </w:p>
    <w:p w14:paraId="5C41D43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第二步，启封，宣读各单位投标报价。</w:t>
      </w:r>
    </w:p>
    <w:p w14:paraId="43BA31D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2166D2CA">
      <w:pPr>
        <w:spacing w:line="560" w:lineRule="exact"/>
        <w:ind w:firstLine="560" w:firstLineChars="200"/>
        <w:rPr>
          <w:rFonts w:ascii="仿宋_GB2312" w:hAnsi="仿宋_GB2312" w:eastAsia="仿宋_GB2312" w:cs="仿宋_GB2312"/>
          <w:color w:val="auto"/>
          <w:sz w:val="28"/>
          <w:szCs w:val="28"/>
          <w:highlight w:val="none"/>
        </w:rPr>
      </w:pPr>
      <w:bookmarkStart w:id="10" w:name="OLE_LINK14"/>
      <w:r>
        <w:rPr>
          <w:rFonts w:hint="eastAsia" w:ascii="仿宋_GB2312" w:hAnsi="仿宋_GB2312" w:eastAsia="仿宋_GB2312" w:cs="仿宋_GB2312"/>
          <w:color w:val="auto"/>
          <w:sz w:val="28"/>
          <w:szCs w:val="28"/>
          <w:highlight w:val="none"/>
        </w:rPr>
        <w:t>本项目商务(报价)占比70分，技术占比30分</w:t>
      </w:r>
    </w:p>
    <w:bookmarkEnd w:id="10"/>
    <w:p w14:paraId="3BBBD75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投标人的最终得分=报价得分+技术标得分</w:t>
      </w:r>
    </w:p>
    <w:p w14:paraId="645A3104">
      <w:pPr>
        <w:numPr>
          <w:ilvl w:val="0"/>
          <w:numId w:val="1"/>
        </w:numPr>
        <w:spacing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报价评定</w:t>
      </w:r>
    </w:p>
    <w:p w14:paraId="2C8ABB9C">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商务标总分100分，按以下标准评定。</w:t>
      </w:r>
    </w:p>
    <w:p w14:paraId="73B3DB5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（一）有效标的确定</w:t>
      </w:r>
    </w:p>
    <w:p w14:paraId="041053A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在评定商务文件分值前，由评审委员会先对商务文件进行初步评审，存在以下情况之一的，其投标按无效投标处理：</w:t>
      </w:r>
    </w:p>
    <w:p w14:paraId="4AD3A3CB">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（1）投标人的商务文件对招标人提供的报价格式内容进行更改的；</w:t>
      </w:r>
    </w:p>
    <w:p w14:paraId="00C63032">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（2）投标人的有效报价高于招标控制价的；</w:t>
      </w:r>
    </w:p>
    <w:p w14:paraId="593FF7C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（3）未响应招标文件其他实质性要求的。</w:t>
      </w:r>
    </w:p>
    <w:p w14:paraId="35360B27">
      <w:pPr>
        <w:spacing w:line="440" w:lineRule="exact"/>
        <w:ind w:firstLine="560" w:firstLineChars="200"/>
        <w:rPr>
          <w:rFonts w:ascii="仿宋_GB2312" w:hAnsi="仿宋_GB2312" w:eastAsia="仿宋_GB2312" w:cs="仿宋_GB2312"/>
          <w:color w:val="auto"/>
          <w:sz w:val="28"/>
          <w:szCs w:val="28"/>
          <w:highlight w:val="none"/>
        </w:rPr>
      </w:pPr>
      <w:bookmarkStart w:id="11" w:name="OLE_LINK13"/>
      <w:bookmarkStart w:id="12" w:name="OLE_LINK11"/>
      <w:r>
        <w:rPr>
          <w:rFonts w:hint="eastAsia" w:ascii="仿宋_GB2312" w:hAnsi="仿宋_GB2312" w:eastAsia="仿宋_GB2312" w:cs="仿宋_GB2312"/>
          <w:color w:val="auto"/>
          <w:sz w:val="28"/>
          <w:szCs w:val="28"/>
          <w:highlight w:val="none"/>
        </w:rPr>
        <w:t>按以上评审去除无效投标后，剩余为最终有效投标报价。</w:t>
      </w:r>
    </w:p>
    <w:bookmarkEnd w:id="11"/>
    <w:bookmarkEnd w:id="12"/>
    <w:p w14:paraId="0C5628F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（二）最佳报价的确定</w:t>
      </w:r>
      <w:bookmarkStart w:id="13" w:name="OLE_LINK10"/>
    </w:p>
    <w:p w14:paraId="418B9AE5">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凡有效投标报价低于平均报价（平均报价的计算方法为所有有效投标报价去掉一个最高和一个最低报价后的算术平均价，当有效投标报价在3家及以下时，平均报价的计算方法为全部有效投标报价的算术平均值）8％及以上，称为有效低价投标，剩余的统称为有效合理投标。有效低报价虽不加入计算最佳报价，但是参与最终评审。</w:t>
      </w:r>
    </w:p>
    <w:bookmarkEnd w:id="13"/>
    <w:p w14:paraId="6749C1BA">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（2）以最终所有有效合理投标报价的算术平均值作为最佳报价。（本项目以各投标单位的投标报价（投标总价）计算商务报价）</w:t>
      </w:r>
    </w:p>
    <w:p w14:paraId="53E4CFD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（三）各有效投标报价与最佳报价进行比较，按以下公式求出百分比K值（保留小数点后一位，第二位四舍五入），计算商务标得分：</w:t>
      </w:r>
    </w:p>
    <w:p w14:paraId="7AFBB915">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K=（有效投标报价—最佳报价）÷最佳报价*100%</w:t>
      </w:r>
    </w:p>
    <w:p w14:paraId="2EB0CFAC">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当K值等于零时，得满分100分；</w:t>
      </w:r>
    </w:p>
    <w:p w14:paraId="4D099F00">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当K值大于零时，K值</w:t>
      </w:r>
      <w:bookmarkStart w:id="14" w:name="OLE_LINK1"/>
      <w:r>
        <w:rPr>
          <w:rFonts w:hint="eastAsia" w:ascii="仿宋_GB2312" w:hAnsi="仿宋_GB2312" w:eastAsia="仿宋_GB2312" w:cs="仿宋_GB2312"/>
          <w:color w:val="auto"/>
          <w:sz w:val="28"/>
          <w:szCs w:val="28"/>
          <w:highlight w:val="none"/>
        </w:rPr>
        <w:t>每增1%</w:t>
      </w:r>
      <w:bookmarkEnd w:id="14"/>
      <w:r>
        <w:rPr>
          <w:rFonts w:hint="eastAsia" w:ascii="仿宋_GB2312" w:hAnsi="仿宋_GB2312" w:eastAsia="仿宋_GB2312" w:cs="仿宋_GB2312"/>
          <w:color w:val="auto"/>
          <w:sz w:val="28"/>
          <w:szCs w:val="28"/>
          <w:highlight w:val="none"/>
        </w:rPr>
        <w:t>，在总分上扣0.4分；</w:t>
      </w:r>
    </w:p>
    <w:p w14:paraId="6C31D9D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当K值小于零时，K值每减1%，在总分上扣0.3分；</w:t>
      </w:r>
    </w:p>
    <w:p w14:paraId="3EDBE1D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最佳报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14:paraId="73E06E8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（四）评标基准价由评标委员会进行计算、复核并签字确认。</w:t>
      </w:r>
    </w:p>
    <w:p w14:paraId="35F993C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计算差错，仅限于以下两种情况：（1）纯算术性四则运算差错；（2）未按约定的计算方法，多计或者少计投标人报价的。由于评标差错，导致否决投标错误，重新评标纠正等其他情况，不属于计算差错。</w:t>
      </w:r>
    </w:p>
    <w:p w14:paraId="4766C686">
      <w:pPr>
        <w:numPr>
          <w:ilvl w:val="0"/>
          <w:numId w:val="1"/>
        </w:numPr>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技术标得分。技术标总分100分，按以下标准评定。</w:t>
      </w:r>
      <w:bookmarkStart w:id="15" w:name="OLE_LINK7"/>
    </w:p>
    <w:bookmarkEnd w:id="15"/>
    <w:tbl>
      <w:tblPr>
        <w:tblStyle w:val="14"/>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90"/>
        <w:gridCol w:w="5816"/>
        <w:gridCol w:w="886"/>
      </w:tblGrid>
      <w:tr w14:paraId="116D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52" w:type="pct"/>
            <w:tcBorders>
              <w:bottom w:val="single" w:color="auto" w:sz="4" w:space="0"/>
            </w:tcBorders>
            <w:vAlign w:val="center"/>
          </w:tcPr>
          <w:p w14:paraId="0B34CA3E">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4174" w:type="pct"/>
            <w:gridSpan w:val="2"/>
            <w:tcBorders>
              <w:bottom w:val="single" w:color="auto" w:sz="4" w:space="0"/>
            </w:tcBorders>
            <w:vAlign w:val="center"/>
          </w:tcPr>
          <w:p w14:paraId="34D64CA5">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评分内容</w:t>
            </w:r>
          </w:p>
        </w:tc>
        <w:tc>
          <w:tcPr>
            <w:tcW w:w="474" w:type="pct"/>
            <w:tcBorders>
              <w:bottom w:val="single" w:color="auto" w:sz="4" w:space="0"/>
            </w:tcBorders>
            <w:vAlign w:val="center"/>
          </w:tcPr>
          <w:p w14:paraId="12AD0E69">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最高</w:t>
            </w:r>
          </w:p>
          <w:p w14:paraId="67FB29AF">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得分</w:t>
            </w:r>
          </w:p>
        </w:tc>
      </w:tr>
      <w:tr w14:paraId="2F8C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352" w:type="pct"/>
            <w:vAlign w:val="center"/>
          </w:tcPr>
          <w:p w14:paraId="2FC3F67D">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064" w:type="pct"/>
            <w:vAlign w:val="center"/>
          </w:tcPr>
          <w:p w14:paraId="766B3C91">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w:t>
            </w:r>
          </w:p>
        </w:tc>
        <w:tc>
          <w:tcPr>
            <w:tcW w:w="3110" w:type="pct"/>
            <w:vAlign w:val="center"/>
          </w:tcPr>
          <w:p w14:paraId="37DC35C6">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服务方案从运行管理模式、实施方案等方面入手，方案合理、详细的得30分；方案欠缺或不完整的每项扣5分，扣完为止.</w:t>
            </w:r>
          </w:p>
        </w:tc>
        <w:tc>
          <w:tcPr>
            <w:tcW w:w="474" w:type="pct"/>
            <w:vAlign w:val="center"/>
          </w:tcPr>
          <w:p w14:paraId="757F22D6">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30分</w:t>
            </w:r>
          </w:p>
        </w:tc>
      </w:tr>
      <w:tr w14:paraId="1095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352" w:type="pct"/>
            <w:vAlign w:val="center"/>
          </w:tcPr>
          <w:p w14:paraId="5A37653D">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064" w:type="pct"/>
            <w:vAlign w:val="center"/>
          </w:tcPr>
          <w:p w14:paraId="29C9E99B">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重点难点分析</w:t>
            </w:r>
          </w:p>
        </w:tc>
        <w:tc>
          <w:tcPr>
            <w:tcW w:w="3110" w:type="pct"/>
            <w:vAlign w:val="center"/>
          </w:tcPr>
          <w:p w14:paraId="4A7D2DE8">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项目重点、难点的分析和解决方案精确、全面，解决方案具有针对性和可操作性的得15分；重点难点分析基本合理但欠缺的得5（含）-10分；重点难点分析存在明显缺陷的，得0-5分。</w:t>
            </w:r>
          </w:p>
        </w:tc>
        <w:tc>
          <w:tcPr>
            <w:tcW w:w="474" w:type="pct"/>
            <w:vAlign w:val="center"/>
          </w:tcPr>
          <w:p w14:paraId="4C232EFA">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1F31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52" w:type="pct"/>
            <w:vAlign w:val="center"/>
          </w:tcPr>
          <w:p w14:paraId="58CC8ED4">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064" w:type="pct"/>
            <w:vAlign w:val="center"/>
          </w:tcPr>
          <w:p w14:paraId="5D259CA6">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拟投入本项目人员</w:t>
            </w:r>
          </w:p>
        </w:tc>
        <w:tc>
          <w:tcPr>
            <w:tcW w:w="3110" w:type="pct"/>
          </w:tcPr>
          <w:p w14:paraId="65628466">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技术力量和人力资源安排充足得15分，技术力量欠缺扣5分,人力资源安排不足扣5分。</w:t>
            </w:r>
          </w:p>
        </w:tc>
        <w:tc>
          <w:tcPr>
            <w:tcW w:w="474" w:type="pct"/>
            <w:vAlign w:val="center"/>
          </w:tcPr>
          <w:p w14:paraId="5962ACB1">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3CFF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52" w:type="pct"/>
            <w:vAlign w:val="center"/>
          </w:tcPr>
          <w:p w14:paraId="43B4156C">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064" w:type="pct"/>
            <w:vAlign w:val="center"/>
          </w:tcPr>
          <w:p w14:paraId="7F25701F">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对本项目有效的改进措施和合理化建议</w:t>
            </w:r>
          </w:p>
        </w:tc>
        <w:tc>
          <w:tcPr>
            <w:tcW w:w="3110" w:type="pct"/>
            <w:vAlign w:val="center"/>
          </w:tcPr>
          <w:p w14:paraId="64B702B7">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有效建议和措施每项得5分，最高得10分</w:t>
            </w:r>
          </w:p>
        </w:tc>
        <w:tc>
          <w:tcPr>
            <w:tcW w:w="474" w:type="pct"/>
            <w:vAlign w:val="center"/>
          </w:tcPr>
          <w:p w14:paraId="752DF833">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10分</w:t>
            </w:r>
          </w:p>
        </w:tc>
      </w:tr>
      <w:tr w14:paraId="00D1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2D55B5C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064" w:type="pct"/>
            <w:vAlign w:val="center"/>
          </w:tcPr>
          <w:p w14:paraId="20C77EF0">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服务保障</w:t>
            </w:r>
          </w:p>
        </w:tc>
        <w:tc>
          <w:tcPr>
            <w:tcW w:w="3110" w:type="pct"/>
          </w:tcPr>
          <w:p w14:paraId="0B3D5DDF">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服务保障方案和承诺以及人员到位时间承诺完整、可行，落实保障措施和其他承诺等全面周到的得5（不含）-10分，服务方案不全面，落实保障措施和其他承诺欠缺的得1-5分，除招标文件规定内容外无其他服务承诺的，该项不得分；</w:t>
            </w:r>
          </w:p>
          <w:p w14:paraId="27DC01F4">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2.应急响应时间：在接到招标人通知（电话、电传等）后2小时内现场响应并开展工作的得5分；</w:t>
            </w:r>
          </w:p>
        </w:tc>
        <w:tc>
          <w:tcPr>
            <w:tcW w:w="474" w:type="pct"/>
            <w:vAlign w:val="center"/>
          </w:tcPr>
          <w:p w14:paraId="6A810FC5">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0517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118E6D79">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064" w:type="pct"/>
            <w:vAlign w:val="center"/>
          </w:tcPr>
          <w:p w14:paraId="17289C41">
            <w:pPr>
              <w:spacing w:line="340" w:lineRule="exact"/>
              <w:jc w:val="center"/>
              <w:rPr>
                <w:rFonts w:ascii="仿宋" w:hAnsi="仿宋" w:eastAsia="仿宋" w:cs="仿宋"/>
                <w:color w:val="auto"/>
                <w:sz w:val="28"/>
                <w:szCs w:val="28"/>
                <w:highlight w:val="none"/>
              </w:rPr>
            </w:pPr>
            <w:bookmarkStart w:id="16" w:name="OLE_LINK2"/>
            <w:r>
              <w:rPr>
                <w:rFonts w:hint="eastAsia" w:ascii="仿宋" w:hAnsi="仿宋" w:eastAsia="仿宋" w:cs="仿宋"/>
                <w:color w:val="auto"/>
                <w:kern w:val="0"/>
                <w:sz w:val="28"/>
                <w:szCs w:val="28"/>
                <w:highlight w:val="none"/>
                <w:lang w:bidi="ar"/>
              </w:rPr>
              <w:t>应急保障措施</w:t>
            </w:r>
            <w:bookmarkEnd w:id="16"/>
          </w:p>
        </w:tc>
        <w:tc>
          <w:tcPr>
            <w:tcW w:w="3110" w:type="pct"/>
            <w:vAlign w:val="center"/>
          </w:tcPr>
          <w:p w14:paraId="691F8193">
            <w:pPr>
              <w:widowControl/>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15分。</w:t>
            </w:r>
          </w:p>
        </w:tc>
        <w:tc>
          <w:tcPr>
            <w:tcW w:w="474" w:type="pct"/>
            <w:vAlign w:val="center"/>
          </w:tcPr>
          <w:p w14:paraId="0748BEC8">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bl>
    <w:p w14:paraId="2E16BD49">
      <w:pPr>
        <w:spacing w:line="440" w:lineRule="exact"/>
        <w:ind w:firstLine="562" w:firstLineChars="200"/>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注：如出现综合得分相同者，采用随机抽签确定排名，各投标单位以递交投标文件的先后顺序作为各自的抽签序号。</w:t>
      </w:r>
    </w:p>
    <w:p w14:paraId="2A7B4D53">
      <w:pPr>
        <w:pStyle w:val="13"/>
        <w:jc w:val="left"/>
        <w:rPr>
          <w:color w:val="auto"/>
          <w:highlight w:val="none"/>
        </w:rPr>
      </w:pPr>
      <w:r>
        <w:rPr>
          <w:rFonts w:hint="eastAsia"/>
          <w:color w:val="auto"/>
          <w:highlight w:val="none"/>
        </w:rPr>
        <w:t>4、其他</w:t>
      </w:r>
    </w:p>
    <w:p w14:paraId="0AB6A656">
      <w:pPr>
        <w:pStyle w:val="13"/>
        <w:jc w:val="left"/>
        <w:rPr>
          <w:color w:val="auto"/>
          <w:highlight w:val="none"/>
        </w:rPr>
      </w:pPr>
      <w:r>
        <w:rPr>
          <w:rFonts w:hint="eastAsia"/>
          <w:color w:val="auto"/>
          <w:highlight w:val="none"/>
        </w:rPr>
        <w:t>（1）投标文件中的大写金额与小写金额不一致的，以大写金额为准。</w:t>
      </w:r>
    </w:p>
    <w:p w14:paraId="73FD7D20">
      <w:pPr>
        <w:pStyle w:val="13"/>
        <w:jc w:val="left"/>
        <w:rPr>
          <w:color w:val="auto"/>
          <w:highlight w:val="none"/>
        </w:rPr>
      </w:pPr>
      <w:r>
        <w:rPr>
          <w:rFonts w:hint="eastAsia"/>
          <w:color w:val="auto"/>
          <w:highlight w:val="none"/>
        </w:rPr>
        <w:t>（2）当有效投标人﹤3个时，评标委员会应判定本次投标是否具有竞争力。若评标委员会认为本次投标明显缺乏竞争的，按流标处理，由招标人重新组织招标。</w:t>
      </w:r>
    </w:p>
    <w:p w14:paraId="02CCC9FC">
      <w:pPr>
        <w:pStyle w:val="13"/>
        <w:jc w:val="left"/>
        <w:rPr>
          <w:color w:val="auto"/>
          <w:highlight w:val="none"/>
        </w:rPr>
      </w:pPr>
      <w:r>
        <w:rPr>
          <w:rFonts w:hint="eastAsia"/>
          <w:color w:val="auto"/>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高价的报价为准作为该投标人的最终报价。</w:t>
      </w:r>
    </w:p>
    <w:p w14:paraId="62A37D0E">
      <w:pPr>
        <w:pStyle w:val="13"/>
        <w:jc w:val="left"/>
        <w:rPr>
          <w:color w:val="auto"/>
          <w:highlight w:val="none"/>
        </w:rPr>
      </w:pPr>
      <w:r>
        <w:rPr>
          <w:rFonts w:hint="eastAsia"/>
          <w:color w:val="auto"/>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2118FF3B">
      <w:pPr>
        <w:pStyle w:val="13"/>
        <w:jc w:val="left"/>
        <w:rPr>
          <w:color w:val="auto"/>
          <w:highlight w:val="none"/>
        </w:rPr>
      </w:pPr>
      <w:r>
        <w:rPr>
          <w:rFonts w:hint="eastAsia"/>
          <w:color w:val="auto"/>
          <w:highlight w:val="none"/>
        </w:rPr>
        <w:t>（5）投标人的法人授权委托人本人确无法参加本次投标和开标的，可以由其委托其它人员（代表）参加，招标人在与投标人的法人授权委托人本人电话或微信视频确认后可按规定收取投标文件。</w:t>
      </w:r>
    </w:p>
    <w:p w14:paraId="386848D6">
      <w:pPr>
        <w:pStyle w:val="13"/>
        <w:jc w:val="left"/>
        <w:rPr>
          <w:color w:val="auto"/>
          <w:highlight w:val="none"/>
        </w:rPr>
      </w:pPr>
      <w:r>
        <w:rPr>
          <w:rFonts w:hint="eastAsia"/>
          <w:color w:val="auto"/>
          <w:highlight w:val="none"/>
        </w:rPr>
        <w:t>五、中标人确定</w:t>
      </w:r>
    </w:p>
    <w:p w14:paraId="61815CC5">
      <w:pPr>
        <w:pStyle w:val="13"/>
        <w:jc w:val="left"/>
        <w:rPr>
          <w:color w:val="auto"/>
          <w:highlight w:val="none"/>
        </w:rPr>
      </w:pPr>
      <w:r>
        <w:rPr>
          <w:rFonts w:hint="eastAsia"/>
          <w:color w:val="auto"/>
          <w:highlight w:val="none"/>
        </w:rPr>
        <w:t>1、评标委员会对投标人按总分从高到低进行排序，并按照顺序推荐中标候选人，应当确定排名第1名的投标人为中标人。</w:t>
      </w:r>
    </w:p>
    <w:p w14:paraId="7C567C80">
      <w:pPr>
        <w:pStyle w:val="13"/>
        <w:jc w:val="left"/>
        <w:rPr>
          <w:color w:val="auto"/>
          <w:highlight w:val="none"/>
        </w:rPr>
      </w:pPr>
      <w:r>
        <w:rPr>
          <w:rFonts w:hint="eastAsia"/>
          <w:color w:val="auto"/>
          <w:highlight w:val="none"/>
        </w:rPr>
        <w:t>2、排名第1名的中标候选人放弃中标、因不可抗力不能履行合同、不按照招标文件要求提交履约保证金，或者被查实存在影响中标结果的违法行为等情形，不符合中标条件的，招标人可以按照评标委员会提出该标段内排名第2名的投标人为中标人，排名第二的中标候选人因同样原因的，可以确定该标段内排名第3名的投标人为中标人，不再进行重新评审。招标人也可以重新招标。</w:t>
      </w:r>
    </w:p>
    <w:p w14:paraId="596B8D6C">
      <w:pPr>
        <w:pStyle w:val="13"/>
        <w:jc w:val="left"/>
        <w:rPr>
          <w:color w:val="auto"/>
          <w:highlight w:val="none"/>
        </w:rPr>
      </w:pPr>
      <w:r>
        <w:rPr>
          <w:rFonts w:hint="eastAsia"/>
          <w:color w:val="auto"/>
          <w:highlight w:val="none"/>
        </w:rPr>
        <w:t>3、投标人在本次招投标期间已中标承揽工程项目中有在建未完工的项目数量达到3个及以上的，原则上取消该投标人的本次中标人资格，对此投标人完全知晓并同意，否则招标人有权视投标人不服从公司管理从而取消其入库资格并清退出库，投标人不服从决定采取其他过激行为从而对招标人正常经营生产造成干扰的，如为入库单位，招标人有权扣罚投标人全额入库保证金；如该投标人履约能力较好，招标人对其的信用评价得分为优良的，招标人可以按照评标委员会提议，在综合评审后认为该班组仍能胜任的，可以适当放宽条件由其中标。</w:t>
      </w:r>
    </w:p>
    <w:p w14:paraId="2BACB84B">
      <w:pPr>
        <w:pStyle w:val="13"/>
        <w:jc w:val="left"/>
        <w:rPr>
          <w:color w:val="auto"/>
          <w:highlight w:val="none"/>
        </w:rPr>
      </w:pPr>
      <w:r>
        <w:rPr>
          <w:rFonts w:hint="eastAsia"/>
          <w:color w:val="auto"/>
          <w:highlight w:val="none"/>
        </w:rPr>
        <w:t>4、开标完成后，招标人应发布中标公告，中标公告一般公示3个自然日，公示期满后招标人发布中标通知书予中标人。</w:t>
      </w:r>
    </w:p>
    <w:p w14:paraId="42999EB5">
      <w:pPr>
        <w:pStyle w:val="13"/>
        <w:jc w:val="left"/>
        <w:rPr>
          <w:color w:val="auto"/>
          <w:highlight w:val="none"/>
        </w:rPr>
      </w:pPr>
      <w:r>
        <w:rPr>
          <w:rFonts w:hint="eastAsia"/>
          <w:color w:val="auto"/>
          <w:highlight w:val="none"/>
        </w:rPr>
        <w:t>5、中标人应当自招标人中标通知书发出之日起3个工作日内，根据招标人要求及招标文件规定与招标人签订书面合同，在合同签订前需根据招标文件要求缴纳足额的履约保证金到招标人公司账户。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010A980">
      <w:pPr>
        <w:pStyle w:val="13"/>
        <w:jc w:val="left"/>
        <w:rPr>
          <w:color w:val="auto"/>
          <w:highlight w:val="none"/>
        </w:rPr>
      </w:pPr>
      <w:r>
        <w:rPr>
          <w:rFonts w:hint="eastAsia"/>
          <w:color w:val="auto"/>
          <w:highlight w:val="none"/>
        </w:rPr>
        <w:t>六、其他</w:t>
      </w:r>
    </w:p>
    <w:p w14:paraId="739F720D">
      <w:pPr>
        <w:pStyle w:val="13"/>
        <w:jc w:val="left"/>
        <w:rPr>
          <w:color w:val="auto"/>
          <w:highlight w:val="none"/>
        </w:rPr>
      </w:pPr>
      <w:r>
        <w:rPr>
          <w:rFonts w:hint="eastAsia"/>
          <w:color w:val="auto"/>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69B7EAAD">
      <w:pPr>
        <w:pStyle w:val="13"/>
        <w:jc w:val="left"/>
        <w:rPr>
          <w:color w:val="auto"/>
          <w:highlight w:val="none"/>
        </w:rPr>
      </w:pPr>
      <w:r>
        <w:rPr>
          <w:rFonts w:hint="eastAsia"/>
          <w:color w:val="auto"/>
          <w:highlight w:val="none"/>
        </w:rPr>
        <w:t>2、因业主单位原因导致本工程工程量增减、合同中止或终止等，招标人接受并同意的，本工程中标人一并接受和同意，由此对中标人可能造成的损失由中标人自行承担。</w:t>
      </w:r>
    </w:p>
    <w:p w14:paraId="746A786E">
      <w:pPr>
        <w:pStyle w:val="13"/>
        <w:jc w:val="left"/>
        <w:rPr>
          <w:color w:val="auto"/>
          <w:highlight w:val="none"/>
        </w:rPr>
      </w:pPr>
      <w:r>
        <w:rPr>
          <w:rFonts w:hint="eastAsia"/>
          <w:color w:val="auto"/>
          <w:highlight w:val="none"/>
        </w:rPr>
        <w:t>3、中标人收到中标通知书后、或者中标人与招标人签订合同后接到业主单位取消该项目实施的，招标人与中标人的合作自动终止，由此对中标人可能造成的损失由中标人自行承担，相应风险由投标人在投标前综合考虑。</w:t>
      </w:r>
    </w:p>
    <w:p w14:paraId="2FCCBDC4">
      <w:pPr>
        <w:pStyle w:val="13"/>
        <w:jc w:val="left"/>
        <w:rPr>
          <w:color w:val="auto"/>
          <w:highlight w:val="none"/>
        </w:rPr>
      </w:pPr>
      <w:r>
        <w:rPr>
          <w:rFonts w:hint="eastAsia"/>
          <w:color w:val="auto"/>
          <w:highlight w:val="none"/>
        </w:rPr>
        <w:t>4、中标人应严格按照招标人的要求组织施工，涉及无信息价材料在采购和施工前须得到业主单位的签证确认并经招标人确认后方可实施，如中标人在未经确认的情况下擅自施工导致后期无信息价材料得不到签证或签证价格不理想、竣工结算及审计时导致亏本等问题由中标人自行承担，由此如对招标人造成损失的则由中标人负责全额赔偿，对此中标人完全知晓并同意。</w:t>
      </w:r>
    </w:p>
    <w:p w14:paraId="50A00C84">
      <w:pPr>
        <w:pStyle w:val="13"/>
        <w:jc w:val="left"/>
        <w:rPr>
          <w:color w:val="auto"/>
          <w:highlight w:val="none"/>
        </w:rPr>
      </w:pPr>
      <w:r>
        <w:rPr>
          <w:rFonts w:hint="eastAsia"/>
          <w:color w:val="auto"/>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14:paraId="72CCCD1F">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6、投标人严格按照南浔城市集团品牌库或业主单位、招标人要求的工程材料及设备品牌采购相关材料和设备，对此投标人完全知晓并同意，并在投标报价时已充分考虑。</w:t>
      </w:r>
    </w:p>
    <w:p w14:paraId="5569DB01">
      <w:pPr>
        <w:pStyle w:val="13"/>
        <w:jc w:val="left"/>
        <w:rPr>
          <w:color w:val="auto"/>
          <w:highlight w:val="none"/>
        </w:rPr>
      </w:pPr>
      <w:r>
        <w:rPr>
          <w:rFonts w:hint="eastAsia"/>
          <w:color w:val="auto"/>
          <w:highlight w:val="none"/>
        </w:rPr>
        <w:t>7、因中标人原因导致招标人被通报批评的，招标人有权视情节严重对中标人处2至5万元每次的经济处罚，严重的处10万元每次的处罚，在当期工程款中进行扣除。</w:t>
      </w:r>
    </w:p>
    <w:p w14:paraId="30895C7A">
      <w:pPr>
        <w:pStyle w:val="13"/>
        <w:jc w:val="left"/>
        <w:rPr>
          <w:color w:val="auto"/>
          <w:highlight w:val="none"/>
        </w:rPr>
      </w:pPr>
      <w:r>
        <w:rPr>
          <w:rFonts w:hint="eastAsia"/>
          <w:color w:val="auto"/>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14:paraId="07D86330">
      <w:pPr>
        <w:pStyle w:val="13"/>
        <w:jc w:val="left"/>
        <w:rPr>
          <w:color w:val="auto"/>
          <w:highlight w:val="none"/>
        </w:rPr>
      </w:pPr>
      <w:r>
        <w:rPr>
          <w:rFonts w:hint="eastAsia"/>
          <w:color w:val="auto"/>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172878F">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3B4D1B88">
      <w:pPr>
        <w:spacing w:line="530" w:lineRule="exact"/>
        <w:ind w:firstLine="560" w:firstLineChars="200"/>
        <w:jc w:val="left"/>
        <w:rPr>
          <w:rFonts w:ascii="仿宋_GB2312" w:hAnsi="仿宋_GB2312" w:eastAsia="仿宋_GB2312" w:cs="仿宋_GB2312"/>
          <w:color w:val="auto"/>
          <w:sz w:val="28"/>
          <w:szCs w:val="28"/>
          <w:highlight w:val="none"/>
          <w:lang w:val="zh-CN"/>
        </w:rPr>
      </w:pPr>
      <w:bookmarkStart w:id="17" w:name="OLE_LINK5"/>
      <w:r>
        <w:rPr>
          <w:rFonts w:hint="eastAsia" w:ascii="仿宋" w:hAnsi="仿宋" w:eastAsia="仿宋" w:cs="仿宋"/>
          <w:color w:val="auto"/>
          <w:sz w:val="28"/>
          <w:szCs w:val="28"/>
          <w:highlight w:val="none"/>
        </w:rPr>
        <w:t>11、</w:t>
      </w:r>
      <w:r>
        <w:rPr>
          <w:rFonts w:hint="eastAsia" w:ascii="仿宋_GB2312" w:hAnsi="仿宋_GB2312" w:eastAsia="仿宋_GB2312" w:cs="仿宋_GB2312"/>
          <w:color w:val="auto"/>
          <w:sz w:val="28"/>
          <w:szCs w:val="28"/>
          <w:highlight w:val="none"/>
        </w:rPr>
        <w:t>承包人</w:t>
      </w:r>
      <w:r>
        <w:rPr>
          <w:rFonts w:hint="eastAsia" w:ascii="仿宋_GB2312" w:hAnsi="仿宋_GB2312" w:eastAsia="仿宋_GB2312" w:cs="仿宋_GB2312"/>
          <w:color w:val="auto"/>
          <w:sz w:val="28"/>
          <w:szCs w:val="28"/>
          <w:highlight w:val="none"/>
          <w:lang w:val="zh-CN"/>
        </w:rPr>
        <w:t>承包范国内的工程质量保修期限为</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约定。</w:t>
      </w:r>
    </w:p>
    <w:p w14:paraId="2B43FF01">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w:t>
      </w:r>
      <w:bookmarkStart w:id="18" w:name="OLE_LINK4"/>
      <w:r>
        <w:rPr>
          <w:rFonts w:hint="eastAsia" w:ascii="仿宋_GB2312" w:hAnsi="仿宋_GB2312" w:eastAsia="仿宋_GB2312" w:cs="仿宋_GB2312"/>
          <w:color w:val="auto"/>
          <w:sz w:val="28"/>
          <w:szCs w:val="28"/>
          <w:highlight w:val="none"/>
        </w:rPr>
        <w:t>如建设单位提出工程变更，清单中未明确的预算单价按（审计后确定的综合单价*（</w:t>
      </w:r>
      <w:bookmarkStart w:id="19" w:name="OLE_LINK6"/>
      <w:r>
        <w:rPr>
          <w:rFonts w:hint="eastAsia" w:ascii="仿宋_GB2312" w:hAnsi="仿宋_GB2312" w:eastAsia="仿宋_GB2312" w:cs="仿宋_GB2312"/>
          <w:color w:val="auto"/>
          <w:sz w:val="28"/>
          <w:szCs w:val="28"/>
          <w:highlight w:val="none"/>
        </w:rPr>
        <w:t>1-中标下浮率</w:t>
      </w:r>
      <w:bookmarkEnd w:id="19"/>
      <w:r>
        <w:rPr>
          <w:rFonts w:hint="eastAsia" w:ascii="仿宋_GB2312" w:hAnsi="仿宋_GB2312" w:eastAsia="仿宋_GB2312" w:cs="仿宋_GB2312"/>
          <w:color w:val="auto"/>
          <w:sz w:val="28"/>
          <w:szCs w:val="28"/>
          <w:highlight w:val="none"/>
        </w:rPr>
        <w:t>）进行结算，且最终审计结算价不得超过招标控制价</w:t>
      </w:r>
      <w:bookmarkEnd w:id="18"/>
      <w:r>
        <w:rPr>
          <w:rFonts w:hint="eastAsia" w:ascii="仿宋_GB2312" w:hAnsi="仿宋_GB2312" w:eastAsia="仿宋_GB2312" w:cs="仿宋_GB2312"/>
          <w:color w:val="auto"/>
          <w:sz w:val="28"/>
          <w:szCs w:val="28"/>
          <w:highlight w:val="none"/>
        </w:rPr>
        <w:t>。</w:t>
      </w:r>
    </w:p>
    <w:bookmarkEnd w:id="17"/>
    <w:p w14:paraId="05FC4819">
      <w:pPr>
        <w:pStyle w:val="13"/>
        <w:jc w:val="left"/>
        <w:rPr>
          <w:color w:val="auto"/>
          <w:highlight w:val="none"/>
        </w:rPr>
      </w:pPr>
      <w:r>
        <w:rPr>
          <w:rFonts w:hint="eastAsia"/>
          <w:color w:val="auto"/>
          <w:highlight w:val="none"/>
        </w:rPr>
        <w:t>七、附件</w:t>
      </w:r>
    </w:p>
    <w:p w14:paraId="7239561F">
      <w:pPr>
        <w:pStyle w:val="13"/>
        <w:jc w:val="left"/>
        <w:rPr>
          <w:color w:val="auto"/>
          <w:highlight w:val="none"/>
        </w:rPr>
      </w:pPr>
      <w:r>
        <w:rPr>
          <w:rFonts w:hint="eastAsia"/>
          <w:color w:val="auto"/>
          <w:highlight w:val="none"/>
        </w:rPr>
        <w:t>附件1：《班组分包合同》</w:t>
      </w:r>
    </w:p>
    <w:p w14:paraId="5D1124A1">
      <w:pPr>
        <w:pStyle w:val="13"/>
        <w:jc w:val="left"/>
        <w:rPr>
          <w:color w:val="auto"/>
          <w:highlight w:val="none"/>
        </w:rPr>
      </w:pPr>
      <w:r>
        <w:rPr>
          <w:rFonts w:hint="eastAsia"/>
          <w:color w:val="auto"/>
          <w:highlight w:val="none"/>
        </w:rPr>
        <w:t>附件2：参考预算（最终以审计及现场实际情况为准）</w:t>
      </w:r>
    </w:p>
    <w:p w14:paraId="37E12D05">
      <w:pPr>
        <w:pStyle w:val="13"/>
        <w:jc w:val="left"/>
        <w:rPr>
          <w:color w:val="auto"/>
          <w:highlight w:val="none"/>
        </w:rPr>
      </w:pPr>
      <w:r>
        <w:rPr>
          <w:rFonts w:hint="eastAsia" w:ascii="仿宋" w:hAnsi="仿宋" w:eastAsia="仿宋" w:cs="仿宋"/>
          <w:color w:val="auto"/>
          <w:highlight w:val="none"/>
        </w:rPr>
        <w:br w:type="page"/>
      </w:r>
      <w:r>
        <w:rPr>
          <w:rFonts w:hint="eastAsia"/>
          <w:color w:val="auto"/>
          <w:highlight w:val="none"/>
        </w:rPr>
        <w:t>第二章 投标文件格式</w:t>
      </w:r>
    </w:p>
    <w:p w14:paraId="4640BE0F">
      <w:pPr>
        <w:pStyle w:val="3"/>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p>
    <w:p w14:paraId="31342EE5">
      <w:pPr>
        <w:pStyle w:val="3"/>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r>
        <w:rPr>
          <w:rFonts w:hint="eastAsia" w:ascii="仿宋_GB2312" w:hAnsi="仿宋_GB2312" w:eastAsia="仿宋_GB2312" w:cs="仿宋_GB2312"/>
          <w:b/>
          <w:bCs/>
          <w:color w:val="auto"/>
          <w:spacing w:val="24"/>
          <w:sz w:val="32"/>
          <w:szCs w:val="32"/>
          <w:highlight w:val="none"/>
        </w:rPr>
        <w:t>投标文件外包封面</w:t>
      </w:r>
    </w:p>
    <w:p w14:paraId="14556C4B">
      <w:pPr>
        <w:ind w:firstLine="64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投标文件（正本）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3A3D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14:paraId="2AB3027C">
            <w:pPr>
              <w:rPr>
                <w:rFonts w:ascii="仿宋_GB2312" w:hAnsi="仿宋_GB2312" w:eastAsia="仿宋_GB2312" w:cs="仿宋_GB2312"/>
                <w:color w:val="auto"/>
                <w:kern w:val="0"/>
                <w:sz w:val="28"/>
                <w:szCs w:val="28"/>
                <w:highlight w:val="none"/>
              </w:rPr>
            </w:pPr>
          </w:p>
          <w:p w14:paraId="532E326D">
            <w:pPr>
              <w:rPr>
                <w:rFonts w:ascii="仿宋_GB2312" w:hAnsi="仿宋_GB2312" w:eastAsia="仿宋_GB2312" w:cs="仿宋_GB2312"/>
                <w:color w:val="auto"/>
                <w:kern w:val="0"/>
                <w:sz w:val="28"/>
                <w:szCs w:val="28"/>
                <w:highlight w:val="none"/>
              </w:rPr>
            </w:pPr>
          </w:p>
          <w:p w14:paraId="1E5DF0FA">
            <w:pPr>
              <w:rPr>
                <w:rFonts w:ascii="仿宋_GB2312" w:hAnsi="仿宋_GB2312" w:eastAsia="仿宋_GB2312" w:cs="仿宋_GB2312"/>
                <w:color w:val="auto"/>
                <w:kern w:val="0"/>
                <w:sz w:val="28"/>
                <w:szCs w:val="28"/>
                <w:highlight w:val="none"/>
              </w:rPr>
            </w:pPr>
          </w:p>
          <w:p w14:paraId="3C4747CA">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项目编号：</w:t>
            </w:r>
            <w:r>
              <w:rPr>
                <w:rFonts w:hint="eastAsia" w:ascii="仿宋_GB2312" w:hAnsi="仿宋_GB2312" w:eastAsia="仿宋_GB2312" w:cs="仿宋_GB2312"/>
                <w:color w:val="auto"/>
                <w:kern w:val="0"/>
                <w:sz w:val="32"/>
                <w:szCs w:val="32"/>
                <w:highlight w:val="none"/>
                <w:u w:val="single"/>
              </w:rPr>
              <w:t xml:space="preserve">                                    </w:t>
            </w:r>
          </w:p>
          <w:p w14:paraId="5F83ABC5">
            <w:pPr>
              <w:ind w:firstLine="640" w:firstLineChars="200"/>
              <w:rPr>
                <w:rFonts w:ascii="仿宋_GB2312" w:hAnsi="仿宋_GB2312" w:eastAsia="仿宋_GB2312" w:cs="仿宋_GB2312"/>
                <w:color w:val="auto"/>
                <w:kern w:val="0"/>
                <w:sz w:val="32"/>
                <w:szCs w:val="32"/>
                <w:highlight w:val="none"/>
                <w:u w:val="single"/>
              </w:rPr>
            </w:pPr>
          </w:p>
          <w:p w14:paraId="44D4E0EF">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招标单位：</w:t>
            </w:r>
            <w:r>
              <w:rPr>
                <w:rFonts w:hint="eastAsia" w:ascii="仿宋_GB2312" w:hAnsi="仿宋_GB2312" w:eastAsia="仿宋_GB2312" w:cs="仿宋_GB2312"/>
                <w:color w:val="auto"/>
                <w:kern w:val="0"/>
                <w:sz w:val="32"/>
                <w:szCs w:val="32"/>
                <w:highlight w:val="none"/>
                <w:u w:val="single"/>
              </w:rPr>
              <w:t xml:space="preserve">                                    </w:t>
            </w:r>
          </w:p>
          <w:p w14:paraId="477B2F0B">
            <w:pPr>
              <w:ind w:firstLine="960" w:firstLineChars="300"/>
              <w:rPr>
                <w:rFonts w:ascii="仿宋_GB2312" w:hAnsi="仿宋_GB2312" w:eastAsia="仿宋_GB2312" w:cs="仿宋_GB2312"/>
                <w:color w:val="auto"/>
                <w:kern w:val="0"/>
                <w:sz w:val="32"/>
                <w:szCs w:val="32"/>
                <w:highlight w:val="none"/>
                <w:u w:val="single"/>
              </w:rPr>
            </w:pPr>
          </w:p>
          <w:p w14:paraId="4842ED2F">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工程名称：</w:t>
            </w:r>
            <w:r>
              <w:rPr>
                <w:rFonts w:hint="eastAsia" w:ascii="仿宋_GB2312" w:hAnsi="仿宋_GB2312" w:eastAsia="仿宋_GB2312" w:cs="仿宋_GB2312"/>
                <w:color w:val="auto"/>
                <w:kern w:val="0"/>
                <w:sz w:val="32"/>
                <w:szCs w:val="32"/>
                <w:highlight w:val="none"/>
                <w:u w:val="single"/>
              </w:rPr>
              <w:t xml:space="preserve">                                    </w:t>
            </w:r>
          </w:p>
          <w:p w14:paraId="3BCD9A5F">
            <w:pPr>
              <w:rPr>
                <w:rFonts w:ascii="仿宋_GB2312" w:hAnsi="仿宋_GB2312" w:eastAsia="仿宋_GB2312" w:cs="仿宋_GB2312"/>
                <w:color w:val="auto"/>
                <w:kern w:val="0"/>
                <w:sz w:val="32"/>
                <w:szCs w:val="32"/>
                <w:highlight w:val="none"/>
              </w:rPr>
            </w:pPr>
          </w:p>
          <w:p w14:paraId="26D8F15E">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投标日期</w:t>
            </w:r>
            <w:r>
              <w:rPr>
                <w:rFonts w:hint="eastAsia" w:ascii="仿宋_GB2312" w:hAnsi="仿宋_GB2312" w:eastAsia="仿宋_GB2312" w:cs="仿宋_GB2312"/>
                <w:color w:val="auto"/>
                <w:kern w:val="0"/>
                <w:sz w:val="32"/>
                <w:szCs w:val="32"/>
                <w:highlight w:val="none"/>
                <w:u w:val="single"/>
              </w:rPr>
              <w:t xml:space="preserve">：                年    月     日     </w:t>
            </w:r>
          </w:p>
          <w:p w14:paraId="08A83560">
            <w:pPr>
              <w:ind w:firstLine="643"/>
              <w:rPr>
                <w:rFonts w:ascii="仿宋_GB2312" w:hAnsi="仿宋_GB2312" w:eastAsia="仿宋_GB2312" w:cs="仿宋_GB2312"/>
                <w:color w:val="auto"/>
                <w:kern w:val="0"/>
                <w:sz w:val="32"/>
                <w:szCs w:val="32"/>
                <w:highlight w:val="none"/>
              </w:rPr>
            </w:pPr>
          </w:p>
          <w:p w14:paraId="4464AFD7">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 标 单 位：（盖     章）</w:t>
            </w:r>
          </w:p>
          <w:p w14:paraId="61B01ED7">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法定代表人：（签字或盖章）</w:t>
            </w:r>
          </w:p>
          <w:p w14:paraId="46117590">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地    址：</w:t>
            </w:r>
          </w:p>
          <w:p w14:paraId="5A1B4F92">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联系电话：</w:t>
            </w:r>
          </w:p>
          <w:p w14:paraId="5473019F">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邮政编码：</w:t>
            </w:r>
          </w:p>
          <w:p w14:paraId="59F6D6D3">
            <w:pPr>
              <w:rPr>
                <w:rFonts w:ascii="仿宋_GB2312" w:hAnsi="仿宋_GB2312" w:eastAsia="仿宋_GB2312" w:cs="仿宋_GB2312"/>
                <w:color w:val="auto"/>
                <w:kern w:val="0"/>
                <w:sz w:val="28"/>
                <w:szCs w:val="28"/>
                <w:highlight w:val="none"/>
              </w:rPr>
            </w:pPr>
          </w:p>
        </w:tc>
      </w:tr>
    </w:tbl>
    <w:p w14:paraId="2E24D487">
      <w:pPr>
        <w:pStyle w:val="13"/>
        <w:rPr>
          <w:color w:val="auto"/>
          <w:highlight w:val="none"/>
        </w:rPr>
      </w:pPr>
      <w:r>
        <w:rPr>
          <w:rFonts w:hint="eastAsia"/>
          <w:color w:val="auto"/>
          <w:highlight w:val="none"/>
        </w:rPr>
        <w:t>投 标 函</w:t>
      </w:r>
    </w:p>
    <w:p w14:paraId="1D2CDA3A">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 xml:space="preserve">湖州南浔城投城市建设集团有限公司 </w:t>
      </w:r>
    </w:p>
    <w:p w14:paraId="1EDB2C58">
      <w:pPr>
        <w:tabs>
          <w:tab w:val="left" w:pos="7560"/>
        </w:tabs>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1、根据你方招标工程项目编号为</w:t>
      </w:r>
      <w:r>
        <w:rPr>
          <w:rFonts w:hint="eastAsia" w:ascii="仿宋_GB2312" w:hAnsi="仿宋_GB2312" w:eastAsia="仿宋_GB2312" w:cs="仿宋_GB2312"/>
          <w:color w:val="auto"/>
          <w:sz w:val="28"/>
          <w:szCs w:val="28"/>
          <w:highlight w:val="none"/>
          <w:u w:val="single"/>
        </w:rPr>
        <w:t xml:space="preserve">  {项目编号}  </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rPr>
        <w:t xml:space="preserve">  {招标工程项目名称}  </w:t>
      </w:r>
      <w:r>
        <w:rPr>
          <w:rFonts w:hint="eastAsia" w:ascii="仿宋_GB2312" w:hAnsi="仿宋_GB2312" w:eastAsia="仿宋_GB2312" w:cs="仿宋_GB2312"/>
          <w:color w:val="auto"/>
          <w:sz w:val="28"/>
          <w:szCs w:val="28"/>
          <w:highlight w:val="none"/>
        </w:rPr>
        <w:t>工程招标文件，遵照《中华人民共和国招标投标法》等有关规定，经踏勘项目现场和研究上述招标文件的投标须知、合同条款、图纸、工程建设标准及其他有关文件后，</w:t>
      </w:r>
      <w:r>
        <w:rPr>
          <w:rFonts w:hint="eastAsia" w:ascii="仿宋_GB2312" w:hAnsi="仿宋_GB2312" w:eastAsia="仿宋_GB2312" w:cs="仿宋_GB2312"/>
          <w:b/>
          <w:color w:val="auto"/>
          <w:sz w:val="28"/>
          <w:szCs w:val="28"/>
          <w:highlight w:val="none"/>
        </w:rPr>
        <w:t>我方愿以</w:t>
      </w:r>
      <w:r>
        <w:rPr>
          <w:rFonts w:hint="eastAsia" w:ascii="宋体" w:hAnsi="宋体" w:cs="宋体"/>
          <w:b/>
          <w:color w:val="auto"/>
          <w:szCs w:val="21"/>
          <w:highlight w:val="none"/>
        </w:rPr>
        <w:t>（</w:t>
      </w:r>
      <w:r>
        <w:rPr>
          <w:rFonts w:hint="eastAsia" w:ascii="仿宋" w:hAnsi="仿宋" w:eastAsia="仿宋" w:cs="宋体"/>
          <w:b/>
          <w:color w:val="auto"/>
          <w:sz w:val="28"/>
          <w:szCs w:val="28"/>
          <w:highlight w:val="none"/>
        </w:rPr>
        <w:t>大写）</w:t>
      </w:r>
      <w:r>
        <w:rPr>
          <w:rFonts w:hint="eastAsia" w:ascii="仿宋" w:hAnsi="仿宋" w:eastAsia="仿宋" w:cs="宋体"/>
          <w:b/>
          <w:color w:val="auto"/>
          <w:sz w:val="28"/>
          <w:szCs w:val="28"/>
          <w:highlight w:val="none"/>
          <w:u w:val="single"/>
        </w:rPr>
        <w:t>人民币      （小写：￥        元）</w:t>
      </w:r>
      <w:r>
        <w:rPr>
          <w:rFonts w:hint="eastAsia" w:ascii="仿宋" w:hAnsi="仿宋" w:eastAsia="仿宋" w:cs="宋体"/>
          <w:b/>
          <w:color w:val="auto"/>
          <w:sz w:val="28"/>
          <w:szCs w:val="28"/>
          <w:highlight w:val="none"/>
        </w:rPr>
        <w:t>的</w:t>
      </w:r>
      <w:r>
        <w:rPr>
          <w:rFonts w:hint="eastAsia" w:ascii="仿宋" w:hAnsi="仿宋" w:eastAsia="仿宋" w:cs="仿宋_GB2312"/>
          <w:b/>
          <w:color w:val="auto"/>
          <w:sz w:val="28"/>
          <w:szCs w:val="28"/>
          <w:highlight w:val="none"/>
        </w:rPr>
        <w:t>投标总价，【投标下浮率</w:t>
      </w:r>
      <w:r>
        <w:rPr>
          <w:rFonts w:hint="eastAsia" w:ascii="仿宋" w:hAnsi="仿宋" w:eastAsia="仿宋" w:cs="仿宋_GB2312"/>
          <w:b/>
          <w:color w:val="auto"/>
          <w:sz w:val="28"/>
          <w:szCs w:val="28"/>
          <w:highlight w:val="none"/>
          <w:u w:val="single"/>
        </w:rPr>
        <w:t xml:space="preserve">    %（1-投标总价/3123940元）</w:t>
      </w:r>
      <w:r>
        <w:rPr>
          <w:rFonts w:hint="eastAsia" w:ascii="仿宋" w:hAnsi="仿宋" w:eastAsia="仿宋" w:cs="仿宋_GB2312"/>
          <w:b/>
          <w:color w:val="auto"/>
          <w:sz w:val="28"/>
          <w:szCs w:val="28"/>
          <w:highlight w:val="none"/>
        </w:rPr>
        <w:t>】</w:t>
      </w:r>
      <w:r>
        <w:rPr>
          <w:rFonts w:hint="eastAsia" w:ascii="仿宋" w:hAnsi="仿宋" w:eastAsia="仿宋" w:cs="仿宋_GB2312"/>
          <w:color w:val="auto"/>
          <w:sz w:val="28"/>
          <w:szCs w:val="28"/>
          <w:highlight w:val="none"/>
        </w:rPr>
        <w:t>并按招标文</w:t>
      </w:r>
      <w:r>
        <w:rPr>
          <w:rFonts w:hint="eastAsia" w:ascii="仿宋_GB2312" w:hAnsi="仿宋_GB2312" w:eastAsia="仿宋_GB2312" w:cs="仿宋_GB2312"/>
          <w:color w:val="auto"/>
          <w:sz w:val="28"/>
          <w:szCs w:val="28"/>
          <w:highlight w:val="none"/>
        </w:rPr>
        <w:t>件要求承包上述工程的施工、竣工，并承担任何质量缺陷保修责任。</w:t>
      </w:r>
    </w:p>
    <w:p w14:paraId="51322024">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2、我方已详细审核全部招标文件，包括修改文件及有关附件。</w:t>
      </w:r>
    </w:p>
    <w:p w14:paraId="46E203B9">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3、我方承认投标函附录是我方投标函的组成部分。</w:t>
      </w:r>
    </w:p>
    <w:p w14:paraId="05F24250">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4、一旦我方中标，我方保证</w:t>
      </w:r>
      <w:r>
        <w:rPr>
          <w:rFonts w:hint="eastAsia" w:ascii="仿宋_GB2312" w:hAnsi="仿宋_GB2312" w:eastAsia="仿宋_GB2312" w:cs="仿宋_GB2312"/>
          <w:snapToGrid w:val="0"/>
          <w:color w:val="auto"/>
          <w:kern w:val="0"/>
          <w:sz w:val="28"/>
          <w:szCs w:val="28"/>
          <w:highlight w:val="none"/>
        </w:rPr>
        <w:t>在</w:t>
      </w:r>
      <w:r>
        <w:rPr>
          <w:rFonts w:hint="eastAsia" w:ascii="仿宋_GB2312" w:hAnsi="仿宋_GB2312" w:eastAsia="仿宋_GB2312" w:cs="仿宋_GB2312"/>
          <w:color w:val="auto"/>
          <w:sz w:val="28"/>
          <w:szCs w:val="28"/>
          <w:highlight w:val="none"/>
        </w:rPr>
        <w:t>招标人规定的工期内完成并移交全部工程。</w:t>
      </w:r>
    </w:p>
    <w:p w14:paraId="14B96F13">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snapToGrid w:val="0"/>
          <w:color w:val="auto"/>
          <w:kern w:val="0"/>
          <w:sz w:val="28"/>
          <w:szCs w:val="28"/>
          <w:highlight w:val="none"/>
        </w:rPr>
        <w:t>5、如果我方中标，我方承诺工程质量达到的目标为：</w:t>
      </w:r>
      <w:r>
        <w:rPr>
          <w:rFonts w:hint="eastAsia" w:ascii="仿宋_GB2312" w:hAnsi="仿宋_GB2312" w:eastAsia="仿宋_GB2312" w:cs="仿宋_GB2312"/>
          <w:snapToGrid w:val="0"/>
          <w:color w:val="auto"/>
          <w:kern w:val="0"/>
          <w:sz w:val="28"/>
          <w:szCs w:val="28"/>
          <w:highlight w:val="none"/>
          <w:u w:val="single"/>
        </w:rPr>
        <w:t xml:space="preserve">              </w:t>
      </w:r>
      <w:r>
        <w:rPr>
          <w:rFonts w:hint="eastAsia" w:ascii="仿宋_GB2312" w:hAnsi="仿宋_GB2312" w:eastAsia="仿宋_GB2312" w:cs="仿宋_GB2312"/>
          <w:snapToGrid w:val="0"/>
          <w:color w:val="auto"/>
          <w:kern w:val="0"/>
          <w:sz w:val="28"/>
          <w:szCs w:val="28"/>
          <w:highlight w:val="none"/>
        </w:rPr>
        <w:t>。</w:t>
      </w:r>
    </w:p>
    <w:p w14:paraId="6403246B">
      <w:pPr>
        <w:snapToGrid w:val="0"/>
        <w:spacing w:line="560" w:lineRule="exact"/>
        <w:ind w:firstLine="560"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snapToGrid w:val="0"/>
          <w:color w:val="auto"/>
          <w:kern w:val="0"/>
          <w:sz w:val="28"/>
          <w:szCs w:val="28"/>
          <w:highlight w:val="none"/>
        </w:rPr>
        <w:t>6、如果我方中标，将按中标通知书中规定的日期与贵方签订承包合同，并承担承包单位的一切义务和责任。</w:t>
      </w:r>
    </w:p>
    <w:p w14:paraId="015A549D">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7、我方同意所提交的投标文件在招标文件规定的投标有效期内有效，在此期间内如果中标，我方将受此约束。</w:t>
      </w:r>
    </w:p>
    <w:p w14:paraId="7CB5C877">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8、除非另外达成协议并生效，你方的中标通知书和本投标文件将成为约束双方的合同文件的组成部分。</w:t>
      </w:r>
    </w:p>
    <w:p w14:paraId="4624D0E6">
      <w:pPr>
        <w:spacing w:line="560" w:lineRule="exact"/>
        <w:ind w:firstLine="562"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b/>
          <w:bCs/>
          <w:snapToGrid w:val="0"/>
          <w:color w:val="auto"/>
          <w:kern w:val="0"/>
          <w:sz w:val="28"/>
          <w:szCs w:val="28"/>
          <w:highlight w:val="none"/>
          <w:u w:val="single"/>
        </w:rPr>
        <w:t>10、我方承诺：</w:t>
      </w:r>
    </w:p>
    <w:p w14:paraId="4CD32B1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（1）我单位此次提交的投标文件等所有资料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均真实有效的，如有不实，我单位自愿取消本项目投标资格，一旦中标，中标无效，接受招投标监管部门的行政处罚。</w:t>
      </w:r>
    </w:p>
    <w:p w14:paraId="166E950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（2）将严格按照招投标文件、施工图纸、贵公司与业主签订的承包合同、其他相关文件、法律法规、以及贵公司制度管理要求，精心组织施工作业，保证本工程按期、达标完成并交付。</w:t>
      </w:r>
    </w:p>
    <w:p w14:paraId="79823980">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（3）将严格按照贵司及业主要求时间进场，不以任何理由为借口拖延进场时间，并承诺本工程按贵司要求的工期完工并交付。</w:t>
      </w:r>
    </w:p>
    <w:p w14:paraId="08C5740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14:paraId="23BF288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0C3C2AE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4746A1A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p>
    <w:p w14:paraId="03C1919C">
      <w:pPr>
        <w:pStyle w:val="12"/>
        <w:ind w:firstLine="280"/>
        <w:rPr>
          <w:color w:val="auto"/>
          <w:sz w:val="28"/>
          <w:szCs w:val="28"/>
          <w:highlight w:val="none"/>
        </w:rPr>
      </w:pPr>
    </w:p>
    <w:p w14:paraId="1CF21DCD">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投 标 人：</w:t>
      </w:r>
      <w:r>
        <w:rPr>
          <w:rFonts w:hint="eastAsia" w:ascii="仿宋_GB2312" w:hAnsi="仿宋_GB2312" w:eastAsia="仿宋_GB2312" w:cs="仿宋_GB2312"/>
          <w:color w:val="auto"/>
          <w:sz w:val="28"/>
          <w:szCs w:val="28"/>
          <w:highlight w:val="none"/>
          <w:u w:val="single"/>
        </w:rPr>
        <w:t xml:space="preserve">                                （盖章）</w:t>
      </w:r>
    </w:p>
    <w:p w14:paraId="2F9ED61F">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单位地址：</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14:paraId="68B0423C">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法定代表人或其授权委托代理人：</w:t>
      </w:r>
      <w:r>
        <w:rPr>
          <w:rFonts w:hint="eastAsia" w:ascii="仿宋_GB2312" w:hAnsi="仿宋_GB2312" w:eastAsia="仿宋_GB2312" w:cs="仿宋_GB2312"/>
          <w:color w:val="auto"/>
          <w:sz w:val="28"/>
          <w:szCs w:val="28"/>
          <w:highlight w:val="none"/>
          <w:u w:val="single"/>
        </w:rPr>
        <w:t xml:space="preserve">            （签字或盖章）</w:t>
      </w:r>
    </w:p>
    <w:p w14:paraId="09C5F1C1">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电话：</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 xml:space="preserve">  传真：</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p>
    <w:p w14:paraId="1218D73B">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   年   月   日</w:t>
      </w:r>
    </w:p>
    <w:p w14:paraId="0D371BFE">
      <w:pPr>
        <w:pStyle w:val="4"/>
        <w:rPr>
          <w:rFonts w:ascii="仿宋" w:hAnsi="仿宋" w:eastAsia="仿宋" w:cs="仿宋"/>
          <w:color w:val="auto"/>
          <w:sz w:val="28"/>
          <w:szCs w:val="28"/>
          <w:highlight w:val="none"/>
          <w:lang w:eastAsia="zh-CN"/>
        </w:rPr>
      </w:pPr>
    </w:p>
    <w:p w14:paraId="0AD56C78">
      <w:pPr>
        <w:pStyle w:val="2"/>
        <w:spacing w:line="360" w:lineRule="exact"/>
        <w:ind w:firstLine="560"/>
        <w:jc w:val="center"/>
        <w:rPr>
          <w:rFonts w:ascii="仿宋" w:hAnsi="仿宋" w:eastAsia="仿宋" w:cs="仿宋"/>
          <w:color w:val="auto"/>
          <w:sz w:val="28"/>
          <w:szCs w:val="28"/>
          <w:highlight w:val="none"/>
        </w:rPr>
      </w:pPr>
    </w:p>
    <w:p w14:paraId="2102A257">
      <w:pPr>
        <w:pStyle w:val="2"/>
        <w:spacing w:before="0" w:after="0" w:line="560" w:lineRule="exact"/>
        <w:ind w:firstLine="56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sz w:val="28"/>
          <w:szCs w:val="28"/>
          <w:highlight w:val="none"/>
        </w:rPr>
        <w:br w:type="page"/>
      </w:r>
      <w:r>
        <w:rPr>
          <w:rFonts w:hint="eastAsia" w:ascii="方正小标宋简体" w:hAnsi="方正小标宋简体" w:eastAsia="方正小标宋简体" w:cs="方正小标宋简体"/>
          <w:b w:val="0"/>
          <w:bCs w:val="0"/>
          <w:color w:val="auto"/>
          <w:highlight w:val="none"/>
        </w:rPr>
        <w:t>投标保证金打款证明</w:t>
      </w:r>
    </w:p>
    <w:p w14:paraId="2563B884">
      <w:pPr>
        <w:pStyle w:val="10"/>
        <w:spacing w:line="360" w:lineRule="exact"/>
        <w:ind w:left="0" w:leftChars="0"/>
        <w:jc w:val="center"/>
        <w:rPr>
          <w:rFonts w:ascii="仿宋" w:hAnsi="仿宋" w:eastAsia="仿宋" w:cs="仿宋"/>
          <w:color w:val="auto"/>
          <w:sz w:val="28"/>
          <w:szCs w:val="28"/>
          <w:highlight w:val="none"/>
        </w:rPr>
      </w:pPr>
    </w:p>
    <w:p w14:paraId="62D176E6">
      <w:pPr>
        <w:pStyle w:val="10"/>
        <w:spacing w:line="360" w:lineRule="exact"/>
        <w:ind w:left="0" w:leftChars="0"/>
        <w:jc w:val="center"/>
        <w:rPr>
          <w:rFonts w:ascii="仿宋" w:hAnsi="仿宋" w:eastAsia="仿宋" w:cs="仿宋"/>
          <w:color w:val="auto"/>
          <w:sz w:val="28"/>
          <w:szCs w:val="28"/>
          <w:highlight w:val="none"/>
        </w:rPr>
      </w:pPr>
    </w:p>
    <w:p w14:paraId="619968D0">
      <w:pPr>
        <w:pStyle w:val="10"/>
        <w:spacing w:line="360" w:lineRule="exact"/>
        <w:ind w:left="0" w:leftChars="0"/>
        <w:jc w:val="center"/>
        <w:rPr>
          <w:rFonts w:ascii="仿宋" w:hAnsi="仿宋" w:eastAsia="仿宋" w:cs="仿宋"/>
          <w:color w:val="auto"/>
          <w:sz w:val="28"/>
          <w:szCs w:val="28"/>
          <w:highlight w:val="none"/>
        </w:rPr>
      </w:pPr>
    </w:p>
    <w:p w14:paraId="782286DA">
      <w:pPr>
        <w:pStyle w:val="10"/>
        <w:spacing w:line="360" w:lineRule="exact"/>
        <w:ind w:left="0" w:leftChars="0"/>
        <w:jc w:val="center"/>
        <w:rPr>
          <w:rFonts w:ascii="仿宋" w:hAnsi="仿宋" w:eastAsia="仿宋" w:cs="仿宋"/>
          <w:color w:val="auto"/>
          <w:sz w:val="28"/>
          <w:szCs w:val="28"/>
          <w:highlight w:val="none"/>
        </w:rPr>
      </w:pPr>
    </w:p>
    <w:p w14:paraId="04F978EA">
      <w:pPr>
        <w:pStyle w:val="10"/>
        <w:spacing w:line="360" w:lineRule="exact"/>
        <w:ind w:left="0" w:leftChars="0"/>
        <w:jc w:val="center"/>
        <w:rPr>
          <w:rFonts w:ascii="仿宋" w:hAnsi="仿宋" w:eastAsia="仿宋" w:cs="仿宋"/>
          <w:color w:val="auto"/>
          <w:sz w:val="28"/>
          <w:szCs w:val="28"/>
          <w:highlight w:val="none"/>
        </w:rPr>
      </w:pPr>
    </w:p>
    <w:p w14:paraId="3C1B828D">
      <w:pPr>
        <w:pStyle w:val="10"/>
        <w:spacing w:line="360" w:lineRule="exact"/>
        <w:ind w:left="0" w:leftChars="0"/>
        <w:jc w:val="center"/>
        <w:rPr>
          <w:rFonts w:ascii="仿宋" w:hAnsi="仿宋" w:eastAsia="仿宋" w:cs="仿宋"/>
          <w:color w:val="auto"/>
          <w:sz w:val="28"/>
          <w:szCs w:val="28"/>
          <w:highlight w:val="none"/>
        </w:rPr>
      </w:pPr>
    </w:p>
    <w:p w14:paraId="45ABFE55">
      <w:pPr>
        <w:pStyle w:val="10"/>
        <w:spacing w:line="360" w:lineRule="exact"/>
        <w:ind w:left="0" w:leftChars="0"/>
        <w:jc w:val="center"/>
        <w:rPr>
          <w:rFonts w:ascii="仿宋" w:hAnsi="仿宋" w:eastAsia="仿宋" w:cs="仿宋"/>
          <w:color w:val="auto"/>
          <w:sz w:val="28"/>
          <w:szCs w:val="28"/>
          <w:highlight w:val="none"/>
        </w:rPr>
      </w:pPr>
    </w:p>
    <w:p w14:paraId="705AD126">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2241EBD4">
      <w:pPr>
        <w:spacing w:line="360" w:lineRule="exact"/>
        <w:rPr>
          <w:rFonts w:ascii="仿宋" w:hAnsi="仿宋" w:eastAsia="仿宋" w:cs="仿宋"/>
          <w:color w:val="auto"/>
          <w:sz w:val="28"/>
          <w:szCs w:val="28"/>
          <w:highlight w:val="none"/>
        </w:rPr>
      </w:pPr>
    </w:p>
    <w:p w14:paraId="126B4ED0">
      <w:pPr>
        <w:pStyle w:val="12"/>
        <w:spacing w:line="360" w:lineRule="exact"/>
        <w:ind w:firstLine="280"/>
        <w:rPr>
          <w:rFonts w:ascii="仿宋" w:hAnsi="仿宋" w:eastAsia="仿宋" w:cs="仿宋"/>
          <w:color w:val="auto"/>
          <w:sz w:val="28"/>
          <w:szCs w:val="28"/>
          <w:highlight w:val="none"/>
        </w:rPr>
      </w:pPr>
    </w:p>
    <w:p w14:paraId="4C801D0E">
      <w:pPr>
        <w:pStyle w:val="10"/>
        <w:spacing w:line="360" w:lineRule="exact"/>
        <w:rPr>
          <w:rFonts w:ascii="仿宋" w:hAnsi="仿宋" w:eastAsia="仿宋" w:cs="仿宋"/>
          <w:color w:val="auto"/>
          <w:sz w:val="28"/>
          <w:szCs w:val="28"/>
          <w:highlight w:val="none"/>
        </w:rPr>
      </w:pPr>
    </w:p>
    <w:p w14:paraId="2CAC8E49">
      <w:pPr>
        <w:spacing w:line="360" w:lineRule="exact"/>
        <w:rPr>
          <w:rFonts w:ascii="仿宋" w:hAnsi="仿宋" w:eastAsia="仿宋" w:cs="仿宋"/>
          <w:color w:val="auto"/>
          <w:sz w:val="28"/>
          <w:szCs w:val="28"/>
          <w:highlight w:val="none"/>
        </w:rPr>
      </w:pPr>
    </w:p>
    <w:p w14:paraId="4994E2C9">
      <w:pPr>
        <w:pStyle w:val="12"/>
        <w:spacing w:line="360" w:lineRule="exact"/>
        <w:ind w:firstLine="280"/>
        <w:rPr>
          <w:rFonts w:ascii="仿宋" w:hAnsi="仿宋" w:eastAsia="仿宋" w:cs="仿宋"/>
          <w:color w:val="auto"/>
          <w:sz w:val="28"/>
          <w:szCs w:val="28"/>
          <w:highlight w:val="none"/>
        </w:rPr>
      </w:pPr>
    </w:p>
    <w:p w14:paraId="3AFF08F5">
      <w:pPr>
        <w:pStyle w:val="10"/>
        <w:spacing w:line="360" w:lineRule="exact"/>
        <w:rPr>
          <w:rFonts w:ascii="仿宋" w:hAnsi="仿宋" w:eastAsia="仿宋" w:cs="仿宋"/>
          <w:color w:val="auto"/>
          <w:sz w:val="28"/>
          <w:szCs w:val="28"/>
          <w:highlight w:val="none"/>
        </w:rPr>
      </w:pPr>
    </w:p>
    <w:p w14:paraId="7D7B1185">
      <w:pPr>
        <w:spacing w:line="360" w:lineRule="exact"/>
        <w:rPr>
          <w:rFonts w:ascii="仿宋" w:hAnsi="仿宋" w:eastAsia="仿宋" w:cs="仿宋"/>
          <w:color w:val="auto"/>
          <w:sz w:val="28"/>
          <w:szCs w:val="28"/>
          <w:highlight w:val="none"/>
        </w:rPr>
      </w:pPr>
    </w:p>
    <w:p w14:paraId="7BE7CC32">
      <w:pPr>
        <w:pStyle w:val="12"/>
        <w:spacing w:line="360" w:lineRule="exact"/>
        <w:ind w:firstLine="280"/>
        <w:rPr>
          <w:rFonts w:ascii="仿宋" w:hAnsi="仿宋" w:eastAsia="仿宋" w:cs="仿宋"/>
          <w:color w:val="auto"/>
          <w:sz w:val="28"/>
          <w:szCs w:val="28"/>
          <w:highlight w:val="none"/>
        </w:rPr>
      </w:pPr>
    </w:p>
    <w:p w14:paraId="3695E6F4">
      <w:pPr>
        <w:pStyle w:val="10"/>
        <w:spacing w:line="360" w:lineRule="exact"/>
        <w:rPr>
          <w:rFonts w:ascii="仿宋" w:hAnsi="仿宋" w:eastAsia="仿宋" w:cs="仿宋"/>
          <w:color w:val="auto"/>
          <w:sz w:val="28"/>
          <w:szCs w:val="28"/>
          <w:highlight w:val="none"/>
        </w:rPr>
      </w:pPr>
    </w:p>
    <w:p w14:paraId="1874D9A9">
      <w:pPr>
        <w:spacing w:line="360" w:lineRule="exact"/>
        <w:rPr>
          <w:rFonts w:ascii="仿宋" w:hAnsi="仿宋" w:eastAsia="仿宋" w:cs="仿宋"/>
          <w:color w:val="auto"/>
          <w:sz w:val="28"/>
          <w:szCs w:val="28"/>
          <w:highlight w:val="none"/>
        </w:rPr>
      </w:pPr>
    </w:p>
    <w:p w14:paraId="4D2FD838">
      <w:pPr>
        <w:pStyle w:val="12"/>
        <w:spacing w:line="360" w:lineRule="exact"/>
        <w:ind w:firstLine="280"/>
        <w:rPr>
          <w:rFonts w:ascii="仿宋" w:hAnsi="仿宋" w:eastAsia="仿宋" w:cs="仿宋"/>
          <w:color w:val="auto"/>
          <w:sz w:val="28"/>
          <w:szCs w:val="28"/>
          <w:highlight w:val="none"/>
        </w:rPr>
      </w:pPr>
    </w:p>
    <w:p w14:paraId="599524A3">
      <w:pPr>
        <w:pStyle w:val="10"/>
        <w:spacing w:line="360" w:lineRule="exact"/>
        <w:rPr>
          <w:rFonts w:ascii="仿宋" w:hAnsi="仿宋" w:eastAsia="仿宋" w:cs="仿宋"/>
          <w:color w:val="auto"/>
          <w:sz w:val="28"/>
          <w:szCs w:val="28"/>
          <w:highlight w:val="none"/>
        </w:rPr>
      </w:pPr>
    </w:p>
    <w:p w14:paraId="0165CD41">
      <w:pPr>
        <w:spacing w:line="360" w:lineRule="exact"/>
        <w:rPr>
          <w:rFonts w:ascii="仿宋" w:hAnsi="仿宋" w:eastAsia="仿宋" w:cs="仿宋"/>
          <w:color w:val="auto"/>
          <w:sz w:val="28"/>
          <w:szCs w:val="28"/>
          <w:highlight w:val="none"/>
        </w:rPr>
      </w:pPr>
    </w:p>
    <w:p w14:paraId="0005CEE2">
      <w:pPr>
        <w:pStyle w:val="12"/>
        <w:spacing w:line="360" w:lineRule="exact"/>
        <w:ind w:firstLine="280"/>
        <w:rPr>
          <w:rFonts w:ascii="仿宋" w:hAnsi="仿宋" w:eastAsia="仿宋" w:cs="仿宋"/>
          <w:color w:val="auto"/>
          <w:sz w:val="28"/>
          <w:szCs w:val="28"/>
          <w:highlight w:val="none"/>
        </w:rPr>
      </w:pPr>
    </w:p>
    <w:p w14:paraId="088587A3">
      <w:pPr>
        <w:pStyle w:val="10"/>
        <w:spacing w:line="360" w:lineRule="exact"/>
        <w:rPr>
          <w:rFonts w:ascii="仿宋" w:hAnsi="仿宋" w:eastAsia="仿宋" w:cs="仿宋"/>
          <w:color w:val="auto"/>
          <w:sz w:val="28"/>
          <w:szCs w:val="28"/>
          <w:highlight w:val="none"/>
        </w:rPr>
      </w:pPr>
    </w:p>
    <w:p w14:paraId="250E7D82">
      <w:pPr>
        <w:spacing w:line="360" w:lineRule="exact"/>
        <w:rPr>
          <w:rFonts w:ascii="仿宋" w:hAnsi="仿宋" w:eastAsia="仿宋" w:cs="仿宋"/>
          <w:color w:val="auto"/>
          <w:sz w:val="28"/>
          <w:szCs w:val="28"/>
          <w:highlight w:val="none"/>
        </w:rPr>
      </w:pPr>
    </w:p>
    <w:p w14:paraId="16334F66">
      <w:pPr>
        <w:pStyle w:val="12"/>
        <w:spacing w:line="360" w:lineRule="exact"/>
        <w:ind w:firstLine="280"/>
        <w:rPr>
          <w:rFonts w:ascii="仿宋" w:hAnsi="仿宋" w:eastAsia="仿宋" w:cs="仿宋"/>
          <w:color w:val="auto"/>
          <w:sz w:val="28"/>
          <w:szCs w:val="28"/>
          <w:highlight w:val="none"/>
        </w:rPr>
      </w:pPr>
    </w:p>
    <w:p w14:paraId="0D9806FE">
      <w:pPr>
        <w:pStyle w:val="10"/>
        <w:spacing w:line="360" w:lineRule="exact"/>
        <w:rPr>
          <w:rFonts w:ascii="仿宋" w:hAnsi="仿宋" w:eastAsia="仿宋" w:cs="仿宋"/>
          <w:color w:val="auto"/>
          <w:sz w:val="28"/>
          <w:szCs w:val="28"/>
          <w:highlight w:val="none"/>
        </w:rPr>
      </w:pPr>
    </w:p>
    <w:p w14:paraId="63CCD1BE">
      <w:pPr>
        <w:spacing w:line="360" w:lineRule="exact"/>
        <w:rPr>
          <w:rFonts w:ascii="仿宋" w:hAnsi="仿宋" w:eastAsia="仿宋" w:cs="仿宋"/>
          <w:color w:val="auto"/>
          <w:sz w:val="28"/>
          <w:szCs w:val="28"/>
          <w:highlight w:val="none"/>
        </w:rPr>
      </w:pPr>
    </w:p>
    <w:p w14:paraId="1F9D7F4A">
      <w:pPr>
        <w:pStyle w:val="12"/>
        <w:spacing w:line="360" w:lineRule="exact"/>
        <w:ind w:firstLine="280"/>
        <w:rPr>
          <w:rFonts w:ascii="仿宋" w:hAnsi="仿宋" w:eastAsia="仿宋" w:cs="仿宋"/>
          <w:color w:val="auto"/>
          <w:sz w:val="28"/>
          <w:szCs w:val="28"/>
          <w:highlight w:val="none"/>
        </w:rPr>
      </w:pPr>
    </w:p>
    <w:p w14:paraId="633CFF00">
      <w:pPr>
        <w:pStyle w:val="10"/>
        <w:spacing w:line="360" w:lineRule="exact"/>
        <w:rPr>
          <w:rFonts w:ascii="仿宋" w:hAnsi="仿宋" w:eastAsia="仿宋" w:cs="仿宋"/>
          <w:color w:val="auto"/>
          <w:sz w:val="28"/>
          <w:szCs w:val="28"/>
          <w:highlight w:val="none"/>
        </w:rPr>
      </w:pPr>
    </w:p>
    <w:p w14:paraId="479BFC0E">
      <w:pPr>
        <w:spacing w:line="360" w:lineRule="exact"/>
        <w:rPr>
          <w:rFonts w:ascii="仿宋" w:hAnsi="仿宋" w:eastAsia="仿宋" w:cs="仿宋"/>
          <w:color w:val="auto"/>
          <w:sz w:val="28"/>
          <w:szCs w:val="28"/>
          <w:highlight w:val="none"/>
        </w:rPr>
      </w:pPr>
    </w:p>
    <w:p w14:paraId="574E2432">
      <w:pPr>
        <w:pStyle w:val="12"/>
        <w:spacing w:line="360" w:lineRule="exact"/>
        <w:ind w:firstLine="280"/>
        <w:rPr>
          <w:rFonts w:ascii="仿宋" w:hAnsi="仿宋" w:eastAsia="仿宋" w:cs="仿宋"/>
          <w:color w:val="auto"/>
          <w:sz w:val="28"/>
          <w:szCs w:val="28"/>
          <w:highlight w:val="none"/>
        </w:rPr>
      </w:pPr>
    </w:p>
    <w:p w14:paraId="65038009">
      <w:pPr>
        <w:pStyle w:val="10"/>
        <w:spacing w:line="360" w:lineRule="exact"/>
        <w:rPr>
          <w:rFonts w:ascii="仿宋" w:hAnsi="仿宋" w:eastAsia="仿宋" w:cs="仿宋"/>
          <w:color w:val="auto"/>
          <w:sz w:val="28"/>
          <w:szCs w:val="28"/>
          <w:highlight w:val="none"/>
        </w:rPr>
      </w:pPr>
    </w:p>
    <w:p w14:paraId="3F4F24D0">
      <w:pPr>
        <w:pStyle w:val="2"/>
        <w:spacing w:line="360" w:lineRule="exact"/>
        <w:ind w:firstLine="560"/>
        <w:jc w:val="center"/>
        <w:rPr>
          <w:rFonts w:ascii="仿宋" w:hAnsi="仿宋" w:eastAsia="仿宋" w:cs="仿宋"/>
          <w:color w:val="auto"/>
          <w:sz w:val="28"/>
          <w:szCs w:val="28"/>
          <w:highlight w:val="none"/>
        </w:rPr>
      </w:pPr>
    </w:p>
    <w:p w14:paraId="33DF3678">
      <w:pPr>
        <w:pStyle w:val="2"/>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工商营业执照复印件</w:t>
      </w:r>
    </w:p>
    <w:p w14:paraId="71AF2AE1">
      <w:pPr>
        <w:pStyle w:val="10"/>
        <w:spacing w:line="360" w:lineRule="exact"/>
        <w:ind w:left="0" w:leftChars="0"/>
        <w:jc w:val="center"/>
        <w:rPr>
          <w:rFonts w:ascii="仿宋" w:hAnsi="仿宋" w:eastAsia="仿宋" w:cs="仿宋"/>
          <w:color w:val="auto"/>
          <w:sz w:val="28"/>
          <w:szCs w:val="28"/>
          <w:highlight w:val="none"/>
        </w:rPr>
      </w:pPr>
    </w:p>
    <w:p w14:paraId="27E96133">
      <w:pPr>
        <w:pStyle w:val="10"/>
        <w:spacing w:line="360" w:lineRule="exact"/>
        <w:ind w:left="0" w:leftChars="0"/>
        <w:jc w:val="center"/>
        <w:rPr>
          <w:rFonts w:ascii="仿宋" w:hAnsi="仿宋" w:eastAsia="仿宋" w:cs="仿宋"/>
          <w:color w:val="auto"/>
          <w:sz w:val="28"/>
          <w:szCs w:val="28"/>
          <w:highlight w:val="none"/>
        </w:rPr>
      </w:pPr>
    </w:p>
    <w:p w14:paraId="5DC34564">
      <w:pPr>
        <w:pStyle w:val="10"/>
        <w:spacing w:line="360" w:lineRule="exact"/>
        <w:ind w:left="0" w:leftChars="0"/>
        <w:jc w:val="center"/>
        <w:rPr>
          <w:rFonts w:ascii="仿宋" w:hAnsi="仿宋" w:eastAsia="仿宋" w:cs="仿宋"/>
          <w:color w:val="auto"/>
          <w:sz w:val="28"/>
          <w:szCs w:val="28"/>
          <w:highlight w:val="none"/>
        </w:rPr>
      </w:pPr>
    </w:p>
    <w:p w14:paraId="1DFB7812">
      <w:pPr>
        <w:pStyle w:val="10"/>
        <w:spacing w:line="360" w:lineRule="exact"/>
        <w:ind w:left="0" w:leftChars="0"/>
        <w:jc w:val="center"/>
        <w:rPr>
          <w:rFonts w:ascii="仿宋" w:hAnsi="仿宋" w:eastAsia="仿宋" w:cs="仿宋"/>
          <w:color w:val="auto"/>
          <w:sz w:val="28"/>
          <w:szCs w:val="28"/>
          <w:highlight w:val="none"/>
        </w:rPr>
      </w:pPr>
    </w:p>
    <w:p w14:paraId="594D3090">
      <w:pPr>
        <w:pStyle w:val="10"/>
        <w:spacing w:line="360" w:lineRule="exact"/>
        <w:ind w:left="0" w:leftChars="0"/>
        <w:jc w:val="center"/>
        <w:rPr>
          <w:rFonts w:ascii="仿宋" w:hAnsi="仿宋" w:eastAsia="仿宋" w:cs="仿宋"/>
          <w:color w:val="auto"/>
          <w:sz w:val="28"/>
          <w:szCs w:val="28"/>
          <w:highlight w:val="none"/>
        </w:rPr>
      </w:pPr>
    </w:p>
    <w:p w14:paraId="175C962A">
      <w:pPr>
        <w:pStyle w:val="10"/>
        <w:spacing w:line="360" w:lineRule="exact"/>
        <w:ind w:left="0" w:leftChars="0"/>
        <w:jc w:val="center"/>
        <w:rPr>
          <w:rFonts w:ascii="仿宋" w:hAnsi="仿宋" w:eastAsia="仿宋" w:cs="仿宋"/>
          <w:color w:val="auto"/>
          <w:sz w:val="28"/>
          <w:szCs w:val="28"/>
          <w:highlight w:val="none"/>
        </w:rPr>
      </w:pPr>
    </w:p>
    <w:p w14:paraId="21D1E2CF">
      <w:pPr>
        <w:pStyle w:val="10"/>
        <w:spacing w:line="360" w:lineRule="exact"/>
        <w:ind w:left="0" w:leftChars="0"/>
        <w:jc w:val="center"/>
        <w:rPr>
          <w:rFonts w:ascii="仿宋" w:hAnsi="仿宋" w:eastAsia="仿宋" w:cs="仿宋"/>
          <w:color w:val="auto"/>
          <w:sz w:val="28"/>
          <w:szCs w:val="28"/>
          <w:highlight w:val="none"/>
        </w:rPr>
      </w:pPr>
    </w:p>
    <w:p w14:paraId="63368019">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71F379AC">
      <w:pPr>
        <w:pStyle w:val="12"/>
        <w:spacing w:line="360" w:lineRule="exact"/>
        <w:ind w:firstLine="280"/>
        <w:rPr>
          <w:rFonts w:ascii="仿宋" w:hAnsi="仿宋" w:eastAsia="仿宋" w:cs="仿宋"/>
          <w:color w:val="auto"/>
          <w:sz w:val="28"/>
          <w:szCs w:val="28"/>
          <w:highlight w:val="none"/>
        </w:rPr>
      </w:pPr>
    </w:p>
    <w:p w14:paraId="3161B505">
      <w:pPr>
        <w:pStyle w:val="10"/>
        <w:spacing w:line="360" w:lineRule="exact"/>
        <w:rPr>
          <w:rFonts w:ascii="仿宋" w:hAnsi="仿宋" w:eastAsia="仿宋" w:cs="仿宋"/>
          <w:color w:val="auto"/>
          <w:sz w:val="28"/>
          <w:szCs w:val="28"/>
          <w:highlight w:val="none"/>
        </w:rPr>
      </w:pPr>
    </w:p>
    <w:p w14:paraId="5F958556">
      <w:pPr>
        <w:spacing w:line="360" w:lineRule="exact"/>
        <w:rPr>
          <w:rFonts w:ascii="仿宋" w:hAnsi="仿宋" w:eastAsia="仿宋" w:cs="仿宋"/>
          <w:color w:val="auto"/>
          <w:sz w:val="28"/>
          <w:szCs w:val="28"/>
          <w:highlight w:val="none"/>
        </w:rPr>
      </w:pPr>
    </w:p>
    <w:p w14:paraId="2624CAEC">
      <w:pPr>
        <w:pStyle w:val="12"/>
        <w:spacing w:line="360" w:lineRule="exact"/>
        <w:ind w:firstLine="280"/>
        <w:rPr>
          <w:rFonts w:ascii="仿宋" w:hAnsi="仿宋" w:eastAsia="仿宋" w:cs="仿宋"/>
          <w:color w:val="auto"/>
          <w:sz w:val="28"/>
          <w:szCs w:val="28"/>
          <w:highlight w:val="none"/>
        </w:rPr>
      </w:pPr>
    </w:p>
    <w:p w14:paraId="06859430">
      <w:pPr>
        <w:pStyle w:val="10"/>
        <w:spacing w:line="360" w:lineRule="exact"/>
        <w:rPr>
          <w:rFonts w:ascii="仿宋" w:hAnsi="仿宋" w:eastAsia="仿宋" w:cs="仿宋"/>
          <w:color w:val="auto"/>
          <w:sz w:val="28"/>
          <w:szCs w:val="28"/>
          <w:highlight w:val="none"/>
        </w:rPr>
      </w:pPr>
    </w:p>
    <w:p w14:paraId="5B406525">
      <w:pPr>
        <w:spacing w:line="360" w:lineRule="exact"/>
        <w:rPr>
          <w:rFonts w:ascii="仿宋" w:hAnsi="仿宋" w:eastAsia="仿宋" w:cs="仿宋"/>
          <w:color w:val="auto"/>
          <w:sz w:val="28"/>
          <w:szCs w:val="28"/>
          <w:highlight w:val="none"/>
        </w:rPr>
      </w:pPr>
    </w:p>
    <w:p w14:paraId="369A0270">
      <w:pPr>
        <w:pStyle w:val="12"/>
        <w:spacing w:line="360" w:lineRule="exact"/>
        <w:ind w:firstLine="280"/>
        <w:rPr>
          <w:rFonts w:ascii="仿宋" w:hAnsi="仿宋" w:eastAsia="仿宋" w:cs="仿宋"/>
          <w:color w:val="auto"/>
          <w:sz w:val="28"/>
          <w:szCs w:val="28"/>
          <w:highlight w:val="none"/>
        </w:rPr>
      </w:pPr>
    </w:p>
    <w:p w14:paraId="3C8042F7">
      <w:pPr>
        <w:pStyle w:val="10"/>
        <w:spacing w:line="360" w:lineRule="exact"/>
        <w:rPr>
          <w:rFonts w:ascii="仿宋" w:hAnsi="仿宋" w:eastAsia="仿宋" w:cs="仿宋"/>
          <w:color w:val="auto"/>
          <w:sz w:val="28"/>
          <w:szCs w:val="28"/>
          <w:highlight w:val="none"/>
        </w:rPr>
      </w:pPr>
    </w:p>
    <w:p w14:paraId="1F400063">
      <w:pPr>
        <w:spacing w:line="360" w:lineRule="exact"/>
        <w:rPr>
          <w:rFonts w:ascii="仿宋" w:hAnsi="仿宋" w:eastAsia="仿宋" w:cs="仿宋"/>
          <w:color w:val="auto"/>
          <w:sz w:val="28"/>
          <w:szCs w:val="28"/>
          <w:highlight w:val="none"/>
        </w:rPr>
      </w:pPr>
    </w:p>
    <w:p w14:paraId="069ADE68">
      <w:pPr>
        <w:pStyle w:val="12"/>
        <w:spacing w:line="360" w:lineRule="exact"/>
        <w:ind w:firstLine="280"/>
        <w:rPr>
          <w:rFonts w:ascii="仿宋" w:hAnsi="仿宋" w:eastAsia="仿宋" w:cs="仿宋"/>
          <w:color w:val="auto"/>
          <w:sz w:val="28"/>
          <w:szCs w:val="28"/>
          <w:highlight w:val="none"/>
        </w:rPr>
      </w:pPr>
    </w:p>
    <w:p w14:paraId="002129B0">
      <w:pPr>
        <w:pStyle w:val="10"/>
        <w:spacing w:line="360" w:lineRule="exact"/>
        <w:rPr>
          <w:rFonts w:ascii="仿宋" w:hAnsi="仿宋" w:eastAsia="仿宋" w:cs="仿宋"/>
          <w:color w:val="auto"/>
          <w:sz w:val="28"/>
          <w:szCs w:val="28"/>
          <w:highlight w:val="none"/>
        </w:rPr>
      </w:pPr>
    </w:p>
    <w:p w14:paraId="5E44DF62">
      <w:pPr>
        <w:spacing w:line="360" w:lineRule="exact"/>
        <w:rPr>
          <w:rFonts w:ascii="仿宋" w:hAnsi="仿宋" w:eastAsia="仿宋" w:cs="仿宋"/>
          <w:color w:val="auto"/>
          <w:sz w:val="28"/>
          <w:szCs w:val="28"/>
          <w:highlight w:val="none"/>
        </w:rPr>
      </w:pPr>
    </w:p>
    <w:p w14:paraId="7D33CC00">
      <w:pPr>
        <w:pStyle w:val="12"/>
        <w:spacing w:line="360" w:lineRule="exact"/>
        <w:ind w:firstLine="280"/>
        <w:rPr>
          <w:rFonts w:ascii="仿宋" w:hAnsi="仿宋" w:eastAsia="仿宋" w:cs="仿宋"/>
          <w:color w:val="auto"/>
          <w:sz w:val="28"/>
          <w:szCs w:val="28"/>
          <w:highlight w:val="none"/>
        </w:rPr>
      </w:pPr>
    </w:p>
    <w:p w14:paraId="02A0C7BC">
      <w:pPr>
        <w:pStyle w:val="10"/>
        <w:spacing w:line="360" w:lineRule="exact"/>
        <w:rPr>
          <w:rFonts w:ascii="仿宋" w:hAnsi="仿宋" w:eastAsia="仿宋" w:cs="仿宋"/>
          <w:color w:val="auto"/>
          <w:sz w:val="28"/>
          <w:szCs w:val="28"/>
          <w:highlight w:val="none"/>
        </w:rPr>
      </w:pPr>
    </w:p>
    <w:p w14:paraId="733B85B0">
      <w:pPr>
        <w:spacing w:line="360" w:lineRule="exact"/>
        <w:rPr>
          <w:rFonts w:ascii="仿宋" w:hAnsi="仿宋" w:eastAsia="仿宋" w:cs="仿宋"/>
          <w:color w:val="auto"/>
          <w:sz w:val="28"/>
          <w:szCs w:val="28"/>
          <w:highlight w:val="none"/>
        </w:rPr>
      </w:pPr>
    </w:p>
    <w:p w14:paraId="5B5E55A9">
      <w:pPr>
        <w:pStyle w:val="12"/>
        <w:spacing w:line="360" w:lineRule="exact"/>
        <w:ind w:firstLine="280"/>
        <w:rPr>
          <w:rFonts w:ascii="仿宋" w:hAnsi="仿宋" w:eastAsia="仿宋" w:cs="仿宋"/>
          <w:color w:val="auto"/>
          <w:sz w:val="28"/>
          <w:szCs w:val="28"/>
          <w:highlight w:val="none"/>
        </w:rPr>
      </w:pPr>
    </w:p>
    <w:p w14:paraId="34BD41F3">
      <w:pPr>
        <w:pStyle w:val="10"/>
        <w:spacing w:line="360" w:lineRule="exact"/>
        <w:rPr>
          <w:rFonts w:ascii="仿宋" w:hAnsi="仿宋" w:eastAsia="仿宋" w:cs="仿宋"/>
          <w:color w:val="auto"/>
          <w:sz w:val="28"/>
          <w:szCs w:val="28"/>
          <w:highlight w:val="none"/>
        </w:rPr>
      </w:pPr>
    </w:p>
    <w:p w14:paraId="72B61BAF">
      <w:pPr>
        <w:spacing w:line="360" w:lineRule="exact"/>
        <w:rPr>
          <w:rFonts w:ascii="仿宋" w:hAnsi="仿宋" w:eastAsia="仿宋" w:cs="仿宋"/>
          <w:color w:val="auto"/>
          <w:sz w:val="28"/>
          <w:szCs w:val="28"/>
          <w:highlight w:val="none"/>
        </w:rPr>
      </w:pPr>
    </w:p>
    <w:p w14:paraId="2D31ACC0">
      <w:pPr>
        <w:pStyle w:val="12"/>
        <w:spacing w:line="360" w:lineRule="exact"/>
        <w:ind w:firstLine="280"/>
        <w:rPr>
          <w:rFonts w:ascii="仿宋" w:hAnsi="仿宋" w:eastAsia="仿宋" w:cs="仿宋"/>
          <w:color w:val="auto"/>
          <w:sz w:val="28"/>
          <w:szCs w:val="28"/>
          <w:highlight w:val="none"/>
        </w:rPr>
      </w:pPr>
    </w:p>
    <w:p w14:paraId="5E9C8F86">
      <w:pPr>
        <w:pStyle w:val="10"/>
        <w:spacing w:line="360" w:lineRule="exact"/>
        <w:rPr>
          <w:rFonts w:ascii="仿宋" w:hAnsi="仿宋" w:eastAsia="仿宋" w:cs="仿宋"/>
          <w:color w:val="auto"/>
          <w:sz w:val="28"/>
          <w:szCs w:val="28"/>
          <w:highlight w:val="none"/>
        </w:rPr>
      </w:pPr>
    </w:p>
    <w:p w14:paraId="4D5E998F">
      <w:pPr>
        <w:spacing w:line="360" w:lineRule="exact"/>
        <w:rPr>
          <w:rFonts w:ascii="仿宋" w:hAnsi="仿宋" w:eastAsia="仿宋" w:cs="仿宋"/>
          <w:color w:val="auto"/>
          <w:sz w:val="28"/>
          <w:szCs w:val="28"/>
          <w:highlight w:val="none"/>
        </w:rPr>
      </w:pPr>
    </w:p>
    <w:p w14:paraId="65D8BB91">
      <w:pPr>
        <w:pStyle w:val="12"/>
        <w:spacing w:line="360" w:lineRule="exact"/>
        <w:ind w:firstLine="280"/>
        <w:rPr>
          <w:rFonts w:ascii="仿宋" w:hAnsi="仿宋" w:eastAsia="仿宋" w:cs="仿宋"/>
          <w:color w:val="auto"/>
          <w:sz w:val="28"/>
          <w:szCs w:val="28"/>
          <w:highlight w:val="none"/>
        </w:rPr>
      </w:pPr>
    </w:p>
    <w:p w14:paraId="366ED051">
      <w:pPr>
        <w:pStyle w:val="10"/>
        <w:spacing w:line="360" w:lineRule="exact"/>
        <w:rPr>
          <w:rFonts w:ascii="仿宋" w:hAnsi="仿宋" w:eastAsia="仿宋" w:cs="仿宋"/>
          <w:color w:val="auto"/>
          <w:sz w:val="28"/>
          <w:szCs w:val="28"/>
          <w:highlight w:val="none"/>
        </w:rPr>
      </w:pPr>
    </w:p>
    <w:p w14:paraId="3487C1E4">
      <w:pPr>
        <w:pStyle w:val="2"/>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资质证书复印件</w:t>
      </w:r>
    </w:p>
    <w:p w14:paraId="2B89440F">
      <w:pPr>
        <w:pStyle w:val="10"/>
        <w:spacing w:line="360" w:lineRule="exact"/>
        <w:ind w:left="0" w:leftChars="0"/>
        <w:jc w:val="center"/>
        <w:rPr>
          <w:rFonts w:ascii="仿宋" w:hAnsi="仿宋" w:eastAsia="仿宋" w:cs="仿宋"/>
          <w:color w:val="auto"/>
          <w:sz w:val="28"/>
          <w:szCs w:val="28"/>
          <w:highlight w:val="none"/>
        </w:rPr>
      </w:pPr>
    </w:p>
    <w:p w14:paraId="3AD0C0D4">
      <w:pPr>
        <w:pStyle w:val="10"/>
        <w:spacing w:line="360" w:lineRule="exact"/>
        <w:ind w:left="0" w:leftChars="0"/>
        <w:jc w:val="center"/>
        <w:rPr>
          <w:rFonts w:ascii="仿宋" w:hAnsi="仿宋" w:eastAsia="仿宋" w:cs="仿宋"/>
          <w:color w:val="auto"/>
          <w:sz w:val="28"/>
          <w:szCs w:val="28"/>
          <w:highlight w:val="none"/>
        </w:rPr>
      </w:pPr>
    </w:p>
    <w:p w14:paraId="2FFF33CA">
      <w:pPr>
        <w:pStyle w:val="10"/>
        <w:spacing w:line="360" w:lineRule="exact"/>
        <w:ind w:left="0" w:leftChars="0"/>
        <w:jc w:val="center"/>
        <w:rPr>
          <w:rFonts w:ascii="仿宋" w:hAnsi="仿宋" w:eastAsia="仿宋" w:cs="仿宋"/>
          <w:color w:val="auto"/>
          <w:sz w:val="28"/>
          <w:szCs w:val="28"/>
          <w:highlight w:val="none"/>
        </w:rPr>
      </w:pPr>
    </w:p>
    <w:p w14:paraId="41EDE478">
      <w:pPr>
        <w:pStyle w:val="10"/>
        <w:spacing w:line="360" w:lineRule="exact"/>
        <w:ind w:left="0" w:leftChars="0"/>
        <w:jc w:val="center"/>
        <w:rPr>
          <w:rFonts w:ascii="仿宋" w:hAnsi="仿宋" w:eastAsia="仿宋" w:cs="仿宋"/>
          <w:color w:val="auto"/>
          <w:sz w:val="28"/>
          <w:szCs w:val="28"/>
          <w:highlight w:val="none"/>
        </w:rPr>
      </w:pPr>
    </w:p>
    <w:p w14:paraId="0BECB792">
      <w:pPr>
        <w:pStyle w:val="10"/>
        <w:spacing w:line="360" w:lineRule="exact"/>
        <w:ind w:left="0" w:leftChars="0"/>
        <w:jc w:val="center"/>
        <w:rPr>
          <w:rFonts w:ascii="仿宋" w:hAnsi="仿宋" w:eastAsia="仿宋" w:cs="仿宋"/>
          <w:color w:val="auto"/>
          <w:sz w:val="28"/>
          <w:szCs w:val="28"/>
          <w:highlight w:val="none"/>
        </w:rPr>
      </w:pPr>
    </w:p>
    <w:p w14:paraId="33833CAD">
      <w:pPr>
        <w:pStyle w:val="10"/>
        <w:spacing w:line="360" w:lineRule="exact"/>
        <w:ind w:left="0" w:leftChars="0"/>
        <w:jc w:val="center"/>
        <w:rPr>
          <w:rFonts w:ascii="仿宋" w:hAnsi="仿宋" w:eastAsia="仿宋" w:cs="仿宋"/>
          <w:color w:val="auto"/>
          <w:sz w:val="28"/>
          <w:szCs w:val="28"/>
          <w:highlight w:val="none"/>
        </w:rPr>
      </w:pPr>
    </w:p>
    <w:p w14:paraId="24450073">
      <w:pPr>
        <w:pStyle w:val="10"/>
        <w:spacing w:line="360" w:lineRule="exact"/>
        <w:ind w:left="0" w:leftChars="0"/>
        <w:jc w:val="center"/>
        <w:rPr>
          <w:rFonts w:ascii="仿宋" w:hAnsi="仿宋" w:eastAsia="仿宋" w:cs="仿宋"/>
          <w:color w:val="auto"/>
          <w:sz w:val="28"/>
          <w:szCs w:val="28"/>
          <w:highlight w:val="none"/>
        </w:rPr>
      </w:pPr>
    </w:p>
    <w:p w14:paraId="06105D76">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7610BC8A">
      <w:pPr>
        <w:pStyle w:val="12"/>
        <w:spacing w:line="360" w:lineRule="exact"/>
        <w:ind w:firstLine="280"/>
        <w:rPr>
          <w:rFonts w:ascii="仿宋" w:hAnsi="仿宋" w:eastAsia="仿宋" w:cs="仿宋"/>
          <w:color w:val="auto"/>
          <w:sz w:val="28"/>
          <w:szCs w:val="28"/>
          <w:highlight w:val="none"/>
        </w:rPr>
      </w:pPr>
    </w:p>
    <w:p w14:paraId="6690A824">
      <w:pPr>
        <w:pStyle w:val="10"/>
        <w:spacing w:line="360" w:lineRule="exact"/>
        <w:rPr>
          <w:rFonts w:ascii="仿宋" w:hAnsi="仿宋" w:eastAsia="仿宋" w:cs="仿宋"/>
          <w:color w:val="auto"/>
          <w:sz w:val="28"/>
          <w:szCs w:val="28"/>
          <w:highlight w:val="none"/>
        </w:rPr>
      </w:pPr>
    </w:p>
    <w:p w14:paraId="0C655FBE">
      <w:pPr>
        <w:spacing w:line="360" w:lineRule="exact"/>
        <w:rPr>
          <w:rFonts w:ascii="仿宋" w:hAnsi="仿宋" w:eastAsia="仿宋" w:cs="仿宋"/>
          <w:color w:val="auto"/>
          <w:sz w:val="28"/>
          <w:szCs w:val="28"/>
          <w:highlight w:val="none"/>
        </w:rPr>
      </w:pPr>
    </w:p>
    <w:p w14:paraId="57371AF7">
      <w:pPr>
        <w:pStyle w:val="12"/>
        <w:spacing w:line="360" w:lineRule="exact"/>
        <w:ind w:firstLine="280"/>
        <w:rPr>
          <w:rFonts w:ascii="仿宋" w:hAnsi="仿宋" w:eastAsia="仿宋" w:cs="仿宋"/>
          <w:color w:val="auto"/>
          <w:sz w:val="28"/>
          <w:szCs w:val="28"/>
          <w:highlight w:val="none"/>
        </w:rPr>
      </w:pPr>
    </w:p>
    <w:p w14:paraId="1F6B542D">
      <w:pPr>
        <w:pStyle w:val="10"/>
        <w:spacing w:line="360" w:lineRule="exact"/>
        <w:rPr>
          <w:rFonts w:ascii="仿宋" w:hAnsi="仿宋" w:eastAsia="仿宋" w:cs="仿宋"/>
          <w:color w:val="auto"/>
          <w:sz w:val="28"/>
          <w:szCs w:val="28"/>
          <w:highlight w:val="none"/>
        </w:rPr>
      </w:pPr>
    </w:p>
    <w:p w14:paraId="65D96507">
      <w:pPr>
        <w:spacing w:line="360" w:lineRule="exact"/>
        <w:rPr>
          <w:rFonts w:ascii="仿宋" w:hAnsi="仿宋" w:eastAsia="仿宋" w:cs="仿宋"/>
          <w:color w:val="auto"/>
          <w:sz w:val="28"/>
          <w:szCs w:val="28"/>
          <w:highlight w:val="none"/>
        </w:rPr>
      </w:pPr>
    </w:p>
    <w:p w14:paraId="2013DB0A">
      <w:pPr>
        <w:pStyle w:val="12"/>
        <w:spacing w:line="360" w:lineRule="exact"/>
        <w:ind w:firstLine="280"/>
        <w:rPr>
          <w:rFonts w:ascii="仿宋" w:hAnsi="仿宋" w:eastAsia="仿宋" w:cs="仿宋"/>
          <w:color w:val="auto"/>
          <w:sz w:val="28"/>
          <w:szCs w:val="28"/>
          <w:highlight w:val="none"/>
        </w:rPr>
      </w:pPr>
    </w:p>
    <w:p w14:paraId="5A80833F">
      <w:pPr>
        <w:pStyle w:val="10"/>
        <w:spacing w:line="360" w:lineRule="exact"/>
        <w:rPr>
          <w:rFonts w:ascii="仿宋" w:hAnsi="仿宋" w:eastAsia="仿宋" w:cs="仿宋"/>
          <w:color w:val="auto"/>
          <w:sz w:val="28"/>
          <w:szCs w:val="28"/>
          <w:highlight w:val="none"/>
        </w:rPr>
      </w:pPr>
    </w:p>
    <w:p w14:paraId="3DBCA35B">
      <w:pPr>
        <w:spacing w:line="360" w:lineRule="exact"/>
        <w:rPr>
          <w:rFonts w:ascii="仿宋" w:hAnsi="仿宋" w:eastAsia="仿宋" w:cs="仿宋"/>
          <w:color w:val="auto"/>
          <w:sz w:val="28"/>
          <w:szCs w:val="28"/>
          <w:highlight w:val="none"/>
        </w:rPr>
      </w:pPr>
    </w:p>
    <w:p w14:paraId="32F80957">
      <w:pPr>
        <w:pStyle w:val="12"/>
        <w:spacing w:line="360" w:lineRule="exact"/>
        <w:ind w:firstLine="280"/>
        <w:rPr>
          <w:rFonts w:ascii="仿宋" w:hAnsi="仿宋" w:eastAsia="仿宋" w:cs="仿宋"/>
          <w:color w:val="auto"/>
          <w:sz w:val="28"/>
          <w:szCs w:val="28"/>
          <w:highlight w:val="none"/>
        </w:rPr>
      </w:pPr>
    </w:p>
    <w:p w14:paraId="61D005D1">
      <w:pPr>
        <w:pStyle w:val="10"/>
        <w:spacing w:line="360" w:lineRule="exact"/>
        <w:rPr>
          <w:rFonts w:ascii="仿宋" w:hAnsi="仿宋" w:eastAsia="仿宋" w:cs="仿宋"/>
          <w:color w:val="auto"/>
          <w:sz w:val="28"/>
          <w:szCs w:val="28"/>
          <w:highlight w:val="none"/>
        </w:rPr>
      </w:pPr>
    </w:p>
    <w:p w14:paraId="08949B47">
      <w:pPr>
        <w:spacing w:line="360" w:lineRule="exact"/>
        <w:rPr>
          <w:rFonts w:ascii="仿宋" w:hAnsi="仿宋" w:eastAsia="仿宋" w:cs="仿宋"/>
          <w:color w:val="auto"/>
          <w:sz w:val="28"/>
          <w:szCs w:val="28"/>
          <w:highlight w:val="none"/>
        </w:rPr>
      </w:pPr>
    </w:p>
    <w:p w14:paraId="58EF2A22">
      <w:pPr>
        <w:pStyle w:val="12"/>
        <w:spacing w:line="360" w:lineRule="exact"/>
        <w:ind w:firstLine="280"/>
        <w:rPr>
          <w:rFonts w:ascii="仿宋" w:hAnsi="仿宋" w:eastAsia="仿宋" w:cs="仿宋"/>
          <w:color w:val="auto"/>
          <w:sz w:val="28"/>
          <w:szCs w:val="28"/>
          <w:highlight w:val="none"/>
        </w:rPr>
      </w:pPr>
    </w:p>
    <w:p w14:paraId="6A57F13A">
      <w:pPr>
        <w:pStyle w:val="10"/>
        <w:spacing w:line="360" w:lineRule="exact"/>
        <w:rPr>
          <w:rFonts w:ascii="仿宋" w:hAnsi="仿宋" w:eastAsia="仿宋" w:cs="仿宋"/>
          <w:color w:val="auto"/>
          <w:sz w:val="28"/>
          <w:szCs w:val="28"/>
          <w:highlight w:val="none"/>
        </w:rPr>
      </w:pPr>
    </w:p>
    <w:p w14:paraId="6145271B">
      <w:pPr>
        <w:spacing w:line="360" w:lineRule="exact"/>
        <w:rPr>
          <w:rFonts w:ascii="仿宋" w:hAnsi="仿宋" w:eastAsia="仿宋" w:cs="仿宋"/>
          <w:color w:val="auto"/>
          <w:sz w:val="28"/>
          <w:szCs w:val="28"/>
          <w:highlight w:val="none"/>
        </w:rPr>
      </w:pPr>
    </w:p>
    <w:p w14:paraId="095CCE56">
      <w:pPr>
        <w:pStyle w:val="12"/>
        <w:spacing w:line="360" w:lineRule="exact"/>
        <w:ind w:firstLine="280"/>
        <w:rPr>
          <w:rFonts w:ascii="仿宋" w:hAnsi="仿宋" w:eastAsia="仿宋" w:cs="仿宋"/>
          <w:color w:val="auto"/>
          <w:sz w:val="28"/>
          <w:szCs w:val="28"/>
          <w:highlight w:val="none"/>
        </w:rPr>
      </w:pPr>
    </w:p>
    <w:p w14:paraId="0ADFB20E">
      <w:pPr>
        <w:pStyle w:val="10"/>
        <w:spacing w:line="360" w:lineRule="exact"/>
        <w:rPr>
          <w:rFonts w:ascii="仿宋" w:hAnsi="仿宋" w:eastAsia="仿宋" w:cs="仿宋"/>
          <w:color w:val="auto"/>
          <w:sz w:val="28"/>
          <w:szCs w:val="28"/>
          <w:highlight w:val="none"/>
        </w:rPr>
      </w:pPr>
    </w:p>
    <w:p w14:paraId="7D7C2EA7">
      <w:pPr>
        <w:spacing w:line="360" w:lineRule="exact"/>
        <w:rPr>
          <w:rFonts w:ascii="仿宋" w:hAnsi="仿宋" w:eastAsia="仿宋" w:cs="仿宋"/>
          <w:color w:val="auto"/>
          <w:sz w:val="28"/>
          <w:szCs w:val="28"/>
          <w:highlight w:val="none"/>
        </w:rPr>
      </w:pPr>
    </w:p>
    <w:p w14:paraId="12D9471A">
      <w:pPr>
        <w:pStyle w:val="12"/>
        <w:spacing w:line="360" w:lineRule="exact"/>
        <w:ind w:firstLine="280"/>
        <w:rPr>
          <w:rFonts w:ascii="仿宋" w:hAnsi="仿宋" w:eastAsia="仿宋" w:cs="仿宋"/>
          <w:color w:val="auto"/>
          <w:sz w:val="28"/>
          <w:szCs w:val="28"/>
          <w:highlight w:val="none"/>
        </w:rPr>
      </w:pPr>
    </w:p>
    <w:p w14:paraId="4984E5DA">
      <w:pPr>
        <w:pStyle w:val="10"/>
        <w:spacing w:line="360" w:lineRule="exact"/>
        <w:rPr>
          <w:rFonts w:ascii="仿宋" w:hAnsi="仿宋" w:eastAsia="仿宋" w:cs="仿宋"/>
          <w:color w:val="auto"/>
          <w:sz w:val="28"/>
          <w:szCs w:val="28"/>
          <w:highlight w:val="none"/>
        </w:rPr>
      </w:pPr>
    </w:p>
    <w:p w14:paraId="577146D8">
      <w:pPr>
        <w:spacing w:line="360" w:lineRule="exact"/>
        <w:rPr>
          <w:rFonts w:ascii="仿宋" w:hAnsi="仿宋" w:eastAsia="仿宋" w:cs="仿宋"/>
          <w:color w:val="auto"/>
          <w:sz w:val="28"/>
          <w:szCs w:val="28"/>
          <w:highlight w:val="none"/>
        </w:rPr>
      </w:pPr>
    </w:p>
    <w:p w14:paraId="453FE906">
      <w:pPr>
        <w:pStyle w:val="12"/>
        <w:spacing w:line="360" w:lineRule="exact"/>
        <w:ind w:firstLine="280"/>
        <w:rPr>
          <w:rFonts w:ascii="仿宋" w:hAnsi="仿宋" w:eastAsia="仿宋" w:cs="仿宋"/>
          <w:color w:val="auto"/>
          <w:sz w:val="28"/>
          <w:szCs w:val="28"/>
          <w:highlight w:val="none"/>
        </w:rPr>
      </w:pPr>
    </w:p>
    <w:p w14:paraId="2A7A5951">
      <w:pPr>
        <w:spacing w:line="360" w:lineRule="exact"/>
        <w:rPr>
          <w:rFonts w:ascii="仿宋" w:hAnsi="仿宋" w:eastAsia="仿宋" w:cs="仿宋"/>
          <w:color w:val="auto"/>
          <w:sz w:val="28"/>
          <w:szCs w:val="28"/>
          <w:highlight w:val="none"/>
        </w:rPr>
      </w:pPr>
    </w:p>
    <w:p w14:paraId="416177A4">
      <w:pPr>
        <w:spacing w:line="360" w:lineRule="exact"/>
        <w:ind w:firstLine="560"/>
        <w:rPr>
          <w:rFonts w:ascii="方正小标宋简体" w:hAnsi="方正小标宋简体" w:eastAsia="方正小标宋简体" w:cs="方正小标宋简体"/>
          <w:bCs/>
          <w:color w:val="auto"/>
          <w:sz w:val="28"/>
          <w:szCs w:val="28"/>
          <w:highlight w:val="none"/>
        </w:rPr>
      </w:pPr>
    </w:p>
    <w:p w14:paraId="3A450C01">
      <w:pPr>
        <w:spacing w:line="560" w:lineRule="exact"/>
        <w:ind w:firstLine="640"/>
        <w:jc w:val="center"/>
        <w:rPr>
          <w:rFonts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color w:val="auto"/>
          <w:kern w:val="0"/>
          <w:sz w:val="32"/>
          <w:szCs w:val="32"/>
          <w:highlight w:val="none"/>
        </w:rPr>
        <w:t>法定代表人身份证明</w:t>
      </w:r>
    </w:p>
    <w:p w14:paraId="73075664">
      <w:pPr>
        <w:spacing w:line="360" w:lineRule="exact"/>
        <w:rPr>
          <w:rFonts w:ascii="仿宋" w:hAnsi="仿宋" w:eastAsia="仿宋" w:cs="仿宋"/>
          <w:color w:val="auto"/>
          <w:sz w:val="28"/>
          <w:szCs w:val="28"/>
          <w:highlight w:val="none"/>
        </w:rPr>
      </w:pPr>
    </w:p>
    <w:p w14:paraId="7FFA9A26">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班组名称：</w:t>
      </w:r>
    </w:p>
    <w:p w14:paraId="6F19E6AE">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单位性质：</w:t>
      </w:r>
    </w:p>
    <w:p w14:paraId="182F35CB">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
    <w:p w14:paraId="260CBDF0">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成立时间：</w:t>
      </w:r>
    </w:p>
    <w:p w14:paraId="03B79FE8">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经营期限：</w:t>
      </w:r>
    </w:p>
    <w:p w14:paraId="6B4238B5">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（法定代表人签字或盖章）</w:t>
      </w:r>
    </w:p>
    <w:p w14:paraId="5C92B50A">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，职务：</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的法定代表人。</w:t>
      </w:r>
    </w:p>
    <w:p w14:paraId="7391B0B8">
      <w:pPr>
        <w:spacing w:line="560" w:lineRule="exact"/>
        <w:rPr>
          <w:rFonts w:ascii="仿宋_GB2312" w:hAnsi="仿宋_GB2312" w:eastAsia="仿宋_GB2312" w:cs="仿宋_GB2312"/>
          <w:color w:val="auto"/>
          <w:sz w:val="28"/>
          <w:szCs w:val="28"/>
          <w:highlight w:val="none"/>
        </w:rPr>
      </w:pPr>
    </w:p>
    <w:p w14:paraId="05B27A4B">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3B328D91">
      <w:pPr>
        <w:spacing w:line="560" w:lineRule="exact"/>
        <w:rPr>
          <w:rFonts w:ascii="仿宋_GB2312" w:hAnsi="仿宋_GB2312" w:eastAsia="仿宋_GB2312" w:cs="仿宋_GB2312"/>
          <w:color w:val="auto"/>
          <w:sz w:val="28"/>
          <w:szCs w:val="28"/>
          <w:highlight w:val="none"/>
        </w:rPr>
      </w:pPr>
    </w:p>
    <w:p w14:paraId="02CD9499">
      <w:pPr>
        <w:spacing w:line="560" w:lineRule="exact"/>
        <w:jc w:val="center"/>
        <w:rPr>
          <w:rFonts w:ascii="仿宋_GB2312" w:hAnsi="仿宋_GB2312" w:eastAsia="仿宋_GB2312" w:cs="仿宋_GB2312"/>
          <w:color w:val="auto"/>
          <w:sz w:val="28"/>
          <w:szCs w:val="28"/>
          <w:highlight w:val="none"/>
        </w:rPr>
      </w:pPr>
    </w:p>
    <w:p w14:paraId="3E1D4AC2">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投标单位：（盖单位章）</w:t>
      </w:r>
    </w:p>
    <w:p w14:paraId="4AF3CA83">
      <w:pPr>
        <w:spacing w:line="560" w:lineRule="exact"/>
        <w:ind w:firstLine="3085" w:firstLineChars="1102"/>
        <w:rPr>
          <w:rFonts w:ascii="仿宋_GB2312" w:hAnsi="仿宋_GB2312" w:eastAsia="仿宋_GB2312" w:cs="仿宋_GB2312"/>
          <w:color w:val="auto"/>
          <w:sz w:val="28"/>
          <w:szCs w:val="28"/>
          <w:highlight w:val="none"/>
          <w:u w:val="single"/>
        </w:rPr>
      </w:pPr>
    </w:p>
    <w:p w14:paraId="7F6A4CA2">
      <w:pPr>
        <w:widowControl/>
        <w:spacing w:line="560" w:lineRule="exact"/>
        <w:jc w:val="right"/>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158BE77A">
      <w:pPr>
        <w:widowControl/>
        <w:spacing w:line="560" w:lineRule="exact"/>
        <w:ind w:firstLine="560"/>
        <w:rPr>
          <w:rFonts w:ascii="仿宋_GB2312" w:hAnsi="仿宋_GB2312" w:eastAsia="仿宋_GB2312" w:cs="仿宋_GB2312"/>
          <w:b/>
          <w:color w:val="auto"/>
          <w:sz w:val="28"/>
          <w:szCs w:val="28"/>
          <w:highlight w:val="none"/>
        </w:rPr>
      </w:pPr>
    </w:p>
    <w:p w14:paraId="3A21495C">
      <w:pPr>
        <w:widowControl/>
        <w:spacing w:line="360" w:lineRule="exact"/>
        <w:ind w:firstLine="560"/>
        <w:rPr>
          <w:rFonts w:ascii="仿宋" w:hAnsi="仿宋" w:eastAsia="仿宋" w:cs="仿宋"/>
          <w:b/>
          <w:color w:val="auto"/>
          <w:sz w:val="28"/>
          <w:szCs w:val="28"/>
          <w:highlight w:val="none"/>
        </w:rPr>
      </w:pPr>
    </w:p>
    <w:p w14:paraId="127B3A6B">
      <w:pPr>
        <w:widowControl/>
        <w:spacing w:line="360" w:lineRule="exact"/>
        <w:ind w:firstLine="560"/>
        <w:rPr>
          <w:rFonts w:ascii="仿宋" w:hAnsi="仿宋" w:eastAsia="仿宋" w:cs="仿宋"/>
          <w:b/>
          <w:color w:val="auto"/>
          <w:sz w:val="28"/>
          <w:szCs w:val="28"/>
          <w:highlight w:val="none"/>
        </w:rPr>
      </w:pPr>
    </w:p>
    <w:p w14:paraId="6D121ED2">
      <w:pPr>
        <w:spacing w:line="360" w:lineRule="exact"/>
        <w:rPr>
          <w:rFonts w:ascii="仿宋" w:hAnsi="仿宋" w:eastAsia="仿宋" w:cs="仿宋"/>
          <w:color w:val="auto"/>
          <w:sz w:val="28"/>
          <w:szCs w:val="28"/>
          <w:highlight w:val="none"/>
        </w:rPr>
      </w:pPr>
    </w:p>
    <w:p w14:paraId="5988FAA5">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686315DC">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0CBA3BA1">
      <w:pPr>
        <w:widowControl/>
        <w:spacing w:before="156" w:beforeLines="50" w:line="360" w:lineRule="exact"/>
        <w:ind w:firstLine="560"/>
        <w:rPr>
          <w:rFonts w:ascii="仿宋" w:hAnsi="仿宋" w:eastAsia="仿宋" w:cs="仿宋"/>
          <w:b/>
          <w:bCs/>
          <w:color w:val="auto"/>
          <w:sz w:val="28"/>
          <w:szCs w:val="28"/>
          <w:highlight w:val="none"/>
          <w:lang w:val="zh-CN"/>
        </w:rPr>
      </w:pPr>
    </w:p>
    <w:p w14:paraId="7995C847">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7DF97418">
      <w:pPr>
        <w:ind w:firstLine="640"/>
        <w:rPr>
          <w:rFonts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br w:type="page"/>
      </w:r>
    </w:p>
    <w:p w14:paraId="70217ECA">
      <w:pPr>
        <w:widowControl/>
        <w:spacing w:before="156" w:beforeLines="50" w:line="360" w:lineRule="exact"/>
        <w:ind w:firstLine="640"/>
        <w:jc w:val="center"/>
        <w:rPr>
          <w:rFonts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t>法人授权委托书</w:t>
      </w:r>
    </w:p>
    <w:p w14:paraId="45D48332">
      <w:pPr>
        <w:pStyle w:val="12"/>
        <w:ind w:firstLine="280"/>
        <w:rPr>
          <w:color w:val="auto"/>
          <w:sz w:val="28"/>
          <w:szCs w:val="28"/>
          <w:highlight w:val="none"/>
          <w:lang w:val="zh-CN"/>
        </w:rPr>
      </w:pPr>
    </w:p>
    <w:p w14:paraId="0DB9A31E">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本授权委托书声明：本人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为我公司代理人，参加</w:t>
      </w:r>
      <w:r>
        <w:rPr>
          <w:rFonts w:hint="eastAsia" w:ascii="仿宋" w:hAnsi="仿宋" w:eastAsia="仿宋" w:cs="仿宋"/>
          <w:color w:val="auto"/>
          <w:sz w:val="28"/>
          <w:szCs w:val="28"/>
          <w:highlight w:val="none"/>
          <w:u w:val="single"/>
        </w:rPr>
        <w:t>湖州南浔城投城市建设集团有限公司</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活动。代理人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在投标过程中，</w:t>
      </w:r>
      <w:r>
        <w:rPr>
          <w:rFonts w:hint="eastAsia" w:ascii="仿宋" w:hAnsi="仿宋" w:eastAsia="仿宋" w:cs="仿宋"/>
          <w:color w:val="auto"/>
          <w:sz w:val="28"/>
          <w:szCs w:val="28"/>
          <w:highlight w:val="none"/>
        </w:rPr>
        <w:t>以及今后所有合作开展的项目中，</w:t>
      </w:r>
      <w:r>
        <w:rPr>
          <w:rFonts w:hint="eastAsia" w:ascii="仿宋" w:hAnsi="仿宋" w:eastAsia="仿宋" w:cs="仿宋"/>
          <w:color w:val="auto"/>
          <w:sz w:val="28"/>
          <w:szCs w:val="28"/>
          <w:highlight w:val="none"/>
          <w:lang w:val="zh-CN"/>
        </w:rPr>
        <w:t>所签署的一切文件和处理与之有关的一切事务（</w:t>
      </w:r>
      <w:r>
        <w:rPr>
          <w:rFonts w:hint="eastAsia" w:ascii="仿宋" w:hAnsi="仿宋" w:eastAsia="仿宋" w:cs="仿宋"/>
          <w:color w:val="auto"/>
          <w:sz w:val="28"/>
          <w:szCs w:val="28"/>
          <w:highlight w:val="none"/>
        </w:rPr>
        <w:t>包括但不限于投标、签约、联系、对账、结算等</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我公司和</w:t>
      </w:r>
      <w:r>
        <w:rPr>
          <w:rFonts w:hint="eastAsia" w:ascii="仿宋" w:hAnsi="仿宋" w:eastAsia="仿宋" w:cs="仿宋"/>
          <w:color w:val="auto"/>
          <w:sz w:val="28"/>
          <w:szCs w:val="28"/>
          <w:highlight w:val="none"/>
          <w:lang w:val="zh-CN"/>
        </w:rPr>
        <w:t>本人均予以承认。</w:t>
      </w:r>
    </w:p>
    <w:p w14:paraId="4C385A17">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代理人无转委权。</w:t>
      </w:r>
      <w:r>
        <w:rPr>
          <w:rFonts w:hint="eastAsia" w:ascii="仿宋" w:hAnsi="仿宋" w:eastAsia="仿宋" w:cs="仿宋"/>
          <w:color w:val="auto"/>
          <w:sz w:val="28"/>
          <w:szCs w:val="28"/>
          <w:highlight w:val="none"/>
        </w:rPr>
        <w:t>本委托不可撤销。</w:t>
      </w:r>
      <w:r>
        <w:rPr>
          <w:rFonts w:hint="eastAsia" w:ascii="仿宋" w:hAnsi="仿宋" w:eastAsia="仿宋" w:cs="仿宋"/>
          <w:color w:val="auto"/>
          <w:sz w:val="28"/>
          <w:szCs w:val="28"/>
          <w:highlight w:val="none"/>
          <w:lang w:val="zh-CN"/>
        </w:rPr>
        <w:t>特此委托。</w:t>
      </w:r>
    </w:p>
    <w:p w14:paraId="19352F5F">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附件：法定代表人及委托代理人身份证复印件。</w:t>
      </w:r>
    </w:p>
    <w:p w14:paraId="57103F0A">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投标单位：（盖章）</w:t>
      </w:r>
    </w:p>
    <w:p w14:paraId="29D1E0E5">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0CC66083">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48AD73C8">
      <w:pPr>
        <w:widowControl/>
        <w:spacing w:before="156" w:beforeLines="50" w:line="360" w:lineRule="exact"/>
        <w:ind w:firstLine="562"/>
        <w:rPr>
          <w:rFonts w:ascii="仿宋" w:hAnsi="仿宋" w:eastAsia="仿宋" w:cs="仿宋"/>
          <w:color w:val="auto"/>
          <w:sz w:val="28"/>
          <w:szCs w:val="28"/>
          <w:highlight w:val="none"/>
          <w:lang w:val="zh-CN"/>
        </w:rPr>
      </w:pPr>
    </w:p>
    <w:p w14:paraId="3394E8A1">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委托代理人：（签字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37971577">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40CD1D9A">
      <w:pPr>
        <w:widowControl/>
        <w:spacing w:before="156" w:beforeLines="50" w:line="360" w:lineRule="exact"/>
        <w:ind w:firstLine="4552" w:firstLineChars="1626"/>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日期：</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日</w:t>
      </w:r>
    </w:p>
    <w:p w14:paraId="127C1059">
      <w:pPr>
        <w:widowControl/>
        <w:spacing w:before="156" w:beforeLines="50" w:line="360" w:lineRule="exact"/>
        <w:rPr>
          <w:rFonts w:ascii="仿宋" w:hAnsi="仿宋" w:eastAsia="仿宋" w:cs="仿宋"/>
          <w:color w:val="auto"/>
          <w:sz w:val="28"/>
          <w:szCs w:val="28"/>
          <w:highlight w:val="none"/>
        </w:rPr>
      </w:pPr>
    </w:p>
    <w:p w14:paraId="499985A1">
      <w:pPr>
        <w:pStyle w:val="12"/>
        <w:spacing w:line="360" w:lineRule="exact"/>
        <w:ind w:firstLine="281"/>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Hans"/>
        </w:rPr>
        <w:t>特别声明：</w:t>
      </w:r>
      <w:r>
        <w:rPr>
          <w:rFonts w:hint="eastAsia" w:ascii="仿宋" w:hAnsi="仿宋" w:eastAsia="仿宋" w:cs="仿宋"/>
          <w:b/>
          <w:bCs/>
          <w:color w:val="auto"/>
          <w:sz w:val="28"/>
          <w:szCs w:val="28"/>
          <w:highlight w:val="none"/>
        </w:rPr>
        <w:t>投标单位</w:t>
      </w:r>
      <w:r>
        <w:rPr>
          <w:rFonts w:hint="eastAsia" w:ascii="仿宋" w:hAnsi="仿宋" w:eastAsia="仿宋" w:cs="仿宋"/>
          <w:b/>
          <w:bCs/>
          <w:color w:val="auto"/>
          <w:sz w:val="28"/>
          <w:szCs w:val="28"/>
          <w:highlight w:val="none"/>
          <w:lang w:eastAsia="zh-Hans"/>
        </w:rPr>
        <w:t>及法定代表人、委托代理人均确保本《授权委托书》以及其他相关的材料上所有盖章、签字的真实性，不存在弄虚作假，否则除《授权委托书》等材料确有效外，依法追究法律责任（包括但不限于民事责任、刑事责任等）。</w:t>
      </w:r>
    </w:p>
    <w:p w14:paraId="7464915D">
      <w:pPr>
        <w:pStyle w:val="11"/>
        <w:spacing w:before="156" w:beforeLines="50" w:beforeAutospacing="0" w:after="0" w:afterAutospacing="0" w:line="360" w:lineRule="exact"/>
        <w:ind w:firstLine="560"/>
        <w:jc w:val="center"/>
        <w:rPr>
          <w:rFonts w:ascii="仿宋" w:hAnsi="仿宋" w:eastAsia="仿宋" w:cs="仿宋"/>
          <w:b/>
          <w:bCs/>
          <w:color w:val="auto"/>
          <w:sz w:val="28"/>
          <w:szCs w:val="28"/>
          <w:highlight w:val="none"/>
        </w:rPr>
      </w:pPr>
    </w:p>
    <w:p w14:paraId="77C45841">
      <w:pPr>
        <w:pStyle w:val="11"/>
        <w:spacing w:before="156" w:beforeLines="50" w:beforeAutospacing="0" w:after="0" w:afterAutospacing="0" w:line="340" w:lineRule="exact"/>
        <w:ind w:firstLine="560"/>
        <w:jc w:val="both"/>
        <w:rPr>
          <w:rFonts w:ascii="方正小标宋简体" w:hAnsi="方正小标宋简体" w:eastAsia="方正小标宋简体" w:cs="方正小标宋简体"/>
          <w:color w:val="auto"/>
          <w:kern w:val="2"/>
          <w:sz w:val="28"/>
          <w:szCs w:val="28"/>
          <w:highlight w:val="none"/>
          <w:lang w:val="zh-CN"/>
        </w:rPr>
      </w:pPr>
    </w:p>
    <w:p w14:paraId="6070C91E">
      <w:pPr>
        <w:ind w:firstLine="560"/>
        <w:rPr>
          <w:rFonts w:ascii="方正小标宋简体" w:hAnsi="方正小标宋简体" w:eastAsia="方正小标宋简体" w:cs="方正小标宋简体"/>
          <w:color w:val="auto"/>
          <w:sz w:val="28"/>
          <w:szCs w:val="28"/>
          <w:highlight w:val="none"/>
          <w:lang w:val="zh-CN"/>
        </w:rPr>
      </w:pPr>
      <w:r>
        <w:rPr>
          <w:rFonts w:hint="eastAsia" w:ascii="方正小标宋简体" w:hAnsi="方正小标宋简体" w:eastAsia="方正小标宋简体" w:cs="方正小标宋简体"/>
          <w:color w:val="auto"/>
          <w:sz w:val="28"/>
          <w:szCs w:val="28"/>
          <w:highlight w:val="none"/>
          <w:lang w:val="zh-CN"/>
        </w:rPr>
        <w:br w:type="page"/>
      </w:r>
    </w:p>
    <w:p w14:paraId="7E3F0F60">
      <w:pPr>
        <w:pStyle w:val="11"/>
        <w:spacing w:before="156" w:beforeLines="50" w:beforeAutospacing="0" w:after="0" w:afterAutospacing="0" w:line="340" w:lineRule="exact"/>
        <w:ind w:firstLine="640"/>
        <w:jc w:val="center"/>
        <w:rPr>
          <w:rFonts w:ascii="方正小标宋简体" w:hAnsi="方正小标宋简体" w:eastAsia="方正小标宋简体" w:cs="方正小标宋简体"/>
          <w:color w:val="auto"/>
          <w:kern w:val="2"/>
          <w:sz w:val="32"/>
          <w:szCs w:val="32"/>
          <w:highlight w:val="none"/>
          <w:lang w:val="zh-CN"/>
        </w:rPr>
      </w:pPr>
      <w:r>
        <w:rPr>
          <w:rFonts w:hint="eastAsia" w:ascii="方正小标宋简体" w:hAnsi="方正小标宋简体" w:eastAsia="方正小标宋简体" w:cs="方正小标宋简体"/>
          <w:color w:val="auto"/>
          <w:kern w:val="2"/>
          <w:sz w:val="32"/>
          <w:szCs w:val="32"/>
          <w:highlight w:val="none"/>
          <w:lang w:val="zh-CN"/>
        </w:rPr>
        <w:t>承诺书</w:t>
      </w:r>
    </w:p>
    <w:p w14:paraId="50EDC912">
      <w:pPr>
        <w:pStyle w:val="11"/>
        <w:spacing w:before="156" w:beforeLines="50" w:beforeAutospacing="0" w:after="0" w:afterAutospacing="0" w:line="340" w:lineRule="exact"/>
        <w:ind w:firstLine="560"/>
        <w:jc w:val="center"/>
        <w:rPr>
          <w:rFonts w:ascii="方正小标宋简体" w:hAnsi="方正小标宋简体" w:eastAsia="方正小标宋简体" w:cs="方正小标宋简体"/>
          <w:color w:val="auto"/>
          <w:kern w:val="2"/>
          <w:sz w:val="28"/>
          <w:szCs w:val="28"/>
          <w:highlight w:val="none"/>
          <w:lang w:val="zh-CN"/>
        </w:rPr>
      </w:pPr>
    </w:p>
    <w:p w14:paraId="447F7E25">
      <w:pPr>
        <w:pStyle w:val="11"/>
        <w:spacing w:before="0" w:beforeAutospacing="0" w:after="0" w:afterAutospacing="0"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湖州南浔城投城市建设集团有限公司</w:t>
      </w:r>
    </w:p>
    <w:p w14:paraId="1334D8A2">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我单位符合申报条件，特申请加入湖州南浔城投城市建设集团有限公司（含子公司）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库，参与和从事贵司的工程承包施工。</w:t>
      </w:r>
    </w:p>
    <w:p w14:paraId="61AC3229">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本单位郑重承诺和保证：</w:t>
      </w:r>
    </w:p>
    <w:p w14:paraId="1BD62D32">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一、我单位为本项目投标、开展项目等所递交的一切材料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如有任何虚假和隐瞒情况，我单位愿意承担一切法律责任，并承担由此对贵公司造成的一切损失和责任；同时，如我单位为入库单位，贵司可单方面将我单位清退出库并扣罚入库保证金，我单位接受贵司给予的处理和处罚。</w:t>
      </w:r>
    </w:p>
    <w:p w14:paraId="14D7411E">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二、截止申报之日，我单位经营状况良好，没有处于被有关行政部门禁止或限制的处罚期内和财产被接管、冻结、破产、失信的状态。</w:t>
      </w:r>
    </w:p>
    <w:p w14:paraId="44CB9028">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三、我单位委派的唯一代理人即内部施工班组负责人为（姓名）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，身份证号码为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该代理人即为我单位投标本项目的唯一代理人和内部施工班组负责人，代表我单位履行投标、项目开展等全部活动（包括但不限于投标、现场管理、安全、进度、洽谈、对账、结算、付款、签订协议、确认书、承诺书以及相关合同所及的任何事务），该代表的行为即我单位的行为。</w:t>
      </w:r>
    </w:p>
    <w:p w14:paraId="59488DDD">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若我单位中标，将严格遵守相关法律法规、行政管理规定及贵单位管理的相关规定，坚持客观独立、公正执业、诚实守信，并保证提高工作效率，保障工作质量；将严格遵守贵司的制度和规定，服从贵司的管理，不以任何理由阻碍贵司的工程施工和工作推进，如我单位为入库单位，贵司可单方面将我单位清退出库并扣罚入库保证金，我单位愿意承担由此对贵司造成的一切损失和责任，我单位接受贵司给予的一切处理和处罚。</w:t>
      </w:r>
    </w:p>
    <w:p w14:paraId="5055A355">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若我单位中标，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4）保证安排的全部施工人员（农民工）参与考勤；保证不发生拖欠农民工工资报酬的行为、不发生农民工讨薪事件，如发生的，则由贵司先行垫付的、我单位予以认可，由贵司在今后应支付给我单位的款项中直接扣除，如我单位为入库单位，贵司有权选择取消我单位的入库资格并没收交纳的入库保证金。</w:t>
      </w:r>
    </w:p>
    <w:p w14:paraId="6778DBEA">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2F105119">
      <w:pPr>
        <w:pStyle w:val="11"/>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0F41B01C">
      <w:pPr>
        <w:pStyle w:val="11"/>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八、我单位承诺参加贵司投标的委托代理人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B5EF8DA">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九、我单位保证不得有下列情形，如发生的贵司有权选择取消我单位中标资格，如我单位为入库单位，同时取消我单位的入库资格，并由我单位依法承担违约责任：</w:t>
      </w:r>
    </w:p>
    <w:p w14:paraId="6174E419">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（一）在企业资质、执业人员等方面弄虚作假、挂靠、提供不实信息资料的；</w:t>
      </w:r>
    </w:p>
    <w:p w14:paraId="1533D6E1">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（二）违反有关法律、法规，被司法机关、行政监督等部门或行业组织处罚或处理的；</w:t>
      </w:r>
    </w:p>
    <w:p w14:paraId="223F6E29">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（三）在开展业务过程中，串通违规操作、弄虚作假、提供不实信息资料的；</w:t>
      </w:r>
    </w:p>
    <w:p w14:paraId="535BEF99">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（四）中标后无正当理由放弃或拒绝签订合同的；</w:t>
      </w:r>
    </w:p>
    <w:p w14:paraId="3FE903B9">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（五）擅自变更、中止或终止合同；</w:t>
      </w:r>
    </w:p>
    <w:p w14:paraId="3CD0BE89">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（六）拒绝履行合同义务或将合同转包给他人的；</w:t>
      </w:r>
    </w:p>
    <w:p w14:paraId="1FADCE1B">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（七）未经公司或监管部门同意随意更换主要服务人员的；</w:t>
      </w:r>
    </w:p>
    <w:p w14:paraId="6B5BABF3">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（八）安全、质量不符合业主单位、监管部门及城投集团（湖州南浔城投城市建设集团有限公司）要求的；</w:t>
      </w:r>
    </w:p>
    <w:p w14:paraId="0AC933BC">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（九）发生拖欠农民工工资、材料款等行为的；</w:t>
      </w:r>
    </w:p>
    <w:p w14:paraId="64A5EA48">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（十）其他违反相关监管制度，达到清除出库条件的；</w:t>
      </w:r>
    </w:p>
    <w:p w14:paraId="6C776B67">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（十一）施工班组发生廉政问题的；</w:t>
      </w:r>
    </w:p>
    <w:p w14:paraId="06E83A6D">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（十二）一年内累计出现连续2次或者累计3次不响应公司招标竞价的、不响应委派应急抢险任务的。</w:t>
      </w:r>
    </w:p>
    <w:p w14:paraId="021E46C1">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0C62BF43">
      <w:pPr>
        <w:pStyle w:val="11"/>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高商务报价（最高下浮率）投标文件为有效投标。（3）如两次流标后，贵司可自行指定施工单位。</w:t>
      </w:r>
    </w:p>
    <w:p w14:paraId="4AA44A30">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特此承诺！                </w:t>
      </w:r>
    </w:p>
    <w:p w14:paraId="2AA55558">
      <w:pPr>
        <w:pStyle w:val="11"/>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31A136F8">
      <w:pPr>
        <w:pStyle w:val="11"/>
        <w:spacing w:before="0" w:beforeAutospacing="0" w:after="0" w:afterAutospacing="0" w:line="560" w:lineRule="exact"/>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申请单位（盖章）：</w:t>
      </w:r>
    </w:p>
    <w:p w14:paraId="67CD646C">
      <w:pPr>
        <w:pStyle w:val="11"/>
        <w:spacing w:before="0" w:beforeAutospacing="0" w:after="0" w:afterAutospacing="0"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30021BCB">
      <w:pPr>
        <w:pStyle w:val="11"/>
        <w:spacing w:before="0" w:beforeAutospacing="0" w:after="0" w:afterAutospacing="0" w:line="560" w:lineRule="exact"/>
        <w:ind w:firstLine="3920" w:firstLineChars="14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3E7A68E4">
      <w:pPr>
        <w:spacing w:line="560" w:lineRule="exact"/>
        <w:jc w:val="center"/>
        <w:rPr>
          <w:rFonts w:ascii="仿宋_GB2312" w:hAnsi="仿宋_GB2312" w:eastAsia="仿宋_GB2312" w:cs="仿宋_GB2312"/>
          <w:color w:val="auto"/>
          <w:sz w:val="28"/>
          <w:szCs w:val="28"/>
          <w:highlight w:val="none"/>
        </w:rPr>
        <w:sectPr>
          <w:footerReference r:id="rId3" w:type="default"/>
          <w:pgSz w:w="11906" w:h="16838"/>
          <w:pgMar w:top="2098" w:right="1474" w:bottom="1440" w:left="1587" w:header="851" w:footer="992" w:gutter="0"/>
          <w:pgNumType w:fmt="numberInDash"/>
          <w:cols w:space="720" w:num="1"/>
          <w:docGrid w:type="lines" w:linePitch="312" w:charSpace="0"/>
        </w:sectPr>
      </w:pPr>
    </w:p>
    <w:p w14:paraId="4B127049">
      <w:pPr>
        <w:adjustRightInd w:val="0"/>
        <w:snapToGrid w:val="0"/>
        <w:spacing w:line="320" w:lineRule="exact"/>
        <w:ind w:firstLine="720"/>
        <w:jc w:val="center"/>
        <w:rPr>
          <w:rFonts w:ascii="方正小标宋简体" w:hAnsi="方正小标宋简体" w:eastAsia="方正小标宋简体" w:cs="方正小标宋简体"/>
          <w:bCs/>
          <w:color w:val="auto"/>
          <w:spacing w:val="40"/>
          <w:sz w:val="28"/>
          <w:szCs w:val="28"/>
          <w:highlight w:val="none"/>
        </w:rPr>
      </w:pPr>
    </w:p>
    <w:p w14:paraId="2590AB46">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湖州南浔城投城市建设集团有限公司</w:t>
      </w:r>
    </w:p>
    <w:p w14:paraId="1DEC9F4B">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安全生产目标管理责任书</w:t>
      </w:r>
    </w:p>
    <w:p w14:paraId="5891EDC1">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p>
    <w:p w14:paraId="093AAB3E">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进一步加强项目安全生产监督管理工作，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rPr>
        <w:t>湖州南浔城投城市建设集团有限公司</w:t>
      </w:r>
      <w:r>
        <w:rPr>
          <w:rFonts w:hint="eastAsia" w:ascii="仿宋_GB2312" w:hAnsi="仿宋_GB2312" w:eastAsia="仿宋_GB2312" w:cs="仿宋_GB2312"/>
          <w:color w:val="auto"/>
          <w:sz w:val="28"/>
          <w:szCs w:val="28"/>
          <w:highlight w:val="none"/>
        </w:rPr>
        <w:t>（建设单位，甲方）与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（以下简称责任单位，乙方）签订施工安全责任书。</w:t>
      </w:r>
    </w:p>
    <w:p w14:paraId="4B9E41E3">
      <w:pPr>
        <w:numPr>
          <w:ilvl w:val="0"/>
          <w:numId w:val="2"/>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乙方安全生产责任目标</w:t>
      </w:r>
    </w:p>
    <w:p w14:paraId="0B6B728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（一）认真贯彻执行国家、省、市和各级监管部门安全生产与综合治理方针、政策、法律法规、规范性文件与湖州南浔城市投资发展集团有限公司制定的各项规章制度。</w:t>
      </w:r>
    </w:p>
    <w:p w14:paraId="6A0B411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坚持“安全第一、预防为主、综合治理”的方针和“管行业必须管安全、管业务必须管安全、管生产经营必须管安全”、“谁主管、谁负责”的原则，健全“党政同责、一岗双责、齐抓共管、失职追责”安全生产责任体系，持续深化“平安”和“法治”建设。</w:t>
      </w:r>
    </w:p>
    <w:p w14:paraId="1EFAC37C">
      <w:pPr>
        <w:numPr>
          <w:ilvl w:val="0"/>
          <w:numId w:val="3"/>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承建项目不发生以下各类事故</w:t>
      </w:r>
    </w:p>
    <w:p w14:paraId="7AAC1906">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5B033498">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19133DFC">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p>
    <w:p w14:paraId="6CBA5E72">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p>
    <w:p w14:paraId="1436CC7E">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p>
    <w:p w14:paraId="1E708E77">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p>
    <w:p w14:paraId="42D5981B">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p>
    <w:p w14:paraId="7951AE1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（四）支持并协助政府相关部门开展工程建设领城的扫黑除恶工作,以及全社会的反恐工作,为社会和谱稳定做出应有的贡献。</w:t>
      </w:r>
    </w:p>
    <w:p w14:paraId="6E35CEE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（五）开展单位经营班子各成员安全生产（消防安全)述职工作。</w:t>
      </w:r>
    </w:p>
    <w:p w14:paraId="158167B0">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（六）研究制定加强本单位安全生产（消防安全)、应急管理工作的具体实施措施或办法。</w:t>
      </w:r>
    </w:p>
    <w:p w14:paraId="5950E2B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（七）制定健全吊装、登高、有限空间、易燃易爆场所用电、动火等危险作业操作规程，落实作业审批、现场监控等工作。</w:t>
      </w:r>
    </w:p>
    <w:p w14:paraId="6F18D3DF">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（八）有分包和业务协作的单位，制订对分包和协作单位安全管理制度，并组织实施。</w:t>
      </w:r>
    </w:p>
    <w:p w14:paraId="48FE801F">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（九）制订与当地政府有效衔接的应急预案。</w:t>
      </w:r>
    </w:p>
    <w:p w14:paraId="536F070F">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（十）组织开展“安全生产月”、防灾减灾日”、“消防安全宣传月”等主题宣传活动。</w:t>
      </w:r>
    </w:p>
    <w:p w14:paraId="41060B0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（十一）工程施工作业现场安全设施设备达到标准要求。</w:t>
      </w:r>
    </w:p>
    <w:p w14:paraId="1D07EB3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（十二）治安内保、调解、信访、消防、反（防）恐组织机构健全，分工明确，责任到人。</w:t>
      </w:r>
    </w:p>
    <w:p w14:paraId="2B30171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（十三）治安、安全、消防、反（防）恐、信访、维稳等各项工作措施落实到位。</w:t>
      </w:r>
    </w:p>
    <w:p w14:paraId="048B3D2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二、其他事项</w:t>
      </w:r>
    </w:p>
    <w:p w14:paraId="366CFC1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（一）对执行本责任书工作突出，成绩优秀的单位给予表彰。对年度安全生产工作考核不合格、重要安全生产工作任务未完成的进行通报批评。</w:t>
      </w:r>
    </w:p>
    <w:p w14:paraId="13111CBA">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（二）责任书签字人如工作发生变动，接任人为自然签字人。</w:t>
      </w:r>
    </w:p>
    <w:p w14:paraId="129215E9">
      <w:pPr>
        <w:spacing w:line="560"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（三）本责任书一式两份，长期有效。</w:t>
      </w:r>
    </w:p>
    <w:p w14:paraId="2A72D097">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14:paraId="6690AEE4">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承诺单位（盖章）：</w:t>
      </w:r>
    </w:p>
    <w:p w14:paraId="29E6CB46">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699177C4">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498E38B5">
      <w:pPr>
        <w:pStyle w:val="17"/>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廉洁自律承诺书</w:t>
      </w:r>
    </w:p>
    <w:p w14:paraId="65F3718C">
      <w:pPr>
        <w:pStyle w:val="17"/>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3E189DA4">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为了有效遏制不公平竞争和违法违规违纪问题的发生，确保招标工作的公平、公正、公开，特向贵司郑重承诺，在参与贵司工程项目内部招投标过程中严格遵守下列行为准则：</w:t>
      </w:r>
    </w:p>
    <w:p w14:paraId="72738A8B">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1、严格遵守国家有关法律法规及相关政策，以及廉洁从业的各项规定；</w:t>
      </w:r>
    </w:p>
    <w:p w14:paraId="237BF3C6">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2、不以任何理由、任何形式向招标人相关工作人员或其亲戚、朋友等利益相关人提供宴请或馈赠礼金、购物卡、会员卡、电子礼卡、有价证券、贵重物品及好处费、感谢费等；</w:t>
      </w:r>
    </w:p>
    <w:p w14:paraId="17FBC79F">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3、不以任何名义为招标人相关工作人员或其亲戚、朋友等利益相关人支付、报销应由其个人支付的费用；</w:t>
      </w:r>
    </w:p>
    <w:p w14:paraId="4959596E">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4、不以任何理由安排招标人相关工作人员或其亲戚、朋友等利益相关人参加健身、娱乐和旅游等活动；</w:t>
      </w:r>
    </w:p>
    <w:p w14:paraId="519BBC2B">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5、不为招标人的业务部门、关联企业或人员购置或提供通讯工具、交通工具、高档办公用品或为装修住房、配偶、子女的工作安排以及出国（境）等提供方便；</w:t>
      </w:r>
    </w:p>
    <w:p w14:paraId="4C6B371D">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6、不以贿赂之外的其他方式拉拢招标方相关工作人员，使其违背公平、公开、公正竞争原则，帮助实现中标目的；</w:t>
      </w:r>
    </w:p>
    <w:p w14:paraId="0A9B7682">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7、不在非公务场合洽谈业务，不一对一洽谈业务，不许诺事后给予招标人相关工作人员利益；</w:t>
      </w:r>
    </w:p>
    <w:p w14:paraId="59B6F307">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14:paraId="21838D34">
      <w:pPr>
        <w:pStyle w:val="18"/>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38A0367D">
      <w:pPr>
        <w:pStyle w:val="18"/>
        <w:spacing w:line="560" w:lineRule="exact"/>
        <w:ind w:firstLine="560"/>
        <w:rPr>
          <w:rFonts w:ascii="仿宋_GB2312" w:hAnsi="仿宋_GB2312" w:eastAsia="仿宋_GB2312" w:cs="仿宋_GB2312"/>
          <w:color w:val="auto"/>
          <w:sz w:val="28"/>
          <w:szCs w:val="28"/>
          <w:highlight w:val="none"/>
        </w:rPr>
      </w:pPr>
    </w:p>
    <w:p w14:paraId="6EFEBEB9">
      <w:pPr>
        <w:pStyle w:val="18"/>
        <w:spacing w:line="560" w:lineRule="exact"/>
        <w:ind w:firstLine="560"/>
        <w:rPr>
          <w:rFonts w:ascii="仿宋_GB2312" w:hAnsi="仿宋_GB2312" w:eastAsia="仿宋_GB2312" w:cs="仿宋_GB2312"/>
          <w:color w:val="auto"/>
          <w:sz w:val="28"/>
          <w:szCs w:val="28"/>
          <w:highlight w:val="none"/>
        </w:rPr>
      </w:pPr>
    </w:p>
    <w:p w14:paraId="198F932E">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承诺单位（盖章）：</w:t>
      </w:r>
    </w:p>
    <w:p w14:paraId="41A20250">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3B35BFE5">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5543AD75">
      <w:pPr>
        <w:pStyle w:val="17"/>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不参与围标串标承诺书</w:t>
      </w:r>
    </w:p>
    <w:p w14:paraId="49FDE043">
      <w:pPr>
        <w:pStyle w:val="17"/>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1C345547">
      <w:pPr>
        <w:pStyle w:val="18"/>
        <w:spacing w:line="560" w:lineRule="exact"/>
        <w:ind w:firstLine="560"/>
        <w:rPr>
          <w:rFonts w:cs="仿宋"/>
          <w:color w:val="auto"/>
          <w:sz w:val="28"/>
          <w:szCs w:val="28"/>
          <w:highlight w:val="none"/>
        </w:rPr>
      </w:pPr>
      <w:r>
        <w:rPr>
          <w:rFonts w:hint="eastAsia" w:cs="仿宋"/>
          <w:color w:val="auto"/>
          <w:sz w:val="28"/>
          <w:szCs w:val="28"/>
          <w:highlight w:val="none"/>
        </w:rPr>
        <w:t>本人作为经授权的投标人代表，清楚知晓湖州南浔城投城市建设集团有限公司工程项目内部招投标活动，对以下事项作出承诺：</w:t>
      </w:r>
    </w:p>
    <w:p w14:paraId="637CCF49">
      <w:pPr>
        <w:pStyle w:val="18"/>
        <w:spacing w:line="560" w:lineRule="exact"/>
        <w:ind w:firstLine="560"/>
        <w:rPr>
          <w:rFonts w:cs="仿宋"/>
          <w:color w:val="auto"/>
          <w:sz w:val="28"/>
          <w:szCs w:val="28"/>
          <w:highlight w:val="none"/>
        </w:rPr>
      </w:pPr>
      <w:r>
        <w:rPr>
          <w:rFonts w:hint="eastAsia" w:cs="仿宋"/>
          <w:color w:val="auto"/>
          <w:sz w:val="28"/>
          <w:szCs w:val="28"/>
          <w:highlight w:val="none"/>
        </w:rPr>
        <w:t>一、本人承诺遵循公开、公平、公正、诚实守信的原则，依法依规参与本项目竞标；</w:t>
      </w:r>
    </w:p>
    <w:p w14:paraId="199F64A1">
      <w:pPr>
        <w:pStyle w:val="18"/>
        <w:spacing w:line="560" w:lineRule="exact"/>
        <w:ind w:firstLine="560"/>
        <w:rPr>
          <w:rFonts w:cs="仿宋"/>
          <w:color w:val="auto"/>
          <w:sz w:val="28"/>
          <w:szCs w:val="28"/>
          <w:highlight w:val="none"/>
        </w:rPr>
      </w:pPr>
      <w:r>
        <w:rPr>
          <w:rFonts w:hint="eastAsia" w:cs="仿宋"/>
          <w:color w:val="auto"/>
          <w:sz w:val="28"/>
          <w:szCs w:val="28"/>
          <w:highlight w:val="none"/>
        </w:rPr>
        <w:t>二、本人在本项目招标投标活动中，未参与围标串标；</w:t>
      </w:r>
    </w:p>
    <w:p w14:paraId="4E849D81">
      <w:pPr>
        <w:pStyle w:val="18"/>
        <w:spacing w:line="560" w:lineRule="exact"/>
        <w:ind w:firstLine="560"/>
        <w:rPr>
          <w:rFonts w:cs="仿宋"/>
          <w:color w:val="auto"/>
          <w:sz w:val="28"/>
          <w:szCs w:val="28"/>
          <w:highlight w:val="none"/>
        </w:rPr>
      </w:pPr>
      <w:r>
        <w:rPr>
          <w:rFonts w:hint="eastAsia" w:cs="仿宋"/>
          <w:color w:val="auto"/>
          <w:sz w:val="28"/>
          <w:szCs w:val="28"/>
          <w:highlight w:val="none"/>
        </w:rPr>
        <w:t>三、本人如被查实在本项目招标投标活动中存在围标串标的，递交投标文件行为作为实施串通投标违法行为的关键环节，本人承担直接责任人员法律责任，接受相应行政处罚和失信惩戒。</w:t>
      </w:r>
    </w:p>
    <w:p w14:paraId="1C4C7C06">
      <w:pPr>
        <w:pStyle w:val="18"/>
        <w:spacing w:line="560" w:lineRule="exact"/>
        <w:ind w:firstLine="560"/>
        <w:rPr>
          <w:rFonts w:cs="仿宋"/>
          <w:color w:val="auto"/>
          <w:sz w:val="28"/>
          <w:szCs w:val="28"/>
          <w:highlight w:val="none"/>
        </w:rPr>
      </w:pPr>
    </w:p>
    <w:p w14:paraId="03C61BAE">
      <w:pPr>
        <w:pStyle w:val="11"/>
        <w:spacing w:before="0" w:beforeAutospacing="0" w:after="0" w:afterAutospacing="0" w:line="560" w:lineRule="exact"/>
        <w:ind w:firstLine="3920" w:firstLineChars="1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投标单位（盖章）：</w:t>
      </w:r>
    </w:p>
    <w:p w14:paraId="756264B5">
      <w:pPr>
        <w:pStyle w:val="11"/>
        <w:spacing w:before="0" w:beforeAutospacing="0" w:after="0" w:afterAutospacing="0" w:line="560" w:lineRule="exact"/>
        <w:ind w:firstLine="3360" w:firstLineChars="1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4B4309C4">
      <w:pPr>
        <w:pStyle w:val="11"/>
        <w:spacing w:before="0" w:beforeAutospacing="0" w:after="0" w:afterAutospacing="0"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授权唯一代理人（内部施工班组负责人）（签名）：</w:t>
      </w:r>
    </w:p>
    <w:p w14:paraId="13BE3AAC">
      <w:pPr>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4B499C66">
      <w:pPr>
        <w:pStyle w:val="13"/>
        <w:rPr>
          <w:color w:val="auto"/>
          <w:highlight w:val="none"/>
        </w:rPr>
      </w:pPr>
    </w:p>
    <w:p w14:paraId="6921D20D">
      <w:pPr>
        <w:pStyle w:val="13"/>
        <w:rPr>
          <w:color w:val="auto"/>
          <w:highlight w:val="none"/>
        </w:rPr>
      </w:pPr>
    </w:p>
    <w:p w14:paraId="3676C829">
      <w:pPr>
        <w:pStyle w:val="13"/>
        <w:rPr>
          <w:color w:val="auto"/>
          <w:highlight w:val="none"/>
        </w:rPr>
      </w:pPr>
    </w:p>
    <w:p w14:paraId="322FE81E">
      <w:pPr>
        <w:pStyle w:val="13"/>
        <w:rPr>
          <w:color w:val="auto"/>
          <w:highlight w:val="none"/>
        </w:rPr>
      </w:pPr>
    </w:p>
    <w:p w14:paraId="5C1AB6CA">
      <w:pPr>
        <w:pStyle w:val="13"/>
        <w:rPr>
          <w:color w:val="auto"/>
          <w:highlight w:val="none"/>
        </w:rPr>
      </w:pPr>
    </w:p>
    <w:p w14:paraId="4A8849FA">
      <w:pPr>
        <w:pStyle w:val="13"/>
        <w:rPr>
          <w:color w:val="auto"/>
          <w:highlight w:val="none"/>
        </w:rPr>
      </w:pPr>
    </w:p>
    <w:p w14:paraId="7DBBC867">
      <w:pPr>
        <w:pStyle w:val="13"/>
        <w:rPr>
          <w:color w:val="auto"/>
          <w:highlight w:val="none"/>
        </w:rPr>
      </w:pPr>
    </w:p>
    <w:p w14:paraId="774A4986">
      <w:pPr>
        <w:pStyle w:val="13"/>
        <w:rPr>
          <w:color w:val="auto"/>
          <w:highlight w:val="none"/>
        </w:rPr>
      </w:pPr>
    </w:p>
    <w:p w14:paraId="0F3CFFBE">
      <w:pPr>
        <w:pStyle w:val="13"/>
        <w:rPr>
          <w:color w:val="auto"/>
          <w:highlight w:val="none"/>
        </w:rPr>
      </w:pPr>
    </w:p>
    <w:p w14:paraId="18C9ADB7">
      <w:pPr>
        <w:pStyle w:val="13"/>
        <w:rPr>
          <w:color w:val="auto"/>
          <w:highlight w:val="none"/>
        </w:rPr>
      </w:pPr>
    </w:p>
    <w:p w14:paraId="2D10CBE5">
      <w:pPr>
        <w:pStyle w:val="2"/>
        <w:spacing w:before="0" w:after="0" w:line="560" w:lineRule="exact"/>
        <w:ind w:firstLine="640"/>
        <w:jc w:val="center"/>
        <w:rPr>
          <w:rFonts w:ascii="方正小标宋简体" w:hAnsi="方正小标宋简体" w:eastAsia="方正小标宋简体" w:cs="方正小标宋简体"/>
          <w:b w:val="0"/>
          <w:bCs w:val="0"/>
          <w:color w:val="auto"/>
          <w:kern w:val="2"/>
          <w:highlight w:val="none"/>
        </w:rPr>
      </w:pPr>
      <w:r>
        <w:rPr>
          <w:rFonts w:hint="eastAsia" w:ascii="方正小标宋简体" w:hAnsi="方正小标宋简体" w:eastAsia="方正小标宋简体" w:cs="方正小标宋简体"/>
          <w:b w:val="0"/>
          <w:bCs w:val="0"/>
          <w:color w:val="auto"/>
          <w:kern w:val="2"/>
          <w:highlight w:val="none"/>
        </w:rPr>
        <w:t>公司基本账户开户证明及账号信息</w:t>
      </w:r>
    </w:p>
    <w:p w14:paraId="7BBF420E">
      <w:pPr>
        <w:pStyle w:val="10"/>
        <w:spacing w:line="360" w:lineRule="exact"/>
        <w:ind w:left="0" w:leftChars="0"/>
        <w:jc w:val="center"/>
        <w:rPr>
          <w:rFonts w:ascii="仿宋" w:hAnsi="仿宋" w:eastAsia="仿宋" w:cs="仿宋"/>
          <w:color w:val="auto"/>
          <w:sz w:val="28"/>
          <w:szCs w:val="28"/>
          <w:highlight w:val="none"/>
        </w:rPr>
      </w:pPr>
    </w:p>
    <w:p w14:paraId="0929F08B">
      <w:pPr>
        <w:pStyle w:val="10"/>
        <w:spacing w:line="360" w:lineRule="exact"/>
        <w:ind w:left="0" w:leftChars="0"/>
        <w:jc w:val="center"/>
        <w:rPr>
          <w:rFonts w:ascii="仿宋" w:hAnsi="仿宋" w:eastAsia="仿宋" w:cs="仿宋"/>
          <w:color w:val="auto"/>
          <w:sz w:val="28"/>
          <w:szCs w:val="28"/>
          <w:highlight w:val="none"/>
        </w:rPr>
      </w:pPr>
    </w:p>
    <w:p w14:paraId="0D65B4B4">
      <w:pPr>
        <w:pStyle w:val="10"/>
        <w:spacing w:line="360" w:lineRule="exact"/>
        <w:ind w:left="0" w:leftChars="0"/>
        <w:jc w:val="center"/>
        <w:rPr>
          <w:rFonts w:ascii="仿宋" w:hAnsi="仿宋" w:eastAsia="仿宋" w:cs="仿宋"/>
          <w:color w:val="auto"/>
          <w:sz w:val="28"/>
          <w:szCs w:val="28"/>
          <w:highlight w:val="none"/>
        </w:rPr>
      </w:pPr>
    </w:p>
    <w:p w14:paraId="22D28D33">
      <w:pPr>
        <w:pStyle w:val="10"/>
        <w:spacing w:line="360" w:lineRule="exact"/>
        <w:ind w:left="0" w:leftChars="0"/>
        <w:jc w:val="center"/>
        <w:rPr>
          <w:rFonts w:ascii="仿宋" w:hAnsi="仿宋" w:eastAsia="仿宋" w:cs="仿宋"/>
          <w:color w:val="auto"/>
          <w:sz w:val="28"/>
          <w:szCs w:val="28"/>
          <w:highlight w:val="none"/>
        </w:rPr>
      </w:pPr>
    </w:p>
    <w:p w14:paraId="7D80075A">
      <w:pPr>
        <w:pStyle w:val="10"/>
        <w:spacing w:line="360" w:lineRule="exact"/>
        <w:ind w:left="0" w:leftChars="0"/>
        <w:jc w:val="center"/>
        <w:rPr>
          <w:rFonts w:ascii="仿宋" w:hAnsi="仿宋" w:eastAsia="仿宋" w:cs="仿宋"/>
          <w:color w:val="auto"/>
          <w:sz w:val="28"/>
          <w:szCs w:val="28"/>
          <w:highlight w:val="none"/>
        </w:rPr>
      </w:pPr>
    </w:p>
    <w:p w14:paraId="71B4EB06">
      <w:pPr>
        <w:pStyle w:val="10"/>
        <w:spacing w:line="360" w:lineRule="exact"/>
        <w:ind w:left="0" w:leftChars="0"/>
        <w:jc w:val="center"/>
        <w:rPr>
          <w:rFonts w:ascii="仿宋" w:hAnsi="仿宋" w:eastAsia="仿宋" w:cs="仿宋"/>
          <w:color w:val="auto"/>
          <w:sz w:val="28"/>
          <w:szCs w:val="28"/>
          <w:highlight w:val="none"/>
        </w:rPr>
      </w:pPr>
    </w:p>
    <w:p w14:paraId="2015BF58">
      <w:pPr>
        <w:pStyle w:val="10"/>
        <w:spacing w:line="360" w:lineRule="exact"/>
        <w:ind w:left="0" w:leftChars="0"/>
        <w:jc w:val="center"/>
        <w:rPr>
          <w:rFonts w:ascii="仿宋" w:hAnsi="仿宋" w:eastAsia="仿宋" w:cs="仿宋"/>
          <w:color w:val="auto"/>
          <w:sz w:val="28"/>
          <w:szCs w:val="28"/>
          <w:highlight w:val="none"/>
        </w:rPr>
      </w:pPr>
    </w:p>
    <w:p w14:paraId="369D392F">
      <w:pPr>
        <w:pStyle w:val="10"/>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51768184">
      <w:pPr>
        <w:pStyle w:val="12"/>
        <w:spacing w:line="360" w:lineRule="exact"/>
        <w:ind w:firstLine="280"/>
        <w:rPr>
          <w:rFonts w:ascii="仿宋" w:hAnsi="仿宋" w:eastAsia="仿宋" w:cs="仿宋"/>
          <w:color w:val="auto"/>
          <w:sz w:val="28"/>
          <w:szCs w:val="28"/>
          <w:highlight w:val="none"/>
        </w:rPr>
      </w:pPr>
    </w:p>
    <w:p w14:paraId="5A1D14C1">
      <w:pPr>
        <w:spacing w:line="360" w:lineRule="exact"/>
        <w:rPr>
          <w:rFonts w:ascii="仿宋" w:hAnsi="仿宋" w:eastAsia="仿宋" w:cs="仿宋"/>
          <w:color w:val="auto"/>
          <w:sz w:val="28"/>
          <w:szCs w:val="28"/>
          <w:highlight w:val="none"/>
        </w:rPr>
      </w:pPr>
    </w:p>
    <w:p w14:paraId="1DA6DEFF">
      <w:pPr>
        <w:pStyle w:val="12"/>
        <w:spacing w:line="360" w:lineRule="exact"/>
        <w:ind w:firstLine="280"/>
        <w:rPr>
          <w:rFonts w:ascii="仿宋" w:hAnsi="仿宋" w:eastAsia="仿宋" w:cs="仿宋"/>
          <w:color w:val="auto"/>
          <w:sz w:val="28"/>
          <w:szCs w:val="28"/>
          <w:highlight w:val="none"/>
        </w:rPr>
      </w:pPr>
    </w:p>
    <w:p w14:paraId="32079D9D">
      <w:pPr>
        <w:pStyle w:val="10"/>
        <w:spacing w:line="360" w:lineRule="exact"/>
        <w:rPr>
          <w:rFonts w:ascii="仿宋" w:hAnsi="仿宋" w:eastAsia="仿宋" w:cs="仿宋"/>
          <w:color w:val="auto"/>
          <w:sz w:val="28"/>
          <w:szCs w:val="28"/>
          <w:highlight w:val="none"/>
        </w:rPr>
      </w:pPr>
    </w:p>
    <w:p w14:paraId="5AD3B43E">
      <w:pPr>
        <w:spacing w:line="360" w:lineRule="exact"/>
        <w:rPr>
          <w:rFonts w:ascii="仿宋" w:hAnsi="仿宋" w:eastAsia="仿宋" w:cs="仿宋"/>
          <w:color w:val="auto"/>
          <w:sz w:val="28"/>
          <w:szCs w:val="28"/>
          <w:highlight w:val="none"/>
        </w:rPr>
      </w:pPr>
    </w:p>
    <w:p w14:paraId="0DACFA29">
      <w:pPr>
        <w:pStyle w:val="12"/>
        <w:spacing w:line="360" w:lineRule="exact"/>
        <w:ind w:firstLine="280"/>
        <w:rPr>
          <w:rFonts w:ascii="仿宋" w:hAnsi="仿宋" w:eastAsia="仿宋" w:cs="仿宋"/>
          <w:color w:val="auto"/>
          <w:sz w:val="28"/>
          <w:szCs w:val="28"/>
          <w:highlight w:val="none"/>
        </w:rPr>
      </w:pPr>
    </w:p>
    <w:p w14:paraId="5B01DC24">
      <w:pPr>
        <w:pStyle w:val="10"/>
        <w:spacing w:line="360" w:lineRule="exact"/>
        <w:rPr>
          <w:rFonts w:ascii="仿宋" w:hAnsi="仿宋" w:eastAsia="仿宋" w:cs="仿宋"/>
          <w:color w:val="auto"/>
          <w:sz w:val="28"/>
          <w:szCs w:val="28"/>
          <w:highlight w:val="none"/>
        </w:rPr>
      </w:pPr>
    </w:p>
    <w:p w14:paraId="0E6E8D94">
      <w:pPr>
        <w:spacing w:line="360" w:lineRule="exact"/>
        <w:rPr>
          <w:rFonts w:ascii="仿宋" w:hAnsi="仿宋" w:eastAsia="仿宋" w:cs="仿宋"/>
          <w:color w:val="auto"/>
          <w:sz w:val="28"/>
          <w:szCs w:val="28"/>
          <w:highlight w:val="none"/>
        </w:rPr>
      </w:pPr>
    </w:p>
    <w:p w14:paraId="3C04BEB2">
      <w:pPr>
        <w:pStyle w:val="12"/>
        <w:spacing w:line="360" w:lineRule="exact"/>
        <w:ind w:firstLine="280"/>
        <w:rPr>
          <w:rFonts w:ascii="仿宋" w:hAnsi="仿宋" w:eastAsia="仿宋" w:cs="仿宋"/>
          <w:color w:val="auto"/>
          <w:sz w:val="28"/>
          <w:szCs w:val="28"/>
          <w:highlight w:val="none"/>
        </w:rPr>
      </w:pPr>
    </w:p>
    <w:p w14:paraId="4BFB2549">
      <w:pPr>
        <w:pStyle w:val="10"/>
        <w:spacing w:line="360" w:lineRule="exact"/>
        <w:rPr>
          <w:rFonts w:ascii="仿宋" w:hAnsi="仿宋" w:eastAsia="仿宋" w:cs="仿宋"/>
          <w:color w:val="auto"/>
          <w:sz w:val="28"/>
          <w:szCs w:val="28"/>
          <w:highlight w:val="none"/>
        </w:rPr>
      </w:pPr>
    </w:p>
    <w:p w14:paraId="508CB539">
      <w:pPr>
        <w:spacing w:line="360" w:lineRule="exact"/>
        <w:rPr>
          <w:rFonts w:ascii="仿宋" w:hAnsi="仿宋" w:eastAsia="仿宋" w:cs="仿宋"/>
          <w:color w:val="auto"/>
          <w:sz w:val="28"/>
          <w:szCs w:val="28"/>
          <w:highlight w:val="none"/>
        </w:rPr>
      </w:pPr>
    </w:p>
    <w:p w14:paraId="5FD08E62">
      <w:pPr>
        <w:pStyle w:val="12"/>
        <w:spacing w:line="360" w:lineRule="exact"/>
        <w:ind w:firstLine="280"/>
        <w:rPr>
          <w:rFonts w:ascii="仿宋" w:hAnsi="仿宋" w:eastAsia="仿宋" w:cs="仿宋"/>
          <w:color w:val="auto"/>
          <w:sz w:val="28"/>
          <w:szCs w:val="28"/>
          <w:highlight w:val="none"/>
        </w:rPr>
      </w:pPr>
    </w:p>
    <w:p w14:paraId="306680E4">
      <w:pPr>
        <w:pStyle w:val="10"/>
        <w:spacing w:line="360" w:lineRule="exact"/>
        <w:rPr>
          <w:rFonts w:ascii="仿宋" w:hAnsi="仿宋" w:eastAsia="仿宋" w:cs="仿宋"/>
          <w:color w:val="auto"/>
          <w:sz w:val="28"/>
          <w:szCs w:val="28"/>
          <w:highlight w:val="none"/>
        </w:rPr>
      </w:pPr>
    </w:p>
    <w:p w14:paraId="65CD6F17">
      <w:pPr>
        <w:spacing w:line="360" w:lineRule="exact"/>
        <w:rPr>
          <w:rFonts w:ascii="仿宋" w:hAnsi="仿宋" w:eastAsia="仿宋" w:cs="仿宋"/>
          <w:color w:val="auto"/>
          <w:sz w:val="28"/>
          <w:szCs w:val="28"/>
          <w:highlight w:val="none"/>
        </w:rPr>
      </w:pPr>
    </w:p>
    <w:p w14:paraId="3FB682D3">
      <w:pPr>
        <w:pStyle w:val="12"/>
        <w:spacing w:line="360" w:lineRule="exact"/>
        <w:ind w:firstLine="280"/>
        <w:rPr>
          <w:rFonts w:ascii="仿宋" w:hAnsi="仿宋" w:eastAsia="仿宋" w:cs="仿宋"/>
          <w:color w:val="auto"/>
          <w:sz w:val="28"/>
          <w:szCs w:val="28"/>
          <w:highlight w:val="none"/>
        </w:rPr>
      </w:pPr>
    </w:p>
    <w:p w14:paraId="0C7A3798">
      <w:pPr>
        <w:pStyle w:val="10"/>
        <w:spacing w:line="360" w:lineRule="exact"/>
        <w:rPr>
          <w:rFonts w:ascii="仿宋" w:hAnsi="仿宋" w:eastAsia="仿宋" w:cs="仿宋"/>
          <w:color w:val="auto"/>
          <w:sz w:val="28"/>
          <w:szCs w:val="28"/>
          <w:highlight w:val="none"/>
        </w:rPr>
      </w:pPr>
    </w:p>
    <w:p w14:paraId="744A0A9C">
      <w:pPr>
        <w:spacing w:line="360" w:lineRule="exact"/>
        <w:rPr>
          <w:rFonts w:ascii="仿宋" w:hAnsi="仿宋" w:eastAsia="仿宋" w:cs="仿宋"/>
          <w:color w:val="auto"/>
          <w:sz w:val="28"/>
          <w:szCs w:val="28"/>
          <w:highlight w:val="none"/>
        </w:rPr>
      </w:pPr>
    </w:p>
    <w:p w14:paraId="0D092125">
      <w:pPr>
        <w:pStyle w:val="12"/>
        <w:spacing w:line="360" w:lineRule="exact"/>
        <w:ind w:firstLine="280"/>
        <w:rPr>
          <w:rFonts w:ascii="仿宋" w:hAnsi="仿宋" w:eastAsia="仿宋" w:cs="仿宋"/>
          <w:color w:val="auto"/>
          <w:sz w:val="28"/>
          <w:szCs w:val="28"/>
          <w:highlight w:val="none"/>
        </w:rPr>
      </w:pPr>
    </w:p>
    <w:p w14:paraId="5A6AB1C7">
      <w:pPr>
        <w:pStyle w:val="10"/>
        <w:spacing w:line="360" w:lineRule="exact"/>
        <w:rPr>
          <w:rFonts w:ascii="仿宋" w:hAnsi="仿宋" w:eastAsia="仿宋" w:cs="仿宋"/>
          <w:color w:val="auto"/>
          <w:sz w:val="28"/>
          <w:szCs w:val="28"/>
          <w:highlight w:val="none"/>
        </w:rPr>
      </w:pPr>
    </w:p>
    <w:p w14:paraId="47D12595">
      <w:pPr>
        <w:spacing w:line="360" w:lineRule="exact"/>
        <w:rPr>
          <w:rFonts w:ascii="仿宋" w:hAnsi="仿宋" w:eastAsia="仿宋" w:cs="仿宋"/>
          <w:color w:val="auto"/>
          <w:sz w:val="28"/>
          <w:szCs w:val="28"/>
          <w:highlight w:val="none"/>
        </w:rPr>
      </w:pPr>
    </w:p>
    <w:p w14:paraId="21B3B0F4">
      <w:pPr>
        <w:pStyle w:val="12"/>
        <w:spacing w:line="360" w:lineRule="exact"/>
        <w:ind w:firstLine="280"/>
        <w:rPr>
          <w:rFonts w:ascii="仿宋" w:hAnsi="仿宋" w:eastAsia="仿宋" w:cs="仿宋"/>
          <w:color w:val="auto"/>
          <w:sz w:val="28"/>
          <w:szCs w:val="28"/>
          <w:highlight w:val="none"/>
        </w:rPr>
      </w:pPr>
    </w:p>
    <w:p w14:paraId="4E09BB10">
      <w:pPr>
        <w:pStyle w:val="10"/>
        <w:spacing w:line="360" w:lineRule="exact"/>
        <w:rPr>
          <w:rFonts w:ascii="仿宋" w:hAnsi="仿宋" w:eastAsia="仿宋" w:cs="仿宋"/>
          <w:color w:val="auto"/>
          <w:sz w:val="28"/>
          <w:szCs w:val="28"/>
          <w:highlight w:val="none"/>
        </w:rPr>
      </w:pPr>
    </w:p>
    <w:p w14:paraId="16D87F48">
      <w:pPr>
        <w:spacing w:line="360" w:lineRule="exact"/>
        <w:rPr>
          <w:rFonts w:ascii="仿宋" w:hAnsi="仿宋" w:eastAsia="仿宋" w:cs="仿宋"/>
          <w:color w:val="auto"/>
          <w:sz w:val="28"/>
          <w:szCs w:val="28"/>
          <w:highlight w:val="none"/>
        </w:rPr>
      </w:pPr>
    </w:p>
    <w:p w14:paraId="40DFD1B0">
      <w:pPr>
        <w:pStyle w:val="2"/>
        <w:spacing w:before="0" w:after="0" w:line="560" w:lineRule="exact"/>
        <w:ind w:firstLine="560"/>
        <w:jc w:val="center"/>
        <w:rPr>
          <w:rFonts w:ascii="方正小标宋简体" w:hAnsi="方正小标宋简体" w:eastAsia="方正小标宋简体" w:cs="方正小标宋简体"/>
          <w:b w:val="0"/>
          <w:bCs w:val="0"/>
          <w:color w:val="auto"/>
          <w:kern w:val="2"/>
          <w:sz w:val="28"/>
          <w:szCs w:val="28"/>
          <w:highlight w:val="none"/>
        </w:rPr>
      </w:pPr>
      <w:r>
        <w:rPr>
          <w:rFonts w:hint="eastAsia" w:ascii="方正小标宋简体" w:hAnsi="方正小标宋简体" w:eastAsia="方正小标宋简体" w:cs="方正小标宋简体"/>
          <w:b w:val="0"/>
          <w:bCs w:val="0"/>
          <w:color w:val="auto"/>
          <w:kern w:val="2"/>
          <w:sz w:val="28"/>
          <w:szCs w:val="28"/>
          <w:highlight w:val="none"/>
        </w:rPr>
        <w:br w:type="page"/>
      </w:r>
      <w:r>
        <w:rPr>
          <w:rFonts w:hint="eastAsia" w:ascii="方正小标宋简体" w:hAnsi="方正小标宋简体" w:eastAsia="方正小标宋简体" w:cs="方正小标宋简体"/>
          <w:b w:val="0"/>
          <w:bCs w:val="0"/>
          <w:color w:val="auto"/>
          <w:kern w:val="2"/>
          <w:highlight w:val="none"/>
        </w:rPr>
        <w:t>项目管理机构配备情况表</w:t>
      </w:r>
    </w:p>
    <w:p w14:paraId="1C6958CF">
      <w:pPr>
        <w:spacing w:after="120" w:line="360" w:lineRule="exact"/>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工程名称：</w:t>
      </w:r>
      <w:r>
        <w:rPr>
          <w:rFonts w:hint="eastAsia" w:ascii="仿宋" w:hAnsi="仿宋" w:eastAsia="仿宋" w:cs="仿宋"/>
          <w:bCs/>
          <w:color w:val="auto"/>
          <w:sz w:val="28"/>
          <w:szCs w:val="28"/>
          <w:highlight w:val="none"/>
          <w:u w:val="single"/>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4F32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vAlign w:val="center"/>
          </w:tcPr>
          <w:p w14:paraId="50C85E38">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岗位或工种</w:t>
            </w:r>
          </w:p>
        </w:tc>
        <w:tc>
          <w:tcPr>
            <w:tcW w:w="2512" w:type="pct"/>
            <w:vAlign w:val="center"/>
          </w:tcPr>
          <w:p w14:paraId="7F2413C9">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人员数量</w:t>
            </w:r>
          </w:p>
        </w:tc>
      </w:tr>
      <w:tr w14:paraId="6C39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0A5C58B">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如：绿化工</w:t>
            </w:r>
          </w:p>
        </w:tc>
        <w:tc>
          <w:tcPr>
            <w:tcW w:w="2512" w:type="pct"/>
            <w:vAlign w:val="center"/>
          </w:tcPr>
          <w:p w14:paraId="32651585">
            <w:pPr>
              <w:spacing w:line="360" w:lineRule="exact"/>
              <w:jc w:val="center"/>
              <w:rPr>
                <w:rFonts w:ascii="仿宋" w:hAnsi="仿宋" w:eastAsia="仿宋" w:cs="仿宋"/>
                <w:color w:val="auto"/>
                <w:sz w:val="28"/>
                <w:szCs w:val="28"/>
                <w:highlight w:val="none"/>
              </w:rPr>
            </w:pPr>
          </w:p>
        </w:tc>
      </w:tr>
      <w:tr w14:paraId="68BA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3CB6C418">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如：泥工</w:t>
            </w:r>
          </w:p>
        </w:tc>
        <w:tc>
          <w:tcPr>
            <w:tcW w:w="2512" w:type="pct"/>
            <w:vAlign w:val="center"/>
          </w:tcPr>
          <w:p w14:paraId="7396E759">
            <w:pPr>
              <w:spacing w:line="360" w:lineRule="exact"/>
              <w:jc w:val="center"/>
              <w:rPr>
                <w:rFonts w:ascii="仿宋" w:hAnsi="仿宋" w:eastAsia="仿宋" w:cs="仿宋"/>
                <w:color w:val="auto"/>
                <w:sz w:val="28"/>
                <w:szCs w:val="28"/>
                <w:highlight w:val="none"/>
              </w:rPr>
            </w:pPr>
          </w:p>
        </w:tc>
      </w:tr>
      <w:tr w14:paraId="5D6B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CF61E7A">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如：油漆工</w:t>
            </w:r>
          </w:p>
        </w:tc>
        <w:tc>
          <w:tcPr>
            <w:tcW w:w="2512" w:type="pct"/>
            <w:vAlign w:val="center"/>
          </w:tcPr>
          <w:p w14:paraId="3E2E7A82">
            <w:pPr>
              <w:spacing w:line="360" w:lineRule="exact"/>
              <w:jc w:val="center"/>
              <w:rPr>
                <w:rFonts w:ascii="仿宋" w:hAnsi="仿宋" w:eastAsia="仿宋" w:cs="仿宋"/>
                <w:color w:val="auto"/>
                <w:sz w:val="28"/>
                <w:szCs w:val="28"/>
                <w:highlight w:val="none"/>
              </w:rPr>
            </w:pPr>
          </w:p>
        </w:tc>
      </w:tr>
      <w:tr w14:paraId="09F1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7D1C4B90">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如：水电工</w:t>
            </w:r>
          </w:p>
        </w:tc>
        <w:tc>
          <w:tcPr>
            <w:tcW w:w="2512" w:type="pct"/>
            <w:vAlign w:val="center"/>
          </w:tcPr>
          <w:p w14:paraId="65F2F79D">
            <w:pPr>
              <w:spacing w:line="360" w:lineRule="exact"/>
              <w:jc w:val="center"/>
              <w:rPr>
                <w:rFonts w:ascii="仿宋" w:hAnsi="仿宋" w:eastAsia="仿宋" w:cs="仿宋"/>
                <w:color w:val="auto"/>
                <w:sz w:val="28"/>
                <w:szCs w:val="28"/>
                <w:highlight w:val="none"/>
              </w:rPr>
            </w:pPr>
          </w:p>
        </w:tc>
      </w:tr>
      <w:tr w14:paraId="5FA0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1D39C8B1">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2512" w:type="pct"/>
            <w:vAlign w:val="center"/>
          </w:tcPr>
          <w:p w14:paraId="3D8E57D7">
            <w:pPr>
              <w:spacing w:line="360" w:lineRule="exact"/>
              <w:jc w:val="center"/>
              <w:rPr>
                <w:rFonts w:ascii="仿宋" w:hAnsi="仿宋" w:eastAsia="仿宋" w:cs="仿宋"/>
                <w:color w:val="auto"/>
                <w:sz w:val="28"/>
                <w:szCs w:val="28"/>
                <w:highlight w:val="none"/>
              </w:rPr>
            </w:pPr>
          </w:p>
        </w:tc>
      </w:tr>
      <w:tr w14:paraId="5614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C9F43AD">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12" w:type="pct"/>
            <w:vAlign w:val="center"/>
          </w:tcPr>
          <w:p w14:paraId="77B3C925">
            <w:pPr>
              <w:spacing w:line="360" w:lineRule="exact"/>
              <w:jc w:val="center"/>
              <w:rPr>
                <w:rFonts w:ascii="仿宋" w:hAnsi="仿宋" w:eastAsia="仿宋" w:cs="仿宋"/>
                <w:color w:val="auto"/>
                <w:sz w:val="28"/>
                <w:szCs w:val="28"/>
                <w:highlight w:val="none"/>
              </w:rPr>
            </w:pPr>
          </w:p>
        </w:tc>
      </w:tr>
      <w:tr w14:paraId="01D2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3640C0BD">
            <w:pPr>
              <w:spacing w:line="36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（投标单位视实际需要的人员自行配置填写）</w:t>
            </w:r>
          </w:p>
        </w:tc>
        <w:tc>
          <w:tcPr>
            <w:tcW w:w="2512" w:type="pct"/>
            <w:vAlign w:val="center"/>
          </w:tcPr>
          <w:p w14:paraId="0A37D6AA">
            <w:pPr>
              <w:spacing w:line="360" w:lineRule="exact"/>
              <w:jc w:val="center"/>
              <w:rPr>
                <w:rFonts w:ascii="仿宋" w:hAnsi="仿宋" w:eastAsia="仿宋" w:cs="仿宋"/>
                <w:color w:val="auto"/>
                <w:sz w:val="28"/>
                <w:szCs w:val="28"/>
                <w:highlight w:val="none"/>
              </w:rPr>
            </w:pPr>
          </w:p>
        </w:tc>
      </w:tr>
      <w:tr w14:paraId="1008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09C7BEAD">
            <w:pPr>
              <w:spacing w:line="360" w:lineRule="exact"/>
              <w:jc w:val="center"/>
              <w:rPr>
                <w:rFonts w:ascii="仿宋" w:hAnsi="仿宋" w:eastAsia="仿宋" w:cs="仿宋"/>
                <w:color w:val="auto"/>
                <w:sz w:val="28"/>
                <w:szCs w:val="28"/>
                <w:highlight w:val="none"/>
              </w:rPr>
            </w:pPr>
          </w:p>
        </w:tc>
        <w:tc>
          <w:tcPr>
            <w:tcW w:w="2512" w:type="pct"/>
            <w:vAlign w:val="center"/>
          </w:tcPr>
          <w:p w14:paraId="08E56DF5">
            <w:pPr>
              <w:spacing w:line="360" w:lineRule="exact"/>
              <w:jc w:val="center"/>
              <w:rPr>
                <w:rFonts w:ascii="仿宋" w:hAnsi="仿宋" w:eastAsia="仿宋" w:cs="仿宋"/>
                <w:color w:val="auto"/>
                <w:sz w:val="28"/>
                <w:szCs w:val="28"/>
                <w:highlight w:val="none"/>
              </w:rPr>
            </w:pPr>
          </w:p>
        </w:tc>
      </w:tr>
      <w:tr w14:paraId="0CD3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1071BA64">
            <w:pPr>
              <w:spacing w:line="360" w:lineRule="exact"/>
              <w:jc w:val="center"/>
              <w:rPr>
                <w:rFonts w:ascii="仿宋" w:hAnsi="仿宋" w:eastAsia="仿宋" w:cs="仿宋"/>
                <w:color w:val="auto"/>
                <w:sz w:val="28"/>
                <w:szCs w:val="28"/>
                <w:highlight w:val="none"/>
              </w:rPr>
            </w:pPr>
          </w:p>
        </w:tc>
        <w:tc>
          <w:tcPr>
            <w:tcW w:w="2512" w:type="pct"/>
            <w:vAlign w:val="center"/>
          </w:tcPr>
          <w:p w14:paraId="2A051E3B">
            <w:pPr>
              <w:spacing w:line="360" w:lineRule="exact"/>
              <w:jc w:val="center"/>
              <w:rPr>
                <w:rFonts w:ascii="仿宋" w:hAnsi="仿宋" w:eastAsia="仿宋" w:cs="仿宋"/>
                <w:color w:val="auto"/>
                <w:sz w:val="28"/>
                <w:szCs w:val="28"/>
                <w:highlight w:val="none"/>
              </w:rPr>
            </w:pPr>
          </w:p>
        </w:tc>
      </w:tr>
      <w:tr w14:paraId="76F2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19E1CE7D">
            <w:pPr>
              <w:spacing w:line="360" w:lineRule="exact"/>
              <w:jc w:val="center"/>
              <w:rPr>
                <w:rFonts w:ascii="仿宋" w:hAnsi="仿宋" w:eastAsia="仿宋" w:cs="仿宋"/>
                <w:color w:val="auto"/>
                <w:sz w:val="28"/>
                <w:szCs w:val="28"/>
                <w:highlight w:val="none"/>
              </w:rPr>
            </w:pPr>
          </w:p>
        </w:tc>
        <w:tc>
          <w:tcPr>
            <w:tcW w:w="2512" w:type="pct"/>
            <w:vAlign w:val="center"/>
          </w:tcPr>
          <w:p w14:paraId="6FD78FFA">
            <w:pPr>
              <w:spacing w:line="360" w:lineRule="exact"/>
              <w:jc w:val="center"/>
              <w:rPr>
                <w:rFonts w:ascii="仿宋" w:hAnsi="仿宋" w:eastAsia="仿宋" w:cs="仿宋"/>
                <w:color w:val="auto"/>
                <w:sz w:val="28"/>
                <w:szCs w:val="28"/>
                <w:highlight w:val="none"/>
              </w:rPr>
            </w:pPr>
          </w:p>
        </w:tc>
      </w:tr>
      <w:tr w14:paraId="5905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14435729">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合计</w:t>
            </w:r>
          </w:p>
        </w:tc>
        <w:tc>
          <w:tcPr>
            <w:tcW w:w="2512" w:type="pct"/>
            <w:vAlign w:val="center"/>
          </w:tcPr>
          <w:p w14:paraId="62E7CCB8">
            <w:pPr>
              <w:spacing w:line="360" w:lineRule="exact"/>
              <w:ind w:firstLine="560"/>
              <w:jc w:val="center"/>
              <w:rPr>
                <w:rFonts w:ascii="仿宋" w:hAnsi="仿宋" w:eastAsia="仿宋" w:cs="仿宋"/>
                <w:b/>
                <w:bCs/>
                <w:color w:val="auto"/>
                <w:sz w:val="28"/>
                <w:szCs w:val="28"/>
                <w:highlight w:val="none"/>
              </w:rPr>
            </w:pPr>
          </w:p>
        </w:tc>
      </w:tr>
    </w:tbl>
    <w:p w14:paraId="7ABE3656">
      <w:pPr>
        <w:spacing w:line="360" w:lineRule="exact"/>
        <w:ind w:firstLine="56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注：本公司承诺在项目进场时确保每天的施工人数为表上的最少人数，如果少于表上总人数，本公司承诺2天内补足人数，否则视为我公司违约。</w:t>
      </w:r>
    </w:p>
    <w:p w14:paraId="777EC9B9">
      <w:pPr>
        <w:pStyle w:val="10"/>
        <w:spacing w:line="360" w:lineRule="exact"/>
        <w:rPr>
          <w:rFonts w:ascii="仿宋" w:hAnsi="仿宋" w:eastAsia="仿宋" w:cs="仿宋"/>
          <w:color w:val="auto"/>
          <w:sz w:val="28"/>
          <w:szCs w:val="28"/>
          <w:highlight w:val="none"/>
        </w:rPr>
      </w:pPr>
    </w:p>
    <w:p w14:paraId="413FEF2F">
      <w:pPr>
        <w:pStyle w:val="11"/>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投标单位（盖章）：</w:t>
      </w:r>
    </w:p>
    <w:p w14:paraId="450E117D">
      <w:pPr>
        <w:pStyle w:val="11"/>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220760EB">
      <w:pPr>
        <w:spacing w:line="360" w:lineRule="exact"/>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7BEBD3B7">
      <w:pPr>
        <w:pStyle w:val="12"/>
        <w:spacing w:line="360" w:lineRule="exact"/>
        <w:ind w:firstLine="280"/>
        <w:rPr>
          <w:rFonts w:ascii="仿宋" w:hAnsi="仿宋" w:eastAsia="仿宋" w:cs="仿宋"/>
          <w:color w:val="auto"/>
          <w:sz w:val="28"/>
          <w:szCs w:val="28"/>
          <w:highlight w:val="none"/>
        </w:rPr>
      </w:pPr>
    </w:p>
    <w:p w14:paraId="58501F87">
      <w:pPr>
        <w:pStyle w:val="10"/>
        <w:spacing w:line="360" w:lineRule="exact"/>
        <w:rPr>
          <w:rFonts w:ascii="仿宋" w:hAnsi="仿宋" w:eastAsia="仿宋" w:cs="仿宋"/>
          <w:color w:val="auto"/>
          <w:sz w:val="28"/>
          <w:szCs w:val="28"/>
          <w:highlight w:val="none"/>
        </w:rPr>
      </w:pPr>
    </w:p>
    <w:p w14:paraId="0D2D5598">
      <w:pPr>
        <w:spacing w:line="360" w:lineRule="exact"/>
        <w:rPr>
          <w:rFonts w:ascii="仿宋" w:hAnsi="仿宋" w:eastAsia="仿宋" w:cs="仿宋"/>
          <w:color w:val="auto"/>
          <w:sz w:val="28"/>
          <w:szCs w:val="28"/>
          <w:highlight w:val="none"/>
        </w:rPr>
      </w:pPr>
    </w:p>
    <w:p w14:paraId="7556FA4D">
      <w:pPr>
        <w:rPr>
          <w:color w:val="auto"/>
          <w:sz w:val="28"/>
          <w:szCs w:val="28"/>
          <w:highlight w:val="none"/>
        </w:rPr>
      </w:pPr>
    </w:p>
    <w:p w14:paraId="64AB101D">
      <w:pPr>
        <w:spacing w:line="360" w:lineRule="auto"/>
        <w:ind w:firstLine="880"/>
        <w:jc w:val="center"/>
        <w:rPr>
          <w:rFonts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rPr>
        <w:t>班组分包</w:t>
      </w:r>
      <w:r>
        <w:rPr>
          <w:rFonts w:hint="eastAsia" w:ascii="方正小标宋简体" w:hAnsi="方正小标宋简体" w:eastAsia="方正小标宋简体" w:cs="方正小标宋简体"/>
          <w:color w:val="auto"/>
          <w:sz w:val="44"/>
          <w:szCs w:val="44"/>
          <w:highlight w:val="none"/>
          <w:lang w:val="zh-CN"/>
        </w:rPr>
        <w:t>合同</w:t>
      </w:r>
    </w:p>
    <w:p w14:paraId="39158625">
      <w:pPr>
        <w:spacing w:line="360" w:lineRule="auto"/>
        <w:ind w:firstLine="880"/>
        <w:jc w:val="center"/>
        <w:rPr>
          <w:rFonts w:ascii="方正小标宋简体" w:hAnsi="方正小标宋简体" w:eastAsia="方正小标宋简体" w:cs="方正小标宋简体"/>
          <w:color w:val="auto"/>
          <w:szCs w:val="21"/>
          <w:highlight w:val="none"/>
          <w:lang w:val="zh-CN"/>
        </w:rPr>
      </w:pPr>
      <w:r>
        <w:rPr>
          <w:rFonts w:hint="eastAsia" w:ascii="方正小标宋简体" w:hAnsi="方正小标宋简体" w:eastAsia="方正小标宋简体" w:cs="方正小标宋简体"/>
          <w:color w:val="auto"/>
          <w:szCs w:val="21"/>
          <w:highlight w:val="none"/>
          <w:lang w:val="zh-CN"/>
        </w:rPr>
        <w:t>（</w:t>
      </w:r>
      <w:r>
        <w:rPr>
          <w:rFonts w:hint="eastAsia" w:ascii="方正小标宋简体" w:hAnsi="方正小标宋简体" w:eastAsia="方正小标宋简体" w:cs="方正小标宋简体"/>
          <w:color w:val="auto"/>
          <w:szCs w:val="21"/>
          <w:highlight w:val="none"/>
        </w:rPr>
        <w:t>合同模板，具体以实际签订版本为准</w:t>
      </w:r>
      <w:r>
        <w:rPr>
          <w:rFonts w:hint="eastAsia" w:ascii="方正小标宋简体" w:hAnsi="方正小标宋简体" w:eastAsia="方正小标宋简体" w:cs="方正小标宋简体"/>
          <w:color w:val="auto"/>
          <w:szCs w:val="21"/>
          <w:highlight w:val="none"/>
          <w:lang w:val="zh-CN"/>
        </w:rPr>
        <w:t>）</w:t>
      </w:r>
    </w:p>
    <w:p w14:paraId="2E5978C6">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甲方（发包人）：</w:t>
      </w:r>
      <w:r>
        <w:rPr>
          <w:rFonts w:hint="eastAsia" w:ascii="仿宋_GB2312" w:hAnsi="仿宋_GB2312" w:eastAsia="仿宋_GB2312" w:cs="仿宋_GB2312"/>
          <w:color w:val="auto"/>
          <w:sz w:val="28"/>
          <w:szCs w:val="28"/>
          <w:highlight w:val="none"/>
          <w:u w:val="single"/>
        </w:rPr>
        <w:t>湖州南浔城投城市建设集团有限公司</w:t>
      </w:r>
    </w:p>
    <w:p w14:paraId="2B4FC9BA">
      <w:pPr>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乙方（承包人）：</w:t>
      </w:r>
      <w:r>
        <w:rPr>
          <w:rFonts w:hint="eastAsia" w:ascii="仿宋_GB2312" w:hAnsi="仿宋_GB2312" w:eastAsia="仿宋_GB2312" w:cs="仿宋_GB2312"/>
          <w:color w:val="auto"/>
          <w:kern w:val="0"/>
          <w:sz w:val="28"/>
          <w:szCs w:val="28"/>
          <w:highlight w:val="none"/>
          <w:u w:val="single"/>
        </w:rPr>
        <w:t xml:space="preserve">                               </w:t>
      </w:r>
    </w:p>
    <w:p w14:paraId="10F19BFD">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根据《中华人民共和国</w:t>
      </w:r>
      <w:r>
        <w:rPr>
          <w:rFonts w:hint="eastAsia" w:ascii="仿宋_GB2312" w:hAnsi="仿宋_GB2312" w:eastAsia="仿宋_GB2312" w:cs="仿宋_GB2312"/>
          <w:color w:val="auto"/>
          <w:sz w:val="28"/>
          <w:szCs w:val="28"/>
          <w:highlight w:val="none"/>
        </w:rPr>
        <w:t>民法典</w:t>
      </w:r>
      <w:r>
        <w:rPr>
          <w:rFonts w:hint="eastAsia" w:ascii="仿宋_GB2312" w:hAnsi="仿宋_GB2312" w:eastAsia="仿宋_GB2312" w:cs="仿宋_GB2312"/>
          <w:color w:val="auto"/>
          <w:sz w:val="28"/>
          <w:szCs w:val="28"/>
          <w:highlight w:val="none"/>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highlight w:val="none"/>
        </w:rPr>
        <w:t>在承包人已经充分了解发包人与建设单位签订的施工合同内容的前提下，</w:t>
      </w:r>
      <w:r>
        <w:rPr>
          <w:rFonts w:hint="eastAsia" w:ascii="仿宋_GB2312" w:hAnsi="仿宋_GB2312" w:eastAsia="仿宋_GB2312" w:cs="仿宋_GB2312"/>
          <w:color w:val="auto"/>
          <w:sz w:val="28"/>
          <w:szCs w:val="28"/>
          <w:highlight w:val="none"/>
          <w:lang w:val="zh-CN"/>
        </w:rPr>
        <w:t>经双方协商一致，订立本合同。</w:t>
      </w:r>
    </w:p>
    <w:p w14:paraId="03429351">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招标文件是合同组成内容的一部分，如出现投标文件、合同其他组成部分与招标文件内容不一致的，以招标文件内容为准，一切责任由乙方（承包人）自行承担。</w:t>
      </w:r>
    </w:p>
    <w:p w14:paraId="173F848B">
      <w:pPr>
        <w:spacing w:line="530" w:lineRule="exact"/>
        <w:ind w:firstLine="562"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第一条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工程概况</w:t>
      </w:r>
    </w:p>
    <w:p w14:paraId="68BE9EB4">
      <w:pPr>
        <w:pStyle w:val="12"/>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1.工程名称：</w:t>
      </w:r>
      <w:sdt>
        <w:sdtPr>
          <w:rPr>
            <w:rFonts w:hint="eastAsia" w:ascii="仿宋" w:hAnsi="仿宋" w:eastAsia="仿宋" w:cs="仿宋"/>
            <w:color w:val="auto"/>
            <w:sz w:val="28"/>
            <w:szCs w:val="28"/>
            <w:highlight w:val="none"/>
            <w:u w:val="single"/>
          </w:rPr>
          <w:id w:val="155187360"/>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color w:val="auto"/>
            <w:sz w:val="28"/>
            <w:szCs w:val="28"/>
            <w:highlight w:val="none"/>
            <w:u w:val="single"/>
          </w:rPr>
        </w:sdtEndPr>
        <w:sdtContent>
          <w:r>
            <w:rPr>
              <w:rFonts w:hint="eastAsia" w:ascii="仿宋" w:hAnsi="仿宋" w:eastAsia="仿宋" w:cs="仿宋"/>
              <w:color w:val="auto"/>
              <w:sz w:val="28"/>
              <w:szCs w:val="28"/>
              <w:highlight w:val="none"/>
              <w:u w:val="single"/>
            </w:rPr>
            <w:t>南浔城市规划展示中心提升服务项目-多媒体设备、软件及影片</w:t>
          </w:r>
        </w:sdtContent>
      </w:sdt>
      <w:r>
        <w:rPr>
          <w:rFonts w:hint="eastAsia" w:ascii="仿宋_GB2312" w:hAnsi="仿宋_GB2312" w:eastAsia="仿宋_GB2312" w:cs="仿宋_GB2312"/>
          <w:color w:val="auto"/>
          <w:sz w:val="28"/>
          <w:szCs w:val="28"/>
          <w:highlight w:val="none"/>
          <w:u w:val="single"/>
        </w:rPr>
        <w:t xml:space="preserve"> </w:t>
      </w:r>
    </w:p>
    <w:p w14:paraId="01FA570C">
      <w:pPr>
        <w:spacing w:line="53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val="zh-CN"/>
        </w:rPr>
        <w:t>2.工程地点：</w:t>
      </w:r>
      <w:sdt>
        <w:sdtPr>
          <w:rPr>
            <w:rFonts w:hint="eastAsia" w:ascii="仿宋_GB2312" w:hAnsi="仿宋_GB2312" w:eastAsia="仿宋_GB2312" w:cs="仿宋_GB2312"/>
            <w:color w:val="auto"/>
            <w:sz w:val="28"/>
            <w:szCs w:val="28"/>
            <w:highlight w:val="none"/>
            <w:u w:val="single"/>
            <w:lang w:val="zh-CN"/>
          </w:rPr>
          <w:id w:val="-197567549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sz w:val="28"/>
            <w:szCs w:val="28"/>
            <w:highlight w:val="none"/>
            <w:u w:val="single"/>
            <w:lang w:val="zh-CN"/>
          </w:rPr>
        </w:sdtEndPr>
        <w:sdtContent>
          <w:r>
            <w:rPr>
              <w:rFonts w:hint="eastAsia" w:ascii="仿宋_GB2312" w:hAnsi="仿宋_GB2312" w:eastAsia="仿宋_GB2312" w:cs="仿宋_GB2312"/>
              <w:color w:val="auto"/>
              <w:sz w:val="28"/>
              <w:szCs w:val="28"/>
              <w:highlight w:val="none"/>
              <w:u w:val="single"/>
              <w:lang w:val="zh-CN"/>
            </w:rPr>
            <w:t>南浔城市规划展示中心内</w:t>
          </w:r>
        </w:sdtContent>
      </w:sdt>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p>
    <w:p w14:paraId="61710388">
      <w:pPr>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lang w:val="zh-CN"/>
        </w:rPr>
        <w:t>3.施工内容：</w:t>
      </w:r>
      <w:sdt>
        <w:sdtPr>
          <w:rPr>
            <w:rFonts w:hint="eastAsia" w:ascii="仿宋_GB2312" w:hAnsi="仿宋_GB2312" w:eastAsia="仿宋_GB2312" w:cs="仿宋_GB2312"/>
            <w:color w:val="auto"/>
            <w:kern w:val="0"/>
            <w:sz w:val="28"/>
            <w:szCs w:val="28"/>
            <w:highlight w:val="none"/>
            <w:u w:val="single"/>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包括但不限于媒体设备、软件及影片智能化等，最终以招标人及业主单位要求为准，直至本工程满足功能性要求及设计单位、业主单位要求并竣工验收合格为止。</w:t>
          </w:r>
        </w:sdtContent>
      </w:sdt>
    </w:p>
    <w:p w14:paraId="57D6C1A8">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乙方已经观察现场，使自己熟悉现场情况及完成工程之详细资料，乙方不得以不知现场情况为理由而要求费用案赔或延长工期。</w:t>
      </w:r>
    </w:p>
    <w:p w14:paraId="3F43AEE1">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第二条</w:t>
      </w:r>
      <w:r>
        <w:rPr>
          <w:rFonts w:hint="eastAsia" w:ascii="仿宋_GB2312" w:hAnsi="仿宋_GB2312" w:eastAsia="仿宋_GB2312" w:cs="仿宋_GB2312"/>
          <w:b/>
          <w:bCs/>
          <w:color w:val="auto"/>
          <w:sz w:val="28"/>
          <w:szCs w:val="28"/>
          <w:highlight w:val="none"/>
        </w:rPr>
        <w:t xml:space="preserve"> 合同</w:t>
      </w:r>
      <w:r>
        <w:rPr>
          <w:rFonts w:hint="eastAsia" w:ascii="仿宋_GB2312" w:hAnsi="仿宋_GB2312" w:eastAsia="仿宋_GB2312" w:cs="仿宋_GB2312"/>
          <w:b/>
          <w:bCs/>
          <w:color w:val="auto"/>
          <w:sz w:val="28"/>
          <w:szCs w:val="28"/>
          <w:highlight w:val="none"/>
          <w:lang w:val="zh-CN"/>
        </w:rPr>
        <w:t>价</w:t>
      </w:r>
    </w:p>
    <w:p w14:paraId="14E9D5D1">
      <w:pPr>
        <w:spacing w:line="530" w:lineRule="exact"/>
        <w:ind w:firstLine="560" w:firstLineChars="200"/>
        <w:jc w:val="left"/>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rPr>
        <w:t>工程合同</w:t>
      </w:r>
      <w:r>
        <w:rPr>
          <w:rFonts w:hint="eastAsia" w:ascii="仿宋_GB2312" w:hAnsi="仿宋_GB2312" w:eastAsia="仿宋_GB2312" w:cs="仿宋_GB2312"/>
          <w:color w:val="auto"/>
          <w:sz w:val="28"/>
          <w:szCs w:val="28"/>
          <w:highlight w:val="none"/>
          <w:lang w:val="zh-CN"/>
        </w:rPr>
        <w:t>价款：</w:t>
      </w:r>
      <w:r>
        <w:rPr>
          <w:rFonts w:hint="eastAsia" w:ascii="仿宋_GB2312" w:hAnsi="仿宋_GB2312" w:eastAsia="仿宋_GB2312" w:cs="仿宋_GB2312"/>
          <w:color w:val="auto"/>
          <w:sz w:val="28"/>
          <w:szCs w:val="28"/>
          <w:highlight w:val="none"/>
          <w:u w:val="single"/>
        </w:rPr>
        <w:t>暂估    万元（人民币大写：          万元整）</w:t>
      </w:r>
      <w:r>
        <w:rPr>
          <w:rFonts w:hint="eastAsia" w:ascii="仿宋_GB2312" w:hAnsi="仿宋_GB2312" w:eastAsia="仿宋_GB2312" w:cs="仿宋_GB2312"/>
          <w:color w:val="auto"/>
          <w:sz w:val="28"/>
          <w:szCs w:val="28"/>
          <w:highlight w:val="none"/>
        </w:rPr>
        <w:t>，最终以甲方确认的工程竣工结算审计为准</w:t>
      </w:r>
      <w:r>
        <w:rPr>
          <w:rFonts w:hint="eastAsia" w:ascii="仿宋_GB2312" w:hAnsi="仿宋_GB2312" w:eastAsia="仿宋_GB2312" w:cs="仿宋_GB2312"/>
          <w:color w:val="auto"/>
          <w:sz w:val="28"/>
          <w:szCs w:val="28"/>
          <w:highlight w:val="none"/>
          <w:lang w:val="zh-CN"/>
        </w:rPr>
        <w:t>。</w:t>
      </w:r>
    </w:p>
    <w:p w14:paraId="6A538F6F">
      <w:pPr>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第三条</w:t>
      </w:r>
      <w:r>
        <w:rPr>
          <w:rFonts w:hint="eastAsia" w:ascii="仿宋_GB2312" w:hAnsi="仿宋_GB2312" w:eastAsia="仿宋_GB2312" w:cs="仿宋_GB2312"/>
          <w:b/>
          <w:bCs/>
          <w:color w:val="auto"/>
          <w:sz w:val="28"/>
          <w:szCs w:val="28"/>
          <w:highlight w:val="none"/>
        </w:rPr>
        <w:t xml:space="preserve"> 工程竣工结算</w:t>
      </w:r>
    </w:p>
    <w:p w14:paraId="57E0E725">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1、工程竣工结算方式为</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以甲方确认的工程竣工审计结算价</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rPr>
        <w:t>（1- 中标下浮率%）-其他扣款，同时最终结算价不得高于业主单位与甲方确认后出具的本工程竣工结算审计报告对应金额</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rPr>
        <w:t>（1- 中标下浮率%），且各单价按审计结算单价同比例下浮，最终审计结算价格不得超过招标控制价。</w:t>
      </w:r>
    </w:p>
    <w:p w14:paraId="391497D5">
      <w:pPr>
        <w:spacing w:line="530" w:lineRule="exact"/>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2、如建设单位提出工程变更，清单中未明确的预算单价按（审计后确定的综合单价*（1-中标下浮率）进行结算，且最终审计结算价不得超过招标控制价</w:t>
      </w:r>
    </w:p>
    <w:p w14:paraId="3F0133E9">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工期</w:t>
      </w:r>
    </w:p>
    <w:p w14:paraId="59D4F0E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工程开竣工时间以甲方</w:t>
      </w:r>
      <w:r>
        <w:rPr>
          <w:rFonts w:hint="eastAsia" w:ascii="仿宋_GB2312" w:hAnsi="仿宋_GB2312" w:eastAsia="仿宋_GB2312" w:cs="仿宋_GB2312"/>
          <w:color w:val="auto"/>
          <w:sz w:val="28"/>
          <w:szCs w:val="28"/>
          <w:highlight w:val="none"/>
        </w:rPr>
        <w:t>要求</w:t>
      </w:r>
      <w:r>
        <w:rPr>
          <w:rFonts w:hint="eastAsia" w:ascii="仿宋_GB2312" w:hAnsi="仿宋_GB2312" w:eastAsia="仿宋_GB2312" w:cs="仿宋_GB2312"/>
          <w:color w:val="auto"/>
          <w:sz w:val="28"/>
          <w:szCs w:val="28"/>
          <w:highlight w:val="none"/>
          <w:lang w:val="zh-CN"/>
        </w:rPr>
        <w:t>为准，</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pacing w:val="-6"/>
          <w:sz w:val="28"/>
          <w:szCs w:val="28"/>
          <w:highlight w:val="none"/>
        </w:rPr>
        <w:t>工期为</w:t>
      </w:r>
      <w:r>
        <w:rPr>
          <w:rFonts w:hint="eastAsia" w:ascii="仿宋_GB2312" w:hAnsi="仿宋_GB2312" w:eastAsia="仿宋_GB2312" w:cs="仿宋_GB2312"/>
          <w:color w:val="auto"/>
          <w:spacing w:val="-6"/>
          <w:sz w:val="28"/>
          <w:szCs w:val="28"/>
          <w:highlight w:val="none"/>
          <w:u w:val="single"/>
        </w:rPr>
        <w:t xml:space="preserve"> </w:t>
      </w:r>
      <w:sdt>
        <w:sdtPr>
          <w:rPr>
            <w:rFonts w:hint="eastAsia" w:ascii="仿宋_GB2312" w:hAnsi="仿宋_GB2312" w:eastAsia="仿宋_GB2312" w:cs="仿宋_GB2312"/>
            <w:color w:val="auto"/>
            <w:kern w:val="0"/>
            <w:sz w:val="28"/>
            <w:szCs w:val="28"/>
            <w:highlight w:val="none"/>
            <w:u w:val="single"/>
          </w:rPr>
          <w:id w:val="-91013392"/>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30日历天且确保业主单位2024年10月1日能正常使用</w:t>
          </w:r>
        </w:sdtContent>
      </w:sdt>
      <w:r>
        <w:rPr>
          <w:rFonts w:hint="eastAsia" w:ascii="仿宋_GB2312" w:hAnsi="仿宋_GB2312" w:eastAsia="仿宋_GB2312" w:cs="仿宋_GB2312"/>
          <w:color w:val="auto"/>
          <w:spacing w:val="-6"/>
          <w:sz w:val="28"/>
          <w:szCs w:val="28"/>
          <w:highlight w:val="none"/>
        </w:rPr>
        <w:t>，且配合现场实际施工情况</w:t>
      </w:r>
      <w:r>
        <w:rPr>
          <w:rFonts w:hint="eastAsia" w:ascii="仿宋_GB2312" w:hAnsi="仿宋_GB2312" w:eastAsia="仿宋_GB2312" w:cs="仿宋_GB2312"/>
          <w:color w:val="auto"/>
          <w:sz w:val="28"/>
          <w:szCs w:val="28"/>
          <w:highlight w:val="none"/>
          <w:lang w:val="zh-CN"/>
        </w:rPr>
        <w:t>。</w:t>
      </w:r>
    </w:p>
    <w:p w14:paraId="31B5103F">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工程质量标准</w:t>
      </w:r>
    </w:p>
    <w:p w14:paraId="70A99F87">
      <w:pPr>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1.达到</w:t>
      </w:r>
      <w:r>
        <w:rPr>
          <w:rFonts w:hint="eastAsia" w:ascii="仿宋_GB2312" w:hAnsi="仿宋_GB2312" w:eastAsia="仿宋_GB2312" w:cs="仿宋_GB2312"/>
          <w:color w:val="auto"/>
          <w:sz w:val="28"/>
          <w:szCs w:val="28"/>
          <w:highlight w:val="none"/>
          <w:u w:val="single"/>
        </w:rPr>
        <w:t xml:space="preserve">  合格 </w:t>
      </w:r>
      <w:r>
        <w:rPr>
          <w:rFonts w:hint="eastAsia" w:ascii="仿宋_GB2312" w:hAnsi="仿宋_GB2312" w:eastAsia="仿宋_GB2312" w:cs="仿宋_GB2312"/>
          <w:color w:val="auto"/>
          <w:sz w:val="28"/>
          <w:szCs w:val="28"/>
          <w:highlight w:val="none"/>
        </w:rPr>
        <w:t>标准。</w:t>
      </w:r>
    </w:p>
    <w:p w14:paraId="688FF762">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highlight w:val="none"/>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本工程项目工程总承包单位、业主单位</w:t>
      </w:r>
      <w:r>
        <w:rPr>
          <w:rFonts w:hint="eastAsia" w:ascii="仿宋_GB2312" w:hAnsi="仿宋_GB2312" w:eastAsia="仿宋_GB2312" w:cs="仿宋_GB2312"/>
          <w:color w:val="auto"/>
          <w:sz w:val="28"/>
          <w:szCs w:val="28"/>
          <w:highlight w:val="none"/>
          <w:lang w:val="zh-CN"/>
        </w:rPr>
        <w:t>签订的《建设工程施工</w:t>
      </w:r>
      <w:r>
        <w:rPr>
          <w:rFonts w:hint="eastAsia" w:ascii="仿宋_GB2312" w:hAnsi="仿宋_GB2312" w:eastAsia="仿宋_GB2312" w:cs="仿宋_GB2312"/>
          <w:color w:val="auto"/>
          <w:sz w:val="28"/>
          <w:szCs w:val="28"/>
          <w:highlight w:val="none"/>
        </w:rPr>
        <w:t>分包</w:t>
      </w:r>
      <w:r>
        <w:rPr>
          <w:rFonts w:hint="eastAsia" w:ascii="仿宋_GB2312" w:hAnsi="仿宋_GB2312" w:eastAsia="仿宋_GB2312" w:cs="仿宋_GB2312"/>
          <w:color w:val="auto"/>
          <w:sz w:val="28"/>
          <w:szCs w:val="28"/>
          <w:highlight w:val="none"/>
          <w:lang w:val="zh-CN"/>
        </w:rPr>
        <w:t>合同》、《建设工程施工合同》中约定的质量标准。</w:t>
      </w:r>
      <w:r>
        <w:rPr>
          <w:rFonts w:hint="eastAsia" w:ascii="仿宋_GB2312" w:hAnsi="仿宋_GB2312" w:eastAsia="仿宋_GB2312" w:cs="仿宋_GB2312"/>
          <w:color w:val="auto"/>
          <w:sz w:val="28"/>
          <w:szCs w:val="28"/>
          <w:highlight w:val="none"/>
        </w:rPr>
        <w:t>工程质量应达到设计图纸要求及约定标准和质量目标；如图纸、发包人指令和国家及当地政府施工验收规范、标准之间有差异或不一致，承包人应在取得发包人书面认可后，以质量要求较高者为施工依据。 </w:t>
      </w:r>
    </w:p>
    <w:p w14:paraId="295FC8EE">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验收标准</w:t>
      </w:r>
    </w:p>
    <w:p w14:paraId="417AF5CE">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按</w:t>
      </w:r>
      <w:r>
        <w:rPr>
          <w:rFonts w:hint="eastAsia" w:ascii="仿宋_GB2312" w:hAnsi="仿宋_GB2312" w:eastAsia="仿宋_GB2312" w:cs="仿宋_GB2312"/>
          <w:color w:val="auto"/>
          <w:sz w:val="28"/>
          <w:szCs w:val="28"/>
          <w:highlight w:val="none"/>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签订的《建设工程施工分包合同》、《建设工程施工合同》中约定的相关工程</w:t>
      </w:r>
      <w:r>
        <w:rPr>
          <w:rFonts w:hint="eastAsia" w:ascii="仿宋_GB2312" w:hAnsi="仿宋_GB2312" w:eastAsia="仿宋_GB2312" w:cs="仿宋_GB2312"/>
          <w:color w:val="auto"/>
          <w:sz w:val="28"/>
          <w:szCs w:val="28"/>
          <w:highlight w:val="none"/>
        </w:rPr>
        <w:t>质量</w:t>
      </w:r>
      <w:r>
        <w:rPr>
          <w:rFonts w:hint="eastAsia" w:ascii="仿宋_GB2312" w:hAnsi="仿宋_GB2312" w:eastAsia="仿宋_GB2312" w:cs="仿宋_GB2312"/>
          <w:color w:val="auto"/>
          <w:sz w:val="28"/>
          <w:szCs w:val="28"/>
          <w:highlight w:val="none"/>
          <w:lang w:val="zh-CN"/>
        </w:rPr>
        <w:t>验收规范及相关工程施工质量验收规范，</w:t>
      </w:r>
      <w:r>
        <w:rPr>
          <w:rFonts w:hint="eastAsia" w:ascii="仿宋_GB2312" w:hAnsi="仿宋_GB2312" w:eastAsia="仿宋_GB2312" w:cs="仿宋_GB2312"/>
          <w:color w:val="auto"/>
          <w:sz w:val="28"/>
          <w:szCs w:val="28"/>
          <w:highlight w:val="none"/>
        </w:rPr>
        <w:t>以及本合同的约定进行</w:t>
      </w:r>
      <w:r>
        <w:rPr>
          <w:rFonts w:hint="eastAsia" w:ascii="仿宋_GB2312" w:hAnsi="仿宋_GB2312" w:eastAsia="仿宋_GB2312" w:cs="仿宋_GB2312"/>
          <w:color w:val="auto"/>
          <w:sz w:val="28"/>
          <w:szCs w:val="28"/>
          <w:highlight w:val="none"/>
          <w:lang w:val="zh-CN"/>
        </w:rPr>
        <w:t>验收。</w:t>
      </w:r>
    </w:p>
    <w:p w14:paraId="17E21630">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保修期</w:t>
      </w:r>
    </w:p>
    <w:p w14:paraId="122AC81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乙方承包范国内的工程质量保修期限为</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约定。</w:t>
      </w:r>
    </w:p>
    <w:p w14:paraId="5AF750A3">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rPr>
        <w:t xml:space="preserve">第八条 </w:t>
      </w:r>
      <w:r>
        <w:rPr>
          <w:rFonts w:hint="eastAsia" w:ascii="仿宋_GB2312" w:hAnsi="仿宋_GB2312" w:eastAsia="仿宋_GB2312" w:cs="仿宋_GB2312"/>
          <w:b/>
          <w:bCs/>
          <w:color w:val="auto"/>
          <w:sz w:val="28"/>
          <w:szCs w:val="28"/>
          <w:highlight w:val="none"/>
          <w:lang w:val="zh-CN"/>
        </w:rPr>
        <w:t>材料供应</w:t>
      </w:r>
      <w:r>
        <w:rPr>
          <w:rFonts w:hint="eastAsia" w:ascii="仿宋_GB2312" w:hAnsi="仿宋_GB2312" w:eastAsia="仿宋_GB2312" w:cs="仿宋_GB2312"/>
          <w:b/>
          <w:bCs/>
          <w:color w:val="auto"/>
          <w:sz w:val="28"/>
          <w:szCs w:val="28"/>
          <w:highlight w:val="none"/>
        </w:rPr>
        <w:t>及</w:t>
      </w:r>
      <w:r>
        <w:rPr>
          <w:rFonts w:hint="eastAsia" w:ascii="仿宋_GB2312" w:hAnsi="仿宋_GB2312" w:eastAsia="仿宋_GB2312" w:cs="仿宋_GB2312"/>
          <w:b/>
          <w:bCs/>
          <w:color w:val="auto"/>
          <w:sz w:val="28"/>
          <w:szCs w:val="28"/>
          <w:highlight w:val="none"/>
          <w:lang w:val="zh-CN"/>
        </w:rPr>
        <w:t>管理</w:t>
      </w:r>
    </w:p>
    <w:p w14:paraId="75A5A523">
      <w:pPr>
        <w:pStyle w:val="12"/>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1.材料的供应：本工程涉及到的</w:t>
      </w:r>
      <w:r>
        <w:rPr>
          <w:rFonts w:hint="eastAsia" w:ascii="仿宋_GB2312" w:hAnsi="仿宋_GB2312" w:eastAsia="仿宋_GB2312" w:cs="仿宋_GB2312"/>
          <w:color w:val="auto"/>
          <w:kern w:val="0"/>
          <w:sz w:val="28"/>
          <w:szCs w:val="28"/>
          <w:highlight w:val="none"/>
          <w:u w:val="single"/>
        </w:rPr>
        <w:t xml:space="preserve"> </w:t>
      </w:r>
      <w:sdt>
        <w:sdtPr>
          <w:rPr>
            <w:rFonts w:hint="eastAsia" w:ascii="仿宋_GB2312" w:hAnsi="仿宋_GB2312" w:eastAsia="仿宋_GB2312" w:cs="仿宋_GB2312"/>
            <w:color w:val="auto"/>
            <w:kern w:val="0"/>
            <w:sz w:val="28"/>
            <w:szCs w:val="28"/>
            <w:highlight w:val="none"/>
            <w:u w:val="single"/>
          </w:rPr>
          <w:id w:val="-581841988"/>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color w:val="auto"/>
            <w:kern w:val="0"/>
            <w:sz w:val="28"/>
            <w:szCs w:val="28"/>
            <w:highlight w:val="none"/>
            <w:u w:val="single"/>
          </w:rPr>
        </w:sdtEndPr>
        <w:sdtContent>
          <w:r>
            <w:rPr>
              <w:rFonts w:hint="eastAsia" w:ascii="仿宋_GB2312" w:hAnsi="仿宋_GB2312" w:eastAsia="仿宋_GB2312" w:cs="仿宋_GB2312"/>
              <w:color w:val="auto"/>
              <w:kern w:val="0"/>
              <w:sz w:val="28"/>
              <w:szCs w:val="28"/>
              <w:highlight w:val="none"/>
              <w:u w:val="single"/>
            </w:rPr>
            <w:t>/</w:t>
          </w:r>
        </w:sdtContent>
      </w:sdt>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由甲方提供，其余材料、防护用具、工具等由乙方自行负责采购，具体品牌及样式由甲方指定。</w:t>
      </w:r>
    </w:p>
    <w:p w14:paraId="60A12A9C">
      <w:pPr>
        <w:spacing w:line="530" w:lineRule="exact"/>
        <w:ind w:firstLine="560" w:firstLineChars="200"/>
        <w:rPr>
          <w:rFonts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zh-CN" w:bidi="ar"/>
        </w:rPr>
        <w:t>.乙方设专人向甲方申请办理各项用料的限额领料手续，</w:t>
      </w:r>
      <w:r>
        <w:rPr>
          <w:rFonts w:hint="eastAsia" w:ascii="仿宋_GB2312" w:hAnsi="仿宋_GB2312" w:eastAsia="仿宋_GB2312" w:cs="仿宋_GB2312"/>
          <w:color w:val="auto"/>
          <w:kern w:val="0"/>
          <w:sz w:val="28"/>
          <w:szCs w:val="28"/>
          <w:highlight w:val="none"/>
          <w:lang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color w:val="auto"/>
          <w:kern w:val="0"/>
          <w:sz w:val="28"/>
          <w:szCs w:val="28"/>
          <w:highlight w:val="none"/>
          <w:lang w:val="zh-CN" w:bidi="ar"/>
        </w:rPr>
        <w:t>。</w:t>
      </w:r>
      <w:r>
        <w:rPr>
          <w:rFonts w:hint="eastAsia" w:ascii="仿宋_GB2312" w:hAnsi="仿宋_GB2312" w:eastAsia="仿宋_GB2312" w:cs="仿宋_GB2312"/>
          <w:color w:val="auto"/>
          <w:kern w:val="0"/>
          <w:sz w:val="28"/>
          <w:szCs w:val="28"/>
          <w:highlight w:val="none"/>
          <w:lang w:bidi="ar"/>
        </w:rPr>
        <w:t>所有材料 （包含甲供材料）损耗率按业主确认的审计报告中的对应数量计取，超供部分按采购价*1.08从结算总价中扣除</w:t>
      </w:r>
      <w:r>
        <w:rPr>
          <w:rFonts w:hint="eastAsia" w:ascii="仿宋_GB2312" w:hAnsi="仿宋_GB2312" w:eastAsia="仿宋_GB2312" w:cs="仿宋_GB2312"/>
          <w:color w:val="auto"/>
          <w:kern w:val="0"/>
          <w:sz w:val="28"/>
          <w:szCs w:val="28"/>
          <w:highlight w:val="none"/>
          <w:lang w:val="zh-CN" w:bidi="ar"/>
        </w:rPr>
        <w:t>。</w:t>
      </w:r>
    </w:p>
    <w:p w14:paraId="51D2B199">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.乙方应按照甲方提供的质量要求和材料进行施工。</w:t>
      </w:r>
    </w:p>
    <w:p w14:paraId="1FEE3B61">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坚持绿色原则，</w:t>
      </w:r>
      <w:r>
        <w:rPr>
          <w:rFonts w:hint="eastAsia" w:ascii="仿宋_GB2312" w:hAnsi="仿宋_GB2312" w:eastAsia="仿宋_GB2312" w:cs="仿宋_GB2312"/>
          <w:color w:val="auto"/>
          <w:sz w:val="28"/>
          <w:szCs w:val="28"/>
          <w:highlight w:val="none"/>
          <w:lang w:val="zh-CN"/>
        </w:rPr>
        <w:t>对于乙方施工中存在不合理的用料浪费或不合理的超出限额部分，由乙方负担。</w:t>
      </w:r>
    </w:p>
    <w:p w14:paraId="4E4BD0B9">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.乙方在施工中应按限额使用材料，做到日用日清，活完料净，保持现场整洁。</w:t>
      </w:r>
    </w:p>
    <w:p w14:paraId="632F719E">
      <w:pPr>
        <w:spacing w:line="530" w:lineRule="exact"/>
        <w:ind w:firstLine="562" w:firstLineChars="20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第九条 付款方式</w:t>
      </w:r>
    </w:p>
    <w:p w14:paraId="07BF2AD1">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sdt>
        <w:sdtPr>
          <w:rPr>
            <w:rFonts w:ascii="仿宋_GB2312" w:hAnsi="仿宋_GB2312" w:eastAsia="仿宋_GB2312" w:cs="仿宋_GB2312"/>
            <w:color w:val="auto"/>
            <w:sz w:val="28"/>
            <w:szCs w:val="28"/>
            <w:highlight w:val="none"/>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sz w:val="28"/>
            <w:szCs w:val="28"/>
            <w:highlight w:val="none"/>
          </w:rPr>
        </w:sdtEndPr>
        <w:sdtContent>
          <w:r>
            <w:rPr>
              <w:rFonts w:hint="eastAsia" w:ascii="仿宋_GB2312" w:hAnsi="仿宋_GB2312" w:eastAsia="仿宋_GB2312" w:cs="仿宋_GB2312"/>
              <w:color w:val="auto"/>
              <w:sz w:val="28"/>
              <w:szCs w:val="28"/>
              <w:highlight w:val="none"/>
            </w:rPr>
            <w:t>合同签订完成支付合同价的20%，工程完工后支付实际完成合格工程量的60%，工程竣工验收完成且竣工结算资料提供后支付至实际完成合格工程量的80%，结算审计完成后支付至审计价的95%，尾款待保修期满后结算（无息）。</w:t>
          </w:r>
        </w:sdtContent>
      </w:sdt>
    </w:p>
    <w:p w14:paraId="27D99B54">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付款前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E36136B">
      <w:pPr>
        <w:autoSpaceDE w:val="0"/>
        <w:autoSpaceDN w:val="0"/>
        <w:adjustRightInd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19306EC7">
      <w:pPr>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甲方的权利</w:t>
      </w:r>
      <w:r>
        <w:rPr>
          <w:rFonts w:hint="eastAsia" w:ascii="仿宋_GB2312" w:hAnsi="仿宋_GB2312" w:eastAsia="仿宋_GB2312" w:cs="仿宋_GB2312"/>
          <w:b/>
          <w:bCs/>
          <w:color w:val="auto"/>
          <w:sz w:val="28"/>
          <w:szCs w:val="28"/>
          <w:highlight w:val="none"/>
        </w:rPr>
        <w:t>和</w:t>
      </w:r>
      <w:r>
        <w:rPr>
          <w:rFonts w:hint="eastAsia" w:ascii="仿宋_GB2312" w:hAnsi="仿宋_GB2312" w:eastAsia="仿宋_GB2312" w:cs="仿宋_GB2312"/>
          <w:b/>
          <w:bCs/>
          <w:color w:val="auto"/>
          <w:sz w:val="28"/>
          <w:szCs w:val="28"/>
          <w:highlight w:val="none"/>
          <w:lang w:val="zh-CN"/>
        </w:rPr>
        <w:t>义务</w:t>
      </w:r>
    </w:p>
    <w:p w14:paraId="3CC3B21C">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1.委派</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为现场管理代表（电话：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），负责监督、检查、处理工程质量、安全、进度、验收等事宜。</w:t>
      </w:r>
    </w:p>
    <w:p w14:paraId="304BC732">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.开工前向乙方提供施工图纸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份，进行现场情况交底及组织有关技术交底。</w:t>
      </w:r>
    </w:p>
    <w:p w14:paraId="5E35BACA">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.开工前对乙方工人进行安全教育。</w:t>
      </w:r>
    </w:p>
    <w:p w14:paraId="450976BB">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.组织对工程竣工验收和办理竣工结算。</w:t>
      </w:r>
    </w:p>
    <w:p w14:paraId="6AE82AA7">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.按合同约定及时、足额</w:t>
      </w:r>
      <w:r>
        <w:rPr>
          <w:rFonts w:hint="eastAsia" w:ascii="仿宋_GB2312" w:hAnsi="仿宋_GB2312" w:eastAsia="仿宋_GB2312" w:cs="仿宋_GB2312"/>
          <w:color w:val="auto"/>
          <w:sz w:val="28"/>
          <w:szCs w:val="28"/>
          <w:highlight w:val="none"/>
        </w:rPr>
        <w:t>支</w:t>
      </w:r>
      <w:r>
        <w:rPr>
          <w:rFonts w:hint="eastAsia" w:ascii="仿宋_GB2312" w:hAnsi="仿宋_GB2312" w:eastAsia="仿宋_GB2312" w:cs="仿宋_GB2312"/>
          <w:color w:val="auto"/>
          <w:sz w:val="28"/>
          <w:szCs w:val="28"/>
          <w:highlight w:val="none"/>
          <w:lang w:val="zh-CN"/>
        </w:rPr>
        <w:t>付工程款。</w:t>
      </w:r>
    </w:p>
    <w:p w14:paraId="40ED5E3F">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乙方的权利</w:t>
      </w:r>
      <w:r>
        <w:rPr>
          <w:rFonts w:hint="eastAsia" w:ascii="仿宋_GB2312" w:hAnsi="仿宋_GB2312" w:eastAsia="仿宋_GB2312" w:cs="仿宋_GB2312"/>
          <w:b/>
          <w:bCs/>
          <w:color w:val="auto"/>
          <w:sz w:val="28"/>
          <w:szCs w:val="28"/>
          <w:highlight w:val="none"/>
        </w:rPr>
        <w:t>和</w:t>
      </w:r>
      <w:r>
        <w:rPr>
          <w:rFonts w:hint="eastAsia" w:ascii="仿宋_GB2312" w:hAnsi="仿宋_GB2312" w:eastAsia="仿宋_GB2312" w:cs="仿宋_GB2312"/>
          <w:b/>
          <w:bCs/>
          <w:color w:val="auto"/>
          <w:sz w:val="28"/>
          <w:szCs w:val="28"/>
          <w:highlight w:val="none"/>
          <w:lang w:val="zh-CN"/>
        </w:rPr>
        <w:t>义务</w:t>
      </w:r>
    </w:p>
    <w:p w14:paraId="2BEC171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rPr>
        <w:t>乙方委派投标时承诺的法人授权代理人（唯一代理人即内部施工班组负责人）代表乙方履行本合同（包括但不限于现场管理、安全、进度、洽谈、对账、付款、</w:t>
      </w:r>
      <w:r>
        <w:rPr>
          <w:rFonts w:hint="eastAsia" w:ascii="仿宋_GB2312" w:hAnsi="仿宋_GB2312" w:eastAsia="仿宋_GB2312" w:cs="仿宋_GB2312"/>
          <w:color w:val="auto"/>
          <w:sz w:val="28"/>
          <w:szCs w:val="28"/>
          <w:highlight w:val="none"/>
          <w:lang w:eastAsia="zh-Hans"/>
        </w:rPr>
        <w:t>结算、</w:t>
      </w:r>
      <w:r>
        <w:rPr>
          <w:rFonts w:hint="eastAsia" w:ascii="仿宋_GB2312" w:hAnsi="仿宋_GB2312" w:eastAsia="仿宋_GB2312" w:cs="仿宋_GB2312"/>
          <w:color w:val="auto"/>
          <w:sz w:val="28"/>
          <w:szCs w:val="28"/>
          <w:highlight w:val="none"/>
        </w:rPr>
        <w:t>签订协议、确认书、承诺书以及本合同所及的任何事务），该代表的行为即乙方的行为。</w:t>
      </w:r>
    </w:p>
    <w:p w14:paraId="46DF7B49">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2.不允许乙方分包或转包本工程。乙方若对所承担的工程质量、施工进度、施工现场管理无能力满足合同要求时，甲方有权单方面调整工程任务直止终止合同，由此产生的工程费用增加部分由乙方承担。</w:t>
      </w:r>
    </w:p>
    <w:p w14:paraId="3BBB9637">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3.乙方必须执行国家、地方及企业的安全生产法及其相关规定；乙方必须执行国家、地方及企业项目建设廉洁的相关规定。</w:t>
      </w:r>
    </w:p>
    <w:p w14:paraId="4E638486">
      <w:pPr>
        <w:pStyle w:val="12"/>
        <w:widowControl/>
        <w:spacing w:after="0"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4.乙方保证提供的服务等不受第三方关于侵权（包括但不限于知识产权、商业秘密等）的指控；如发生侵权行为的，责任全部由乙方自行承担，视为乙方违约，并赔偿给甲方造成的全部损失。</w:t>
      </w:r>
    </w:p>
    <w:p w14:paraId="0DC4D465">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sz w:val="28"/>
          <w:szCs w:val="28"/>
          <w:highlight w:val="none"/>
        </w:rPr>
        <w:t>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
          <w:color w:val="auto"/>
          <w:sz w:val="28"/>
          <w:szCs w:val="28"/>
          <w:highlight w:val="none"/>
        </w:rPr>
        <w:t>对本条款乙方充分阅读、知晓、理解并接受。</w:t>
      </w:r>
    </w:p>
    <w:p w14:paraId="53367175">
      <w:pPr>
        <w:pStyle w:val="12"/>
        <w:widowControl/>
        <w:spacing w:after="0" w:line="530" w:lineRule="exact"/>
        <w:ind w:firstLine="560" w:firstLineChars="200"/>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rPr>
        <w:t>6.乙方应服从甲方管理，全力配合甲方完成约定范围内的全部施工内容，及为工程整体完工、竣工验收而实施的其它施工内容，直至消防验收、工程整体竣工验收等全部完成，乙方在投标报价并签订本协议时已充分考虑该情况及由此而可能发生的其他费用。</w:t>
      </w:r>
    </w:p>
    <w:p w14:paraId="031C7088">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乙方应根据</w:t>
      </w:r>
      <w:r>
        <w:rPr>
          <w:rFonts w:hint="eastAsia" w:ascii="仿宋_GB2312" w:hAnsi="仿宋_GB2312" w:eastAsia="仿宋_GB2312" w:cs="仿宋_GB2312"/>
          <w:color w:val="auto"/>
          <w:sz w:val="28"/>
          <w:szCs w:val="28"/>
          <w:highlight w:val="none"/>
        </w:rPr>
        <w:t>本工程</w:t>
      </w:r>
      <w:r>
        <w:rPr>
          <w:rFonts w:hint="eastAsia" w:ascii="仿宋_GB2312" w:hAnsi="仿宋_GB2312" w:eastAsia="仿宋_GB2312" w:cs="仿宋_GB2312"/>
          <w:color w:val="auto"/>
          <w:sz w:val="28"/>
          <w:szCs w:val="28"/>
          <w:highlight w:val="none"/>
          <w:lang w:val="zh-CN"/>
        </w:rPr>
        <w:t>招标文件、图纸，</w:t>
      </w:r>
      <w:r>
        <w:rPr>
          <w:rFonts w:hint="eastAsia" w:ascii="仿宋_GB2312" w:hAnsi="仿宋_GB2312" w:eastAsia="仿宋_GB2312" w:cs="仿宋_GB2312"/>
          <w:color w:val="auto"/>
          <w:sz w:val="28"/>
          <w:szCs w:val="28"/>
          <w:highlight w:val="none"/>
        </w:rPr>
        <w:t>以及甲方与业主单位签订合同中约定甲方应履行的职责和义务、业主单位及</w:t>
      </w:r>
      <w:r>
        <w:rPr>
          <w:rFonts w:hint="eastAsia" w:ascii="仿宋_GB2312" w:hAnsi="仿宋_GB2312" w:eastAsia="仿宋_GB2312" w:cs="仿宋_GB2312"/>
          <w:color w:val="auto"/>
          <w:sz w:val="28"/>
          <w:szCs w:val="28"/>
          <w:highlight w:val="none"/>
          <w:lang w:val="zh-CN"/>
        </w:rPr>
        <w:t>监理单位所提供的</w:t>
      </w:r>
      <w:r>
        <w:rPr>
          <w:rFonts w:hint="eastAsia" w:ascii="仿宋_GB2312" w:hAnsi="仿宋_GB2312" w:eastAsia="仿宋_GB2312" w:cs="仿宋_GB2312"/>
          <w:color w:val="auto"/>
          <w:sz w:val="28"/>
          <w:szCs w:val="28"/>
          <w:highlight w:val="none"/>
        </w:rPr>
        <w:t>其他</w:t>
      </w:r>
      <w:r>
        <w:rPr>
          <w:rFonts w:hint="eastAsia" w:ascii="仿宋_GB2312" w:hAnsi="仿宋_GB2312" w:eastAsia="仿宋_GB2312" w:cs="仿宋_GB2312"/>
          <w:color w:val="auto"/>
          <w:sz w:val="28"/>
          <w:szCs w:val="28"/>
          <w:highlight w:val="none"/>
          <w:lang w:val="zh-CN"/>
        </w:rPr>
        <w:t>资料等</w:t>
      </w:r>
      <w:r>
        <w:rPr>
          <w:rFonts w:hint="eastAsia" w:ascii="仿宋_GB2312" w:hAnsi="仿宋_GB2312" w:eastAsia="仿宋_GB2312" w:cs="仿宋_GB2312"/>
          <w:color w:val="auto"/>
          <w:sz w:val="28"/>
          <w:szCs w:val="28"/>
          <w:highlight w:val="none"/>
        </w:rPr>
        <w:t>组织施工，乙方在投标前已</w:t>
      </w:r>
      <w:r>
        <w:rPr>
          <w:rFonts w:hint="eastAsia" w:ascii="仿宋_GB2312" w:hAnsi="仿宋_GB2312" w:eastAsia="仿宋_GB2312" w:cs="仿宋_GB2312"/>
          <w:color w:val="auto"/>
          <w:sz w:val="28"/>
          <w:szCs w:val="28"/>
          <w:highlight w:val="none"/>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highlight w:val="none"/>
        </w:rPr>
        <w:t>将</w:t>
      </w:r>
      <w:r>
        <w:rPr>
          <w:rFonts w:hint="eastAsia" w:ascii="仿宋_GB2312" w:hAnsi="仿宋_GB2312" w:eastAsia="仿宋_GB2312" w:cs="仿宋_GB2312"/>
          <w:color w:val="auto"/>
          <w:sz w:val="28"/>
          <w:szCs w:val="28"/>
          <w:highlight w:val="none"/>
          <w:lang w:val="zh-CN"/>
        </w:rPr>
        <w:t>保质、保量、按期完成本</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项目。</w:t>
      </w:r>
    </w:p>
    <w:p w14:paraId="438EA227">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63D4F38">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承包人为履行合同发出的一切函件均应盖有承包人单位章或由承包人</w:t>
      </w:r>
      <w:r>
        <w:rPr>
          <w:rFonts w:hint="eastAsia" w:ascii="仿宋_GB2312" w:hAnsi="仿宋_GB2312" w:eastAsia="仿宋_GB2312" w:cs="仿宋_GB2312"/>
          <w:color w:val="auto"/>
          <w:sz w:val="28"/>
          <w:szCs w:val="28"/>
          <w:highlight w:val="none"/>
        </w:rPr>
        <w:t>授权代理人（唯一代理人即内部施工班组负责人）签字并按手印</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未经甲方同意擅自向本工程业主单位、监理单位等发出的函件甲方均不认可，均为无效函件，如由此造成甲方承担责任及产生损失的均由乙方承担和赔偿。</w:t>
      </w:r>
    </w:p>
    <w:p w14:paraId="72E3FB37">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甲方有权提前终止施工合同及要求乙方离场。</w:t>
      </w:r>
      <w:r>
        <w:rPr>
          <w:rFonts w:hint="eastAsia" w:ascii="仿宋_GB2312" w:hAnsi="仿宋_GB2312" w:eastAsia="仿宋_GB2312" w:cs="仿宋_GB2312"/>
          <w:color w:val="auto"/>
          <w:kern w:val="0"/>
          <w:sz w:val="28"/>
          <w:szCs w:val="28"/>
          <w:highlight w:val="none"/>
        </w:rPr>
        <w:t>乙方在施工时自觉接受业主和甲方各主管部门的监督、检查、管理，自觉遵守业主和甲方各项规章制度。</w:t>
      </w:r>
    </w:p>
    <w:p w14:paraId="7DCE250E">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Cs/>
          <w:color w:val="auto"/>
          <w:sz w:val="28"/>
          <w:szCs w:val="28"/>
          <w:highlight w:val="none"/>
        </w:rPr>
        <w:t>11.乙方须按照甲方管理，以及监理、业主、质监部门的要求进行施工现场的施工组织布置，临时用水、用电由乙方负责设置，甲方如需使用的除承担接入后实际产生的水电费之外，其余均可免费使用。</w:t>
      </w:r>
    </w:p>
    <w:p w14:paraId="56E39D22">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val="zh-CN"/>
        </w:rPr>
        <w:t>.本承包工程</w:t>
      </w:r>
      <w:r>
        <w:rPr>
          <w:rFonts w:hint="eastAsia" w:ascii="仿宋_GB2312" w:hAnsi="仿宋_GB2312" w:eastAsia="仿宋_GB2312" w:cs="仿宋_GB2312"/>
          <w:color w:val="auto"/>
          <w:sz w:val="28"/>
          <w:szCs w:val="28"/>
          <w:highlight w:val="none"/>
          <w:u w:val="single"/>
        </w:rPr>
        <w:t xml:space="preserve">   /   </w:t>
      </w:r>
      <w:r>
        <w:rPr>
          <w:rFonts w:hint="eastAsia" w:ascii="仿宋_GB2312" w:hAnsi="仿宋_GB2312" w:eastAsia="仿宋_GB2312" w:cs="仿宋_GB2312"/>
          <w:color w:val="auto"/>
          <w:sz w:val="28"/>
          <w:szCs w:val="28"/>
          <w:highlight w:val="none"/>
          <w:lang w:val="zh-CN"/>
        </w:rPr>
        <w:t>费用均乙方自行承担，</w:t>
      </w:r>
      <w:r>
        <w:rPr>
          <w:rFonts w:hint="eastAsia" w:ascii="仿宋_GB2312" w:hAnsi="仿宋_GB2312" w:eastAsia="仿宋_GB2312" w:cs="仿宋_GB2312"/>
          <w:color w:val="auto"/>
          <w:sz w:val="28"/>
          <w:szCs w:val="28"/>
          <w:highlight w:val="none"/>
          <w:u w:val="single"/>
        </w:rPr>
        <w:t xml:space="preserve">   /   </w:t>
      </w:r>
      <w:r>
        <w:rPr>
          <w:rFonts w:hint="eastAsia" w:ascii="仿宋_GB2312" w:hAnsi="仿宋_GB2312" w:eastAsia="仿宋_GB2312" w:cs="仿宋_GB2312"/>
          <w:color w:val="auto"/>
          <w:sz w:val="28"/>
          <w:szCs w:val="28"/>
          <w:highlight w:val="none"/>
          <w:lang w:val="zh-CN"/>
        </w:rPr>
        <w:t>等费用由甲方承担。</w:t>
      </w:r>
    </w:p>
    <w:p w14:paraId="435A9FE8">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保险和理赔</w:t>
      </w:r>
    </w:p>
    <w:p w14:paraId="669CE1D0">
      <w:pPr>
        <w:widowControl/>
        <w:spacing w:line="530" w:lineRule="exact"/>
        <w:ind w:firstLine="560"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kern w:val="0"/>
          <w:sz w:val="28"/>
          <w:szCs w:val="28"/>
          <w:highlight w:val="none"/>
        </w:rPr>
        <w:t>乙方必须承担所雇佣工人的工伤保险、人身意外险，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7DCC522C">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民工工资支付</w:t>
      </w:r>
    </w:p>
    <w:p w14:paraId="677A52D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本合同所指乙方与甲方商讨有关工程施工、结算的</w:t>
      </w:r>
      <w:r>
        <w:rPr>
          <w:rFonts w:hint="eastAsia" w:ascii="仿宋_GB2312" w:hAnsi="仿宋_GB2312" w:eastAsia="仿宋_GB2312" w:cs="仿宋_GB2312"/>
          <w:color w:val="auto"/>
          <w:sz w:val="28"/>
          <w:szCs w:val="28"/>
          <w:highlight w:val="none"/>
        </w:rPr>
        <w:t>责任</w:t>
      </w:r>
      <w:r>
        <w:rPr>
          <w:rFonts w:hint="eastAsia" w:ascii="仿宋_GB2312" w:hAnsi="仿宋_GB2312" w:eastAsia="仿宋_GB2312" w:cs="仿宋_GB2312"/>
          <w:color w:val="auto"/>
          <w:sz w:val="28"/>
          <w:szCs w:val="28"/>
          <w:highlight w:val="none"/>
          <w:lang w:val="zh-CN"/>
        </w:rPr>
        <w:t>人为</w:t>
      </w:r>
      <w:r>
        <w:rPr>
          <w:rFonts w:hint="eastAsia" w:ascii="仿宋_GB2312" w:hAnsi="仿宋_GB2312" w:eastAsia="仿宋_GB2312" w:cs="仿宋_GB2312"/>
          <w:color w:val="auto"/>
          <w:sz w:val="28"/>
          <w:szCs w:val="28"/>
          <w:highlight w:val="none"/>
        </w:rPr>
        <w:t>乙方入库时承诺的法人授权代理人（唯一代理人即内部施工班组负责人）</w:t>
      </w:r>
      <w:r>
        <w:rPr>
          <w:rFonts w:hint="eastAsia" w:ascii="仿宋_GB2312" w:hAnsi="仿宋_GB2312" w:eastAsia="仿宋_GB2312" w:cs="仿宋_GB2312"/>
          <w:color w:val="auto"/>
          <w:sz w:val="28"/>
          <w:szCs w:val="28"/>
          <w:highlight w:val="none"/>
          <w:lang w:val="zh-CN"/>
        </w:rPr>
        <w:t>，乙方所在班组</w:t>
      </w:r>
      <w:r>
        <w:rPr>
          <w:rFonts w:hint="eastAsia" w:ascii="仿宋_GB2312" w:hAnsi="仿宋_GB2312" w:eastAsia="仿宋_GB2312" w:cs="仿宋_GB2312"/>
          <w:color w:val="auto"/>
          <w:sz w:val="28"/>
          <w:szCs w:val="28"/>
          <w:highlight w:val="none"/>
        </w:rPr>
        <w:t>雇佣</w:t>
      </w:r>
      <w:r>
        <w:rPr>
          <w:rFonts w:hint="eastAsia" w:ascii="仿宋_GB2312" w:hAnsi="仿宋_GB2312" w:eastAsia="仿宋_GB2312" w:cs="仿宋_GB2312"/>
          <w:color w:val="auto"/>
          <w:sz w:val="28"/>
          <w:szCs w:val="28"/>
          <w:highlight w:val="none"/>
          <w:lang w:val="zh-CN"/>
        </w:rPr>
        <w:t>的任何成员与甲方无关，甲方亦不对班组内的任何成员承担任何</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责任（</w:t>
      </w:r>
      <w:r>
        <w:rPr>
          <w:rFonts w:hint="eastAsia" w:ascii="仿宋_GB2312" w:hAnsi="仿宋_GB2312" w:eastAsia="仿宋_GB2312" w:cs="仿宋_GB2312"/>
          <w:color w:val="auto"/>
          <w:sz w:val="28"/>
          <w:szCs w:val="28"/>
          <w:highlight w:val="none"/>
        </w:rPr>
        <w:t>如乙方未依法及时发放农民工工资的，甲方有权选择向农民工支付工资费用，</w:t>
      </w:r>
      <w:r>
        <w:rPr>
          <w:rFonts w:hint="eastAsia" w:ascii="仿宋_GB2312" w:hAnsi="仿宋_GB2312" w:eastAsia="仿宋_GB2312" w:cs="仿宋_GB2312"/>
          <w:color w:val="auto"/>
          <w:sz w:val="28"/>
          <w:szCs w:val="28"/>
          <w:highlight w:val="none"/>
          <w:lang w:val="zh-CN"/>
        </w:rPr>
        <w:t>该工资费用已包含在本施工服务价款总额中）。</w:t>
      </w:r>
    </w:p>
    <w:p w14:paraId="450D723F">
      <w:pPr>
        <w:pStyle w:val="12"/>
        <w:widowControl/>
        <w:spacing w:after="0"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2.甲方在工程进度款支付前，乙方须向甲方提供实际在场施工工人人员名单（名单内容包含姓名、身份证号、手机号码、身份证复印件、银行卡卡号及开户行等信息）、用工合同，以及民工工资支付承诺书，否则甲方有权不予支付工程款，由此造成的一切责任和损失均由乙方自行承担。</w:t>
      </w:r>
    </w:p>
    <w:p w14:paraId="3DF52C11">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Cs/>
          <w:color w:val="auto"/>
          <w:sz w:val="28"/>
          <w:szCs w:val="28"/>
          <w:highlight w:val="none"/>
        </w:rPr>
        <w:t>乙方必须即时发放民工工资和生活费，造成民工上访讨薪事件的，每发生一起扣除违约金20000元，可由甲方在乙方工程款中直接扣除。</w:t>
      </w:r>
    </w:p>
    <w:p w14:paraId="1F05E54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.若出现乙方农民工到甲方场所、</w:t>
      </w:r>
      <w:r>
        <w:rPr>
          <w:rFonts w:hint="eastAsia" w:ascii="仿宋_GB2312" w:hAnsi="仿宋_GB2312" w:eastAsia="仿宋_GB2312" w:cs="仿宋_GB2312"/>
          <w:color w:val="auto"/>
          <w:sz w:val="28"/>
          <w:szCs w:val="28"/>
          <w:highlight w:val="none"/>
        </w:rPr>
        <w:t>业主场所、政府部门</w:t>
      </w:r>
      <w:r>
        <w:rPr>
          <w:rFonts w:hint="eastAsia" w:ascii="仿宋_GB2312" w:hAnsi="仿宋_GB2312" w:eastAsia="仿宋_GB2312" w:cs="仿宋_GB2312"/>
          <w:color w:val="auto"/>
          <w:sz w:val="28"/>
          <w:szCs w:val="28"/>
          <w:highlight w:val="none"/>
          <w:lang w:val="zh-CN"/>
        </w:rPr>
        <w:t>讨要款项、工资的纠纷而引起媒体不良报道的，每次由乙方向甲方支付</w:t>
      </w:r>
      <w:r>
        <w:rPr>
          <w:rFonts w:hint="eastAsia" w:ascii="仿宋_GB2312" w:hAnsi="仿宋_GB2312" w:eastAsia="仿宋_GB2312" w:cs="仿宋_GB2312"/>
          <w:color w:val="auto"/>
          <w:sz w:val="28"/>
          <w:szCs w:val="28"/>
          <w:highlight w:val="none"/>
        </w:rPr>
        <w:t>100000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约金。若因农民工工资纠纷致使甲方进行处理或代付工资的，甲方有权向乙方收取代付工资总全额的20%作为管理费。</w:t>
      </w:r>
    </w:p>
    <w:p w14:paraId="24CBE10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5.</w:t>
      </w:r>
      <w:r>
        <w:rPr>
          <w:rFonts w:hint="eastAsia" w:ascii="仿宋_GB2312" w:hAnsi="仿宋_GB2312" w:eastAsia="仿宋_GB2312" w:cs="仿宋_GB2312"/>
          <w:color w:val="auto"/>
          <w:sz w:val="28"/>
          <w:szCs w:val="28"/>
          <w:highlight w:val="none"/>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0FD81D0">
      <w:pPr>
        <w:pStyle w:val="12"/>
        <w:widowControl/>
        <w:spacing w:after="0" w:line="530" w:lineRule="exact"/>
        <w:ind w:firstLine="562" w:firstLineChars="20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kern w:val="0"/>
          <w:sz w:val="28"/>
          <w:szCs w:val="28"/>
          <w:highlight w:val="none"/>
        </w:rPr>
        <w:t>人员配备与到位率</w:t>
      </w:r>
    </w:p>
    <w:p w14:paraId="7015E492">
      <w:pPr>
        <w:spacing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1.自本合同签订之日起，乙方的</w:t>
      </w:r>
      <w:r>
        <w:rPr>
          <w:rFonts w:hint="eastAsia" w:ascii="仿宋_GB2312" w:hAnsi="仿宋_GB2312" w:eastAsia="仿宋_GB2312" w:cs="仿宋_GB2312"/>
          <w:color w:val="auto"/>
          <w:sz w:val="28"/>
          <w:szCs w:val="28"/>
          <w:highlight w:val="none"/>
        </w:rPr>
        <w:t>法人授权代理人（唯一代理人即内部施工班组负责人）不得更换。</w:t>
      </w:r>
    </w:p>
    <w:p w14:paraId="6875DE60">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bCs/>
          <w:color w:val="auto"/>
          <w:sz w:val="28"/>
          <w:szCs w:val="28"/>
          <w:highlight w:val="none"/>
        </w:rPr>
        <w:t>2.乙方的</w:t>
      </w:r>
      <w:r>
        <w:rPr>
          <w:rFonts w:hint="eastAsia" w:ascii="仿宋_GB2312" w:hAnsi="仿宋_GB2312" w:eastAsia="仿宋_GB2312" w:cs="仿宋_GB2312"/>
          <w:color w:val="auto"/>
          <w:sz w:val="28"/>
          <w:szCs w:val="28"/>
          <w:highlight w:val="none"/>
        </w:rPr>
        <w:t>法人授权代理人（唯一代理人即内部施工班组负责人）</w:t>
      </w:r>
      <w:r>
        <w:rPr>
          <w:rFonts w:hint="eastAsia" w:ascii="仿宋_GB2312" w:hAnsi="仿宋_GB2312" w:eastAsia="仿宋_GB2312" w:cs="仿宋_GB2312"/>
          <w:bCs/>
          <w:color w:val="auto"/>
          <w:sz w:val="28"/>
          <w:szCs w:val="28"/>
          <w:highlight w:val="none"/>
        </w:rPr>
        <w:t>应常驻现场，且每月在现场时间不少于24天，每月到位天数未达到24天的，按照甲方考勤结果每少一天向乙方扣罚违约金1000元/天，违约金从当期乙方工程款中扣除。确需离开项目现场</w:t>
      </w:r>
      <w:r>
        <w:rPr>
          <w:rFonts w:hint="eastAsia" w:ascii="仿宋_GB2312" w:hAnsi="仿宋_GB2312" w:eastAsia="仿宋_GB2312" w:cs="仿宋_GB2312"/>
          <w:color w:val="auto"/>
          <w:sz w:val="28"/>
          <w:szCs w:val="28"/>
          <w:highlight w:val="none"/>
          <w:lang w:val="zh-CN"/>
        </w:rPr>
        <w:t>2天内不能履行职责的，应事先征得</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同意，并委派</w:t>
      </w:r>
      <w:r>
        <w:rPr>
          <w:rFonts w:hint="eastAsia" w:ascii="仿宋_GB2312" w:hAnsi="仿宋_GB2312" w:eastAsia="仿宋_GB2312" w:cs="仿宋_GB2312"/>
          <w:bCs/>
          <w:color w:val="auto"/>
          <w:sz w:val="28"/>
          <w:szCs w:val="28"/>
          <w:highlight w:val="none"/>
        </w:rPr>
        <w:t>一名有经验的人员临时代行其职责</w:t>
      </w:r>
      <w:r>
        <w:rPr>
          <w:rFonts w:hint="eastAsia" w:ascii="仿宋_GB2312" w:hAnsi="仿宋_GB2312" w:eastAsia="仿宋_GB2312" w:cs="仿宋_GB2312"/>
          <w:color w:val="auto"/>
          <w:sz w:val="28"/>
          <w:szCs w:val="28"/>
          <w:highlight w:val="none"/>
          <w:lang w:val="zh-CN"/>
        </w:rPr>
        <w:t>。</w:t>
      </w:r>
    </w:p>
    <w:p w14:paraId="5E8BA02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highlight w:val="none"/>
        </w:rPr>
        <w:t>否则视为乙方违约，甲方有权视情况决定对乙方处20000元/次的违约金，情节严重的，甲方有权单方面解除合同</w:t>
      </w:r>
      <w:r>
        <w:rPr>
          <w:rFonts w:hint="eastAsia" w:ascii="仿宋_GB2312" w:hAnsi="仿宋_GB2312" w:eastAsia="仿宋_GB2312" w:cs="仿宋_GB2312"/>
          <w:color w:val="auto"/>
          <w:sz w:val="28"/>
          <w:szCs w:val="28"/>
          <w:highlight w:val="none"/>
          <w:lang w:val="zh-CN"/>
        </w:rPr>
        <w:t>。</w:t>
      </w:r>
    </w:p>
    <w:p w14:paraId="32D31789">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乙方须严格服从甲方的管理，乙方承诺的相关人员必须全程驻场组织施工和作业，并对乙方和甲方负责，如乙方的相关管理人员不服从甲方管理人员的，甲方有权要求乙方更换相关管理人员，乙方须无条件接受，否则甲方有权对乙方处20000元/次的</w:t>
      </w:r>
      <w:r>
        <w:rPr>
          <w:rFonts w:hint="eastAsia" w:ascii="仿宋_GB2312" w:hAnsi="仿宋_GB2312" w:eastAsia="仿宋_GB2312" w:cs="仿宋_GB2312"/>
          <w:color w:val="auto"/>
          <w:sz w:val="28"/>
          <w:szCs w:val="28"/>
          <w:highlight w:val="none"/>
        </w:rPr>
        <w:t>违约金</w:t>
      </w:r>
      <w:r>
        <w:rPr>
          <w:rFonts w:hint="eastAsia" w:ascii="仿宋_GB2312" w:hAnsi="仿宋_GB2312" w:eastAsia="仿宋_GB2312" w:cs="仿宋_GB2312"/>
          <w:bCs/>
          <w:color w:val="auto"/>
          <w:sz w:val="28"/>
          <w:szCs w:val="28"/>
          <w:highlight w:val="none"/>
        </w:rPr>
        <w:t>。</w:t>
      </w:r>
    </w:p>
    <w:p w14:paraId="4FA724B5">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bCs/>
          <w:color w:val="auto"/>
          <w:sz w:val="28"/>
          <w:szCs w:val="28"/>
          <w:highlight w:val="none"/>
        </w:rPr>
        <w:t>乙方除</w:t>
      </w:r>
      <w:r>
        <w:rPr>
          <w:rFonts w:hint="eastAsia" w:ascii="仿宋_GB2312" w:hAnsi="仿宋_GB2312" w:eastAsia="仿宋_GB2312" w:cs="仿宋_GB2312"/>
          <w:color w:val="auto"/>
          <w:sz w:val="28"/>
          <w:szCs w:val="28"/>
          <w:highlight w:val="none"/>
        </w:rPr>
        <w:t>法人授权代理人（唯一代理人即内部施工班组负责人）以外的</w:t>
      </w:r>
      <w:r>
        <w:rPr>
          <w:rFonts w:hint="eastAsia" w:ascii="仿宋_GB2312" w:hAnsi="仿宋_GB2312" w:eastAsia="仿宋_GB2312" w:cs="仿宋_GB2312"/>
          <w:bCs/>
          <w:color w:val="auto"/>
          <w:sz w:val="28"/>
          <w:szCs w:val="28"/>
          <w:highlight w:val="none"/>
        </w:rPr>
        <w:t>其他管理人员每月到位天数未达到24天的，采购负责人每月到位天数未达到12天的，按照甲方考勤结果每少一天向乙方处违约金500元/天，违约金从当期乙方工程款中扣除。</w:t>
      </w:r>
    </w:p>
    <w:p w14:paraId="7769D5D2">
      <w:pPr>
        <w:pStyle w:val="12"/>
        <w:widowControl/>
        <w:spacing w:after="0"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6.乙方特殊工种作业人员必须持证上岗，否则由此发生的事故或被业主、上级主管部分查处而产生的责任和造成的损失由乙方负责，由此对甲方造成损失的由乙方全权赔偿。</w:t>
      </w:r>
    </w:p>
    <w:p w14:paraId="6ECA3D64">
      <w:pPr>
        <w:widowControl/>
        <w:spacing w:line="530" w:lineRule="exact"/>
        <w:ind w:firstLine="562"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工期</w:t>
      </w:r>
    </w:p>
    <w:p w14:paraId="75432DD3">
      <w:pPr>
        <w:pStyle w:val="12"/>
        <w:widowControl/>
        <w:spacing w:after="0" w:line="53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承诺在本合同签订后3天内组织管理班子及工人进场开始施工，在7天内向乙方提供完整的工程进度计划和材料采购计划。乙方应在进场开工后立即向甲方提供书面的甲供材料采购清单，否则由此造成的工程延期责任由乙方承担。</w:t>
      </w:r>
    </w:p>
    <w:p w14:paraId="632A6A8B">
      <w:pPr>
        <w:widowControl/>
        <w:tabs>
          <w:tab w:val="left" w:pos="0"/>
        </w:tabs>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.乙方接到甲方进场通知后，未能在规定时间内做好施工现场准备工作，逾</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u w:val="single"/>
        </w:rPr>
        <w:t xml:space="preserve"> 5</w:t>
      </w:r>
      <w:r>
        <w:rPr>
          <w:rFonts w:hint="eastAsia" w:ascii="仿宋_GB2312" w:hAnsi="仿宋_GB2312" w:eastAsia="仿宋_GB2312" w:cs="仿宋_GB2312"/>
          <w:color w:val="auto"/>
          <w:sz w:val="28"/>
          <w:szCs w:val="28"/>
          <w:highlight w:val="none"/>
          <w:lang w:val="zh-CN"/>
        </w:rPr>
        <w:t>天以上（含）的，甲方有权解除本合同</w:t>
      </w:r>
      <w:r>
        <w:rPr>
          <w:rFonts w:hint="eastAsia" w:ascii="仿宋_GB2312" w:hAnsi="仿宋_GB2312" w:eastAsia="仿宋_GB2312" w:cs="仿宋_GB2312"/>
          <w:color w:val="auto"/>
          <w:sz w:val="28"/>
          <w:szCs w:val="28"/>
          <w:highlight w:val="none"/>
        </w:rPr>
        <w:t>并追究乙方的违约责任和给甲方造成的损失</w:t>
      </w:r>
      <w:r>
        <w:rPr>
          <w:rFonts w:hint="eastAsia" w:ascii="仿宋_GB2312" w:hAnsi="仿宋_GB2312" w:eastAsia="仿宋_GB2312" w:cs="仿宋_GB2312"/>
          <w:color w:val="auto"/>
          <w:sz w:val="28"/>
          <w:szCs w:val="28"/>
          <w:highlight w:val="none"/>
          <w:lang w:val="zh-CN"/>
        </w:rPr>
        <w:t>。</w:t>
      </w:r>
    </w:p>
    <w:p w14:paraId="6910857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乙方应充分考虑安全防护、卫生环保、文明施工等要求，结合</w:t>
      </w:r>
      <w:r>
        <w:rPr>
          <w:rFonts w:hint="eastAsia" w:ascii="仿宋_GB2312" w:hAnsi="仿宋_GB2312" w:eastAsia="仿宋_GB2312" w:cs="仿宋_GB2312"/>
          <w:color w:val="auto"/>
          <w:sz w:val="28"/>
          <w:szCs w:val="28"/>
          <w:highlight w:val="none"/>
        </w:rPr>
        <w:t>本工程</w:t>
      </w:r>
      <w:r>
        <w:rPr>
          <w:rFonts w:hint="eastAsia" w:ascii="仿宋_GB2312" w:hAnsi="仿宋_GB2312" w:eastAsia="仿宋_GB2312" w:cs="仿宋_GB2312"/>
          <w:color w:val="auto"/>
          <w:sz w:val="28"/>
          <w:szCs w:val="28"/>
          <w:highlight w:val="none"/>
          <w:lang w:val="zh-CN"/>
        </w:rPr>
        <w:t>项目进度、质量、安全要求，合理安排人工、机械等投入计划，若因乙方自身安排不当导致的停工、窝工、二次进场或多次进场等费用，由乙方自行承担，工期不予顺延。</w:t>
      </w:r>
    </w:p>
    <w:p w14:paraId="045E337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highlight w:val="none"/>
        </w:rPr>
        <w:t>征得</w:t>
      </w:r>
      <w:r>
        <w:rPr>
          <w:rFonts w:hint="eastAsia" w:ascii="仿宋_GB2312" w:hAnsi="仿宋_GB2312" w:eastAsia="仿宋_GB2312" w:cs="仿宋_GB2312"/>
          <w:color w:val="auto"/>
          <w:sz w:val="28"/>
          <w:szCs w:val="28"/>
          <w:highlight w:val="none"/>
          <w:lang w:val="zh-CN"/>
        </w:rPr>
        <w:t>业主</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、监理同意相应顺延工期</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highlight w:val="none"/>
        </w:rPr>
        <w:t>且业主同意支付给甲方的</w:t>
      </w:r>
      <w:r>
        <w:rPr>
          <w:rFonts w:hint="eastAsia" w:ascii="仿宋_GB2312" w:hAnsi="仿宋_GB2312" w:eastAsia="仿宋_GB2312" w:cs="仿宋_GB2312"/>
          <w:color w:val="auto"/>
          <w:sz w:val="28"/>
          <w:szCs w:val="28"/>
          <w:highlight w:val="none"/>
          <w:lang w:val="zh-CN"/>
        </w:rPr>
        <w:t>费用的除外）。</w:t>
      </w:r>
    </w:p>
    <w:p w14:paraId="6B63D836">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5.</w:t>
      </w:r>
      <w:r>
        <w:rPr>
          <w:rFonts w:hint="eastAsia" w:ascii="仿宋_GB2312" w:hAnsi="仿宋_GB2312" w:eastAsia="仿宋_GB2312" w:cs="仿宋_GB2312"/>
          <w:color w:val="auto"/>
          <w:kern w:val="0"/>
          <w:sz w:val="28"/>
          <w:szCs w:val="28"/>
          <w:highlight w:val="none"/>
          <w:lang w:val="zh-CN"/>
        </w:rPr>
        <w:t>乙方应按合同规定的工期及质量要求完成，否则每逾</w:t>
      </w:r>
      <w:r>
        <w:rPr>
          <w:rFonts w:hint="eastAsia" w:ascii="仿宋_GB2312" w:hAnsi="仿宋_GB2312" w:eastAsia="仿宋_GB2312" w:cs="仿宋_GB2312"/>
          <w:color w:val="auto"/>
          <w:kern w:val="0"/>
          <w:sz w:val="28"/>
          <w:szCs w:val="28"/>
          <w:highlight w:val="none"/>
        </w:rPr>
        <w:t>期</w:t>
      </w:r>
      <w:r>
        <w:rPr>
          <w:rFonts w:hint="eastAsia" w:ascii="仿宋_GB2312" w:hAnsi="仿宋_GB2312" w:eastAsia="仿宋_GB2312" w:cs="仿宋_GB2312"/>
          <w:color w:val="auto"/>
          <w:kern w:val="0"/>
          <w:sz w:val="28"/>
          <w:szCs w:val="28"/>
          <w:highlight w:val="none"/>
          <w:lang w:val="zh-CN"/>
        </w:rPr>
        <w:t>1天应按本合同价款总额0.5%向甲方支付逾期违约金，逾期超过30天（含）的甲方有权</w:t>
      </w:r>
      <w:r>
        <w:rPr>
          <w:rFonts w:hint="eastAsia" w:ascii="仿宋_GB2312" w:hAnsi="仿宋_GB2312" w:eastAsia="仿宋_GB2312" w:cs="仿宋_GB2312"/>
          <w:color w:val="auto"/>
          <w:kern w:val="0"/>
          <w:sz w:val="28"/>
          <w:szCs w:val="28"/>
          <w:highlight w:val="none"/>
        </w:rPr>
        <w:t>单方面</w:t>
      </w:r>
      <w:r>
        <w:rPr>
          <w:rFonts w:hint="eastAsia" w:ascii="仿宋_GB2312" w:hAnsi="仿宋_GB2312" w:eastAsia="仿宋_GB2312" w:cs="仿宋_GB2312"/>
          <w:color w:val="auto"/>
          <w:kern w:val="0"/>
          <w:sz w:val="28"/>
          <w:szCs w:val="28"/>
          <w:highlight w:val="none"/>
          <w:lang w:val="zh-CN"/>
        </w:rPr>
        <w:t>解除本合同，并有权要求乙方支付本施工服务价款总额</w:t>
      </w:r>
      <w:r>
        <w:rPr>
          <w:rFonts w:hint="eastAsia" w:ascii="仿宋_GB2312" w:hAnsi="仿宋_GB2312" w:eastAsia="仿宋_GB2312" w:cs="仿宋_GB2312"/>
          <w:color w:val="auto"/>
          <w:kern w:val="0"/>
          <w:sz w:val="28"/>
          <w:szCs w:val="28"/>
          <w:highlight w:val="none"/>
        </w:rPr>
        <w:t>2</w:t>
      </w:r>
      <w:r>
        <w:rPr>
          <w:rFonts w:hint="eastAsia" w:ascii="仿宋_GB2312" w:hAnsi="仿宋_GB2312" w:eastAsia="仿宋_GB2312" w:cs="仿宋_GB2312"/>
          <w:color w:val="auto"/>
          <w:kern w:val="0"/>
          <w:sz w:val="28"/>
          <w:szCs w:val="28"/>
          <w:highlight w:val="none"/>
          <w:lang w:val="zh-CN"/>
        </w:rPr>
        <w:t>0%的违约金</w:t>
      </w:r>
      <w:r>
        <w:rPr>
          <w:rFonts w:hint="eastAsia" w:ascii="仿宋_GB2312" w:hAnsi="仿宋_GB2312" w:eastAsia="仿宋_GB2312" w:cs="仿宋_GB2312"/>
          <w:color w:val="auto"/>
          <w:kern w:val="0"/>
          <w:sz w:val="28"/>
          <w:szCs w:val="28"/>
          <w:highlight w:val="none"/>
        </w:rPr>
        <w:t>以及由此对甲方造成的一切损失</w:t>
      </w:r>
      <w:r>
        <w:rPr>
          <w:rFonts w:hint="eastAsia" w:ascii="仿宋_GB2312" w:hAnsi="仿宋_GB2312" w:eastAsia="仿宋_GB2312" w:cs="仿宋_GB2312"/>
          <w:color w:val="auto"/>
          <w:kern w:val="0"/>
          <w:sz w:val="28"/>
          <w:szCs w:val="28"/>
          <w:highlight w:val="none"/>
          <w:lang w:val="zh-CN"/>
        </w:rPr>
        <w:t>。</w:t>
      </w:r>
    </w:p>
    <w:p w14:paraId="56C0C19F">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实际施工中，当工程进度无法满足要求时，乙方必须无条件根据甲方、业主</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6583AD2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highlight w:val="none"/>
        </w:rPr>
        <w:t>由此造成甲方损失的由乙方全权赔偿，并由甲方在乙方工程款中直接扣除</w:t>
      </w:r>
      <w:r>
        <w:rPr>
          <w:rFonts w:hint="eastAsia" w:ascii="仿宋_GB2312" w:hAnsi="仿宋_GB2312" w:eastAsia="仿宋_GB2312" w:cs="仿宋_GB2312"/>
          <w:color w:val="auto"/>
          <w:sz w:val="28"/>
          <w:szCs w:val="28"/>
          <w:highlight w:val="none"/>
          <w:lang w:val="zh-CN"/>
        </w:rPr>
        <w:t>。</w:t>
      </w:r>
    </w:p>
    <w:p w14:paraId="764ED4DD">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lang w:val="zh-CN"/>
        </w:rPr>
        <w:t>.若乙方的施工进度</w:t>
      </w:r>
      <w:r>
        <w:rPr>
          <w:rFonts w:hint="eastAsia" w:ascii="仿宋_GB2312" w:hAnsi="仿宋_GB2312" w:eastAsia="仿宋_GB2312" w:cs="仿宋_GB2312"/>
          <w:color w:val="auto"/>
          <w:sz w:val="28"/>
          <w:szCs w:val="28"/>
          <w:highlight w:val="none"/>
        </w:rPr>
        <w:t>缓慢</w:t>
      </w:r>
      <w:r>
        <w:rPr>
          <w:rFonts w:hint="eastAsia" w:ascii="仿宋_GB2312" w:hAnsi="仿宋_GB2312" w:eastAsia="仿宋_GB2312" w:cs="仿宋_GB2312"/>
          <w:color w:val="auto"/>
          <w:sz w:val="28"/>
          <w:szCs w:val="28"/>
          <w:highlight w:val="none"/>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highlight w:val="none"/>
        </w:rPr>
        <w:t>部分</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管理费。</w:t>
      </w:r>
    </w:p>
    <w:p w14:paraId="39AFB208">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本工程</w:t>
      </w:r>
      <w:r>
        <w:rPr>
          <w:rFonts w:hint="eastAsia" w:ascii="仿宋_GB2312" w:hAnsi="仿宋_GB2312" w:eastAsia="仿宋_GB2312" w:cs="仿宋_GB2312"/>
          <w:color w:val="auto"/>
          <w:sz w:val="28"/>
          <w:szCs w:val="28"/>
          <w:highlight w:val="none"/>
        </w:rPr>
        <w:t>施工</w:t>
      </w:r>
      <w:r>
        <w:rPr>
          <w:rFonts w:hint="eastAsia" w:ascii="仿宋_GB2312" w:hAnsi="仿宋_GB2312" w:eastAsia="仿宋_GB2312" w:cs="仿宋_GB2312"/>
          <w:color w:val="auto"/>
          <w:sz w:val="28"/>
          <w:szCs w:val="28"/>
          <w:highlight w:val="none"/>
          <w:lang w:val="zh-CN"/>
        </w:rPr>
        <w:t>工期紧，乙方在投标</w:t>
      </w:r>
      <w:r>
        <w:rPr>
          <w:rFonts w:hint="eastAsia" w:ascii="仿宋_GB2312" w:hAnsi="仿宋_GB2312" w:eastAsia="仿宋_GB2312" w:cs="仿宋_GB2312"/>
          <w:color w:val="auto"/>
          <w:sz w:val="28"/>
          <w:szCs w:val="28"/>
          <w:highlight w:val="none"/>
        </w:rPr>
        <w:t>报价</w:t>
      </w:r>
      <w:r>
        <w:rPr>
          <w:rFonts w:hint="eastAsia" w:ascii="仿宋_GB2312" w:hAnsi="仿宋_GB2312" w:eastAsia="仿宋_GB2312" w:cs="仿宋_GB2312"/>
          <w:color w:val="auto"/>
          <w:sz w:val="28"/>
          <w:szCs w:val="28"/>
          <w:highlight w:val="none"/>
          <w:lang w:val="zh-CN"/>
        </w:rPr>
        <w:t>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综合考虑本工程施工的实际情况，</w:t>
      </w:r>
      <w:r>
        <w:rPr>
          <w:rFonts w:hint="eastAsia" w:ascii="仿宋_GB2312" w:hAnsi="仿宋_GB2312" w:eastAsia="仿宋_GB2312" w:cs="仿宋_GB2312"/>
          <w:color w:val="auto"/>
          <w:sz w:val="28"/>
          <w:szCs w:val="28"/>
          <w:highlight w:val="none"/>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违约金；乙方不服从甲方管理情节严重的，甲方有权单方面解除合同</w:t>
      </w:r>
      <w:r>
        <w:rPr>
          <w:rFonts w:hint="eastAsia" w:ascii="仿宋_GB2312" w:hAnsi="仿宋_GB2312" w:eastAsia="仿宋_GB2312" w:cs="仿宋_GB2312"/>
          <w:color w:val="auto"/>
          <w:sz w:val="28"/>
          <w:szCs w:val="28"/>
          <w:highlight w:val="none"/>
          <w:lang w:val="zh-CN"/>
        </w:rPr>
        <w:t>。</w:t>
      </w:r>
    </w:p>
    <w:p w14:paraId="0366A6F9">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工程竣工验收</w:t>
      </w:r>
      <w:r>
        <w:rPr>
          <w:rFonts w:hint="eastAsia" w:ascii="仿宋_GB2312" w:hAnsi="仿宋_GB2312" w:eastAsia="仿宋_GB2312" w:cs="仿宋_GB2312"/>
          <w:color w:val="auto"/>
          <w:sz w:val="28"/>
          <w:szCs w:val="28"/>
          <w:highlight w:val="none"/>
        </w:rPr>
        <w:t>完成</w:t>
      </w:r>
      <w:r>
        <w:rPr>
          <w:rFonts w:hint="eastAsia" w:ascii="仿宋_GB2312" w:hAnsi="仿宋_GB2312" w:eastAsia="仿宋_GB2312" w:cs="仿宋_GB2312"/>
          <w:color w:val="auto"/>
          <w:sz w:val="28"/>
          <w:szCs w:val="28"/>
          <w:highlight w:val="none"/>
          <w:lang w:val="zh-CN"/>
        </w:rPr>
        <w:t>后，</w:t>
      </w:r>
      <w:r>
        <w:rPr>
          <w:rFonts w:hint="eastAsia" w:ascii="仿宋_GB2312" w:hAnsi="仿宋_GB2312" w:eastAsia="仿宋_GB2312" w:cs="仿宋_GB2312"/>
          <w:color w:val="auto"/>
          <w:sz w:val="28"/>
          <w:szCs w:val="28"/>
          <w:highlight w:val="none"/>
        </w:rPr>
        <w:t>乙方应及时将</w:t>
      </w:r>
      <w:r>
        <w:rPr>
          <w:rFonts w:hint="eastAsia" w:ascii="仿宋_GB2312" w:hAnsi="仿宋_GB2312" w:eastAsia="仿宋_GB2312" w:cs="仿宋_GB2312"/>
          <w:color w:val="auto"/>
          <w:sz w:val="28"/>
          <w:szCs w:val="28"/>
          <w:highlight w:val="none"/>
          <w:lang w:val="zh-CN"/>
        </w:rPr>
        <w:t>现场临时设施撤离</w:t>
      </w:r>
      <w:r>
        <w:rPr>
          <w:rFonts w:hint="eastAsia" w:ascii="仿宋_GB2312" w:hAnsi="仿宋_GB2312" w:eastAsia="仿宋_GB2312" w:cs="仿宋_GB2312"/>
          <w:color w:val="auto"/>
          <w:sz w:val="28"/>
          <w:szCs w:val="28"/>
          <w:highlight w:val="none"/>
        </w:rPr>
        <w:t>并</w:t>
      </w:r>
      <w:r>
        <w:rPr>
          <w:rFonts w:hint="eastAsia" w:ascii="仿宋_GB2312" w:hAnsi="仿宋_GB2312" w:eastAsia="仿宋_GB2312" w:cs="仿宋_GB2312"/>
          <w:color w:val="auto"/>
          <w:sz w:val="28"/>
          <w:szCs w:val="28"/>
          <w:highlight w:val="none"/>
          <w:lang w:val="zh-CN"/>
        </w:rPr>
        <w:t>清场，</w:t>
      </w:r>
      <w:r>
        <w:rPr>
          <w:rFonts w:hint="eastAsia" w:ascii="仿宋_GB2312" w:hAnsi="仿宋_GB2312" w:eastAsia="仿宋_GB2312" w:cs="仿宋_GB2312"/>
          <w:color w:val="auto"/>
          <w:sz w:val="28"/>
          <w:szCs w:val="28"/>
          <w:highlight w:val="none"/>
        </w:rPr>
        <w:t>按照甲方要求及时办理移交手续。</w:t>
      </w:r>
    </w:p>
    <w:p w14:paraId="429EB46D">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质量、安全及文明施工</w:t>
      </w:r>
    </w:p>
    <w:p w14:paraId="4155B014">
      <w:pPr>
        <w:widowControl/>
        <w:spacing w:line="530" w:lineRule="exact"/>
        <w:ind w:firstLine="560" w:firstLineChars="200"/>
        <w:rPr>
          <w:rFonts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rPr>
        <w:t>1.乙方应对工程现场的进度、安全、质量及文明施工负主要责任，乙方承诺将严格按照要求组织施工，直至工程验收合格并交付为止，否则由此对甲方造成的一切责任和损失由乙方承担。</w:t>
      </w:r>
    </w:p>
    <w:p w14:paraId="155513B5">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kern w:val="0"/>
          <w:sz w:val="28"/>
          <w:szCs w:val="28"/>
          <w:highlight w:val="none"/>
        </w:rPr>
        <w:t>2.乙方在施工时应按照国家及省市区行政主管部门、业主单位和甲方关于建筑施工的要求，自觉到相关部门办理各种手续并及时缴纳费用，接受相关部门的监督、检查、管理。</w:t>
      </w:r>
    </w:p>
    <w:p w14:paraId="01BC0FD3">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highlight w:val="none"/>
        </w:rPr>
        <w:t>和损失</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rPr>
        <w:t>自行</w:t>
      </w:r>
      <w:r>
        <w:rPr>
          <w:rFonts w:hint="eastAsia" w:ascii="仿宋_GB2312" w:hAnsi="仿宋_GB2312" w:eastAsia="仿宋_GB2312" w:cs="仿宋_GB2312"/>
          <w:color w:val="auto"/>
          <w:sz w:val="28"/>
          <w:szCs w:val="28"/>
          <w:highlight w:val="none"/>
          <w:lang w:val="zh-CN"/>
        </w:rPr>
        <w:t>承担。</w:t>
      </w:r>
      <w:r>
        <w:rPr>
          <w:rFonts w:hint="eastAsia" w:ascii="仿宋_GB2312" w:hAnsi="仿宋_GB2312" w:eastAsia="仿宋_GB2312" w:cs="仿宋_GB2312"/>
          <w:color w:val="auto"/>
          <w:sz w:val="28"/>
          <w:szCs w:val="28"/>
          <w:highlight w:val="none"/>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无需事先征得乙方同意。</w:t>
      </w:r>
    </w:p>
    <w:p w14:paraId="55371C1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.施工及作息时间严格按照甲方工地规章制度执行。</w:t>
      </w:r>
      <w:r>
        <w:rPr>
          <w:rFonts w:hint="eastAsia" w:ascii="仿宋_GB2312" w:hAnsi="仿宋_GB2312" w:eastAsia="仿宋_GB2312" w:cs="仿宋_GB2312"/>
          <w:color w:val="auto"/>
          <w:sz w:val="28"/>
          <w:szCs w:val="28"/>
          <w:highlight w:val="none"/>
        </w:rPr>
        <w:t>乙方对与其作业工人必须认真审查，保证人员的政治素质、身体素质和技术水平，并如实将作业人员登记造册(须写明姓名、性别、年龄、籍贯、工种、级别、工作证号码或身份证号码)，交甲方备案。</w:t>
      </w:r>
      <w:r>
        <w:rPr>
          <w:rFonts w:hint="eastAsia" w:ascii="仿宋_GB2312" w:hAnsi="仿宋_GB2312" w:eastAsia="仿宋_GB2312" w:cs="仿宋_GB2312"/>
          <w:color w:val="auto"/>
          <w:sz w:val="28"/>
          <w:szCs w:val="28"/>
          <w:highlight w:val="none"/>
          <w:lang w:val="zh-CN"/>
        </w:rPr>
        <w:t>乙方及其</w:t>
      </w:r>
      <w:r>
        <w:rPr>
          <w:rFonts w:hint="eastAsia" w:ascii="仿宋_GB2312" w:hAnsi="仿宋_GB2312" w:eastAsia="仿宋_GB2312" w:cs="仿宋_GB2312"/>
          <w:color w:val="auto"/>
          <w:sz w:val="28"/>
          <w:szCs w:val="28"/>
          <w:highlight w:val="none"/>
        </w:rPr>
        <w:t>雇佣</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班</w:t>
      </w:r>
      <w:r>
        <w:rPr>
          <w:rFonts w:hint="eastAsia" w:ascii="仿宋_GB2312" w:hAnsi="仿宋_GB2312" w:eastAsia="仿宋_GB2312" w:cs="仿宋_GB2312"/>
          <w:color w:val="auto"/>
          <w:sz w:val="28"/>
          <w:szCs w:val="28"/>
          <w:highlight w:val="none"/>
          <w:lang w:val="zh-CN"/>
        </w:rPr>
        <w:t>组成员应遵纪守法，如发生连反《治安管理处罚法》等违法行为的，由此发生的一切后果，均由乙方自行承担。</w:t>
      </w:r>
    </w:p>
    <w:p w14:paraId="4DE0C2D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.施工期间，乙方必须服从甲方现场管理人员的管理，</w:t>
      </w:r>
      <w:r>
        <w:rPr>
          <w:rFonts w:hint="eastAsia" w:ascii="仿宋_GB2312" w:hAnsi="仿宋_GB2312" w:eastAsia="仿宋_GB2312" w:cs="仿宋_GB2312"/>
          <w:color w:val="auto"/>
          <w:sz w:val="28"/>
          <w:szCs w:val="28"/>
          <w:highlight w:val="none"/>
        </w:rPr>
        <w:t>并对</w:t>
      </w:r>
      <w:r>
        <w:rPr>
          <w:rFonts w:hint="eastAsia" w:ascii="仿宋_GB2312" w:hAnsi="仿宋_GB2312" w:eastAsia="仿宋_GB2312" w:cs="仿宋_GB2312"/>
          <w:color w:val="auto"/>
          <w:sz w:val="28"/>
          <w:szCs w:val="28"/>
          <w:highlight w:val="none"/>
          <w:lang w:val="zh-CN"/>
        </w:rPr>
        <w:t>防火、安全、规范施工</w:t>
      </w:r>
      <w:r>
        <w:rPr>
          <w:rFonts w:hint="eastAsia" w:ascii="仿宋_GB2312" w:hAnsi="仿宋_GB2312" w:eastAsia="仿宋_GB2312" w:cs="仿宋_GB2312"/>
          <w:color w:val="auto"/>
          <w:sz w:val="28"/>
          <w:szCs w:val="28"/>
          <w:highlight w:val="none"/>
        </w:rPr>
        <w:t>负责</w:t>
      </w:r>
      <w:r>
        <w:rPr>
          <w:rFonts w:hint="eastAsia" w:ascii="仿宋_GB2312" w:hAnsi="仿宋_GB2312" w:eastAsia="仿宋_GB2312" w:cs="仿宋_GB2312"/>
          <w:color w:val="auto"/>
          <w:sz w:val="28"/>
          <w:szCs w:val="28"/>
          <w:highlight w:val="none"/>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highlight w:val="none"/>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color w:val="auto"/>
          <w:sz w:val="28"/>
          <w:szCs w:val="28"/>
          <w:highlight w:val="none"/>
          <w:lang w:val="zh-CN"/>
        </w:rPr>
        <w:t>无需事先征得乙方同意。</w:t>
      </w:r>
    </w:p>
    <w:p w14:paraId="39CC070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根据湖建发〔2013〕66号文件精神，</w:t>
      </w:r>
      <w:r>
        <w:rPr>
          <w:rFonts w:hint="eastAsia" w:ascii="仿宋_GB2312" w:hAnsi="仿宋_GB2312" w:eastAsia="仿宋_GB2312" w:cs="仿宋_GB2312"/>
          <w:color w:val="auto"/>
          <w:sz w:val="28"/>
          <w:szCs w:val="28"/>
          <w:highlight w:val="none"/>
        </w:rPr>
        <w:t>以及其他政府行政主管部门文件及规定要求，</w:t>
      </w:r>
      <w:r>
        <w:rPr>
          <w:rFonts w:hint="eastAsia" w:ascii="仿宋_GB2312" w:hAnsi="仿宋_GB2312" w:eastAsia="仿宋_GB2312" w:cs="仿宋_GB2312"/>
          <w:color w:val="auto"/>
          <w:sz w:val="28"/>
          <w:szCs w:val="28"/>
          <w:highlight w:val="none"/>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val="zh-CN"/>
        </w:rPr>
        <w:t>投标报价</w:t>
      </w:r>
      <w:r>
        <w:rPr>
          <w:rFonts w:hint="eastAsia" w:ascii="仿宋_GB2312" w:hAnsi="仿宋_GB2312" w:eastAsia="仿宋_GB2312" w:cs="仿宋_GB2312"/>
          <w:color w:val="auto"/>
          <w:sz w:val="28"/>
          <w:szCs w:val="28"/>
          <w:highlight w:val="none"/>
        </w:rPr>
        <w:t>时已</w:t>
      </w:r>
      <w:r>
        <w:rPr>
          <w:rFonts w:hint="eastAsia" w:ascii="仿宋_GB2312" w:hAnsi="仿宋_GB2312" w:eastAsia="仿宋_GB2312" w:cs="仿宋_GB2312"/>
          <w:color w:val="auto"/>
          <w:sz w:val="28"/>
          <w:szCs w:val="28"/>
          <w:highlight w:val="none"/>
          <w:lang w:val="zh-CN"/>
        </w:rPr>
        <w:t>自行考虑；若发现处理不当，对环境造成影响的，甲方有权力罚款</w:t>
      </w:r>
      <w:r>
        <w:rPr>
          <w:rFonts w:hint="eastAsia" w:ascii="仿宋_GB2312" w:hAnsi="仿宋_GB2312" w:eastAsia="仿宋_GB2312" w:cs="仿宋_GB2312"/>
          <w:color w:val="auto"/>
          <w:sz w:val="28"/>
          <w:szCs w:val="28"/>
          <w:highlight w:val="none"/>
        </w:rPr>
        <w:t>1000</w:t>
      </w:r>
      <w:r>
        <w:rPr>
          <w:rFonts w:hint="eastAsia" w:ascii="仿宋_GB2312" w:hAnsi="仿宋_GB2312" w:eastAsia="仿宋_GB2312" w:cs="仿宋_GB2312"/>
          <w:color w:val="auto"/>
          <w:sz w:val="28"/>
          <w:szCs w:val="28"/>
          <w:highlight w:val="none"/>
          <w:lang w:val="zh-CN"/>
        </w:rPr>
        <w:t>元/次，同一问题若被连续发现，则</w:t>
      </w:r>
      <w:r>
        <w:rPr>
          <w:rFonts w:hint="eastAsia" w:ascii="仿宋_GB2312" w:hAnsi="仿宋_GB2312" w:eastAsia="仿宋_GB2312" w:cs="仿宋_GB2312"/>
          <w:color w:val="auto"/>
          <w:sz w:val="28"/>
          <w:szCs w:val="28"/>
          <w:highlight w:val="none"/>
        </w:rPr>
        <w:t>发生一次</w:t>
      </w:r>
      <w:r>
        <w:rPr>
          <w:rFonts w:hint="eastAsia" w:ascii="仿宋_GB2312" w:hAnsi="仿宋_GB2312" w:eastAsia="仿宋_GB2312" w:cs="仿宋_GB2312"/>
          <w:color w:val="auto"/>
          <w:sz w:val="28"/>
          <w:szCs w:val="28"/>
          <w:highlight w:val="none"/>
          <w:lang w:val="zh-CN"/>
        </w:rPr>
        <w:t>罚金较前一次翻一倍</w:t>
      </w:r>
      <w:r>
        <w:rPr>
          <w:rFonts w:hint="eastAsia" w:ascii="仿宋_GB2312" w:hAnsi="仿宋_GB2312" w:eastAsia="仿宋_GB2312" w:cs="仿宋_GB2312"/>
          <w:color w:val="auto"/>
          <w:sz w:val="28"/>
          <w:szCs w:val="28"/>
          <w:highlight w:val="none"/>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highlight w:val="none"/>
          <w:lang w:val="zh-CN"/>
        </w:rPr>
        <w:t>。</w:t>
      </w:r>
    </w:p>
    <w:p w14:paraId="25553175">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highlight w:val="none"/>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如未</w:t>
      </w:r>
      <w:r>
        <w:rPr>
          <w:rFonts w:hint="eastAsia" w:ascii="仿宋_GB2312" w:hAnsi="仿宋_GB2312" w:eastAsia="仿宋_GB2312" w:cs="仿宋_GB2312"/>
          <w:color w:val="auto"/>
          <w:sz w:val="28"/>
          <w:szCs w:val="28"/>
          <w:highlight w:val="none"/>
        </w:rPr>
        <w:t>能在甲方或业主单位要求的时间内完成</w:t>
      </w:r>
      <w:r>
        <w:rPr>
          <w:rFonts w:hint="eastAsia" w:ascii="仿宋_GB2312" w:hAnsi="仿宋_GB2312" w:eastAsia="仿宋_GB2312" w:cs="仿宋_GB2312"/>
          <w:color w:val="auto"/>
          <w:sz w:val="28"/>
          <w:szCs w:val="28"/>
          <w:highlight w:val="none"/>
          <w:lang w:val="zh-CN"/>
        </w:rPr>
        <w:t>的，甲方有权指定其他单位完成相关工作，所涉及的相关费用由乙方承担，</w:t>
      </w:r>
      <w:r>
        <w:rPr>
          <w:rFonts w:hint="eastAsia" w:ascii="仿宋_GB2312" w:hAnsi="仿宋_GB2312" w:eastAsia="仿宋_GB2312" w:cs="仿宋_GB2312"/>
          <w:color w:val="auto"/>
          <w:sz w:val="28"/>
          <w:szCs w:val="28"/>
          <w:highlight w:val="none"/>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5E0AC927">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8.乙方须</w:t>
      </w:r>
      <w:r>
        <w:rPr>
          <w:rFonts w:hint="eastAsia" w:ascii="仿宋_GB2312" w:hAnsi="仿宋_GB2312" w:eastAsia="仿宋_GB2312" w:cs="仿宋_GB2312"/>
          <w:color w:val="auto"/>
          <w:sz w:val="28"/>
          <w:szCs w:val="28"/>
          <w:highlight w:val="none"/>
          <w:lang w:val="zh-CN"/>
        </w:rPr>
        <w:t>负责施工场地临时道路、管线等设施的</w:t>
      </w:r>
      <w:r>
        <w:rPr>
          <w:rFonts w:hint="eastAsia" w:ascii="仿宋_GB2312" w:hAnsi="仿宋_GB2312" w:eastAsia="仿宋_GB2312" w:cs="仿宋_GB2312"/>
          <w:color w:val="auto"/>
          <w:sz w:val="28"/>
          <w:szCs w:val="28"/>
          <w:highlight w:val="none"/>
        </w:rPr>
        <w:t>保养</w:t>
      </w:r>
      <w:r>
        <w:rPr>
          <w:rFonts w:hint="eastAsia" w:ascii="仿宋_GB2312" w:hAnsi="仿宋_GB2312" w:eastAsia="仿宋_GB2312" w:cs="仿宋_GB2312"/>
          <w:color w:val="auto"/>
          <w:sz w:val="28"/>
          <w:szCs w:val="28"/>
          <w:highlight w:val="none"/>
          <w:lang w:val="zh-CN"/>
        </w:rPr>
        <w:t>保护</w:t>
      </w:r>
      <w:r>
        <w:rPr>
          <w:rFonts w:hint="eastAsia" w:ascii="仿宋_GB2312" w:hAnsi="仿宋_GB2312" w:eastAsia="仿宋_GB2312" w:cs="仿宋_GB2312"/>
          <w:color w:val="auto"/>
          <w:sz w:val="28"/>
          <w:szCs w:val="28"/>
          <w:highlight w:val="none"/>
        </w:rPr>
        <w:t>工作以及修缮工作</w:t>
      </w:r>
      <w:r>
        <w:rPr>
          <w:rFonts w:hint="eastAsia" w:ascii="仿宋_GB2312" w:hAnsi="仿宋_GB2312" w:eastAsia="仿宋_GB2312" w:cs="仿宋_GB2312"/>
          <w:color w:val="auto"/>
          <w:sz w:val="28"/>
          <w:szCs w:val="28"/>
          <w:highlight w:val="none"/>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highlight w:val="none"/>
        </w:rPr>
        <w:t>甲方、业主、</w:t>
      </w:r>
      <w:r>
        <w:rPr>
          <w:rFonts w:hint="eastAsia" w:ascii="仿宋_GB2312" w:hAnsi="仿宋_GB2312" w:eastAsia="仿宋_GB2312" w:cs="仿宋_GB2312"/>
          <w:color w:val="auto"/>
          <w:sz w:val="28"/>
          <w:szCs w:val="28"/>
          <w:highlight w:val="none"/>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highlight w:val="none"/>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甲方获得业主单位签证的除外</w:t>
      </w:r>
      <w:r>
        <w:rPr>
          <w:rFonts w:hint="eastAsia" w:ascii="仿宋_GB2312" w:hAnsi="仿宋_GB2312" w:eastAsia="仿宋_GB2312" w:cs="仿宋_GB2312"/>
          <w:color w:val="auto"/>
          <w:sz w:val="28"/>
          <w:szCs w:val="28"/>
          <w:highlight w:val="none"/>
          <w:lang w:val="zh-CN"/>
        </w:rPr>
        <w:t>）。</w:t>
      </w:r>
    </w:p>
    <w:p w14:paraId="5C5C033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highlight w:val="none"/>
        </w:rPr>
        <w:t>业主或甲方</w:t>
      </w:r>
      <w:r>
        <w:rPr>
          <w:rFonts w:hint="eastAsia" w:ascii="仿宋_GB2312" w:hAnsi="仿宋_GB2312" w:eastAsia="仿宋_GB2312" w:cs="仿宋_GB2312"/>
          <w:color w:val="auto"/>
          <w:sz w:val="28"/>
          <w:szCs w:val="28"/>
          <w:highlight w:val="none"/>
          <w:lang w:val="zh-CN"/>
        </w:rPr>
        <w:t>办理的，甲方及业主可出面配合</w:t>
      </w:r>
      <w:r>
        <w:rPr>
          <w:rFonts w:hint="eastAsia" w:ascii="仿宋_GB2312" w:hAnsi="仿宋_GB2312" w:eastAsia="仿宋_GB2312" w:cs="仿宋_GB2312"/>
          <w:color w:val="auto"/>
          <w:sz w:val="28"/>
          <w:szCs w:val="28"/>
          <w:highlight w:val="none"/>
        </w:rPr>
        <w:t>乙方进行</w:t>
      </w:r>
      <w:r>
        <w:rPr>
          <w:rFonts w:hint="eastAsia" w:ascii="仿宋_GB2312" w:hAnsi="仿宋_GB2312" w:eastAsia="仿宋_GB2312" w:cs="仿宋_GB2312"/>
          <w:color w:val="auto"/>
          <w:sz w:val="28"/>
          <w:szCs w:val="28"/>
          <w:highlight w:val="none"/>
          <w:lang w:val="zh-CN"/>
        </w:rPr>
        <w:t>办理），由乙方支付办理手续所需的费用。乙方在投标前</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投标报价时</w:t>
      </w:r>
      <w:r>
        <w:rPr>
          <w:rFonts w:hint="eastAsia" w:ascii="仿宋_GB2312" w:hAnsi="仿宋_GB2312" w:eastAsia="仿宋_GB2312" w:cs="仿宋_GB2312"/>
          <w:color w:val="auto"/>
          <w:sz w:val="28"/>
          <w:szCs w:val="28"/>
          <w:highlight w:val="none"/>
        </w:rPr>
        <w:t>已</w:t>
      </w:r>
      <w:r>
        <w:rPr>
          <w:rFonts w:hint="eastAsia" w:ascii="仿宋_GB2312" w:hAnsi="仿宋_GB2312" w:eastAsia="仿宋_GB2312" w:cs="仿宋_GB2312"/>
          <w:color w:val="auto"/>
          <w:sz w:val="28"/>
          <w:szCs w:val="28"/>
          <w:highlight w:val="none"/>
          <w:lang w:val="zh-CN"/>
        </w:rPr>
        <w:t>充分考虑，甲方不再支付与此相关的任何费用，亦不承担与此相关的责任。</w:t>
      </w:r>
    </w:p>
    <w:p w14:paraId="78F598D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highlight w:val="none"/>
        </w:rPr>
        <w:t>现</w:t>
      </w:r>
      <w:r>
        <w:rPr>
          <w:rFonts w:hint="eastAsia" w:ascii="仿宋_GB2312" w:hAnsi="仿宋_GB2312" w:eastAsia="仿宋_GB2312" w:cs="仿宋_GB2312"/>
          <w:color w:val="auto"/>
          <w:sz w:val="28"/>
          <w:szCs w:val="28"/>
          <w:highlight w:val="none"/>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37F68A6B">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11.</w:t>
      </w: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highlight w:val="none"/>
        </w:rPr>
        <w:t>上述费用如甲方获得业主单位签证的除外</w:t>
      </w:r>
      <w:r>
        <w:rPr>
          <w:rFonts w:hint="eastAsia" w:ascii="仿宋_GB2312" w:hAnsi="仿宋_GB2312" w:eastAsia="仿宋_GB2312" w:cs="仿宋_GB2312"/>
          <w:color w:val="auto"/>
          <w:sz w:val="28"/>
          <w:szCs w:val="28"/>
          <w:highlight w:val="none"/>
          <w:lang w:val="zh-CN"/>
        </w:rPr>
        <w:t>。</w:t>
      </w:r>
    </w:p>
    <w:p w14:paraId="6954F0B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12.</w:t>
      </w:r>
      <w:r>
        <w:rPr>
          <w:rFonts w:hint="eastAsia" w:ascii="仿宋_GB2312" w:hAnsi="仿宋_GB2312" w:eastAsia="仿宋_GB2312" w:cs="仿宋_GB2312"/>
          <w:color w:val="auto"/>
          <w:sz w:val="28"/>
          <w:szCs w:val="28"/>
          <w:highlight w:val="none"/>
          <w:lang w:val="zh-CN"/>
        </w:rPr>
        <w:t>工程验收通过后至</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rPr>
        <w:t>移交期间</w:t>
      </w:r>
      <w:r>
        <w:rPr>
          <w:rFonts w:hint="eastAsia" w:ascii="仿宋_GB2312" w:hAnsi="仿宋_GB2312" w:eastAsia="仿宋_GB2312" w:cs="仿宋_GB2312"/>
          <w:color w:val="auto"/>
          <w:sz w:val="28"/>
          <w:szCs w:val="28"/>
          <w:highlight w:val="none"/>
          <w:lang w:val="zh-CN"/>
        </w:rPr>
        <w:t>，将继续由乙方负责对工程实体及现场</w:t>
      </w:r>
      <w:r>
        <w:rPr>
          <w:rFonts w:hint="eastAsia" w:ascii="仿宋_GB2312" w:hAnsi="仿宋_GB2312" w:eastAsia="仿宋_GB2312" w:cs="仿宋_GB2312"/>
          <w:color w:val="auto"/>
          <w:sz w:val="28"/>
          <w:szCs w:val="28"/>
          <w:highlight w:val="none"/>
        </w:rPr>
        <w:t>进行</w:t>
      </w:r>
      <w:r>
        <w:rPr>
          <w:rFonts w:hint="eastAsia" w:ascii="仿宋_GB2312" w:hAnsi="仿宋_GB2312" w:eastAsia="仿宋_GB2312" w:cs="仿宋_GB2312"/>
          <w:color w:val="auto"/>
          <w:sz w:val="28"/>
          <w:szCs w:val="28"/>
          <w:highlight w:val="none"/>
          <w:lang w:val="zh-CN"/>
        </w:rPr>
        <w:t>看护、管理、成品保护；待</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rPr>
        <w:t>合格</w:t>
      </w:r>
      <w:r>
        <w:rPr>
          <w:rFonts w:hint="eastAsia" w:ascii="仿宋_GB2312" w:hAnsi="仿宋_GB2312" w:eastAsia="仿宋_GB2312" w:cs="仿宋_GB2312"/>
          <w:color w:val="auto"/>
          <w:sz w:val="28"/>
          <w:szCs w:val="28"/>
          <w:highlight w:val="none"/>
          <w:lang w:val="zh-CN"/>
        </w:rPr>
        <w:t>后，甲方及业主要求乙方将工程移交给业主</w:t>
      </w:r>
      <w:r>
        <w:rPr>
          <w:rFonts w:hint="eastAsia" w:ascii="仿宋_GB2312" w:hAnsi="仿宋_GB2312" w:eastAsia="仿宋_GB2312" w:cs="仿宋_GB2312"/>
          <w:color w:val="auto"/>
          <w:sz w:val="28"/>
          <w:szCs w:val="28"/>
          <w:highlight w:val="none"/>
        </w:rPr>
        <w:t>单位时</w:t>
      </w:r>
      <w:r>
        <w:rPr>
          <w:rFonts w:hint="eastAsia" w:ascii="仿宋_GB2312" w:hAnsi="仿宋_GB2312" w:eastAsia="仿宋_GB2312" w:cs="仿宋_GB2312"/>
          <w:color w:val="auto"/>
          <w:sz w:val="28"/>
          <w:szCs w:val="28"/>
          <w:highlight w:val="none"/>
          <w:lang w:val="zh-CN"/>
        </w:rPr>
        <w:t>，乙方应及时进行移交，乙方必须确保工程质量与状态不低于竣工验收时的标准。在工程移交完成前发生的看护、管理及整修等费用均由乙方自行承担。</w:t>
      </w:r>
    </w:p>
    <w:p w14:paraId="3792F752">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13.</w:t>
      </w:r>
      <w:r>
        <w:rPr>
          <w:rFonts w:hint="eastAsia" w:ascii="仿宋_GB2312" w:hAnsi="仿宋_GB2312" w:eastAsia="仿宋_GB2312" w:cs="仿宋_GB2312"/>
          <w:color w:val="auto"/>
          <w:sz w:val="28"/>
          <w:szCs w:val="28"/>
          <w:highlight w:val="none"/>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highlight w:val="none"/>
        </w:rPr>
        <w:t>进行</w:t>
      </w:r>
      <w:r>
        <w:rPr>
          <w:rFonts w:hint="eastAsia" w:ascii="仿宋_GB2312" w:hAnsi="仿宋_GB2312" w:eastAsia="仿宋_GB2312" w:cs="仿宋_GB2312"/>
          <w:color w:val="auto"/>
          <w:sz w:val="28"/>
          <w:szCs w:val="28"/>
          <w:highlight w:val="none"/>
          <w:lang w:val="zh-CN"/>
        </w:rPr>
        <w:t>查看、维修、解决问题，所涉及的所有费用</w:t>
      </w:r>
      <w:r>
        <w:rPr>
          <w:rFonts w:hint="eastAsia" w:ascii="仿宋_GB2312" w:hAnsi="仿宋_GB2312" w:eastAsia="仿宋_GB2312" w:cs="仿宋_GB2312"/>
          <w:color w:val="auto"/>
          <w:sz w:val="28"/>
          <w:szCs w:val="28"/>
          <w:highlight w:val="none"/>
        </w:rPr>
        <w:t>均由乙方承担</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由</w:t>
      </w:r>
      <w:r>
        <w:rPr>
          <w:rFonts w:hint="eastAsia" w:ascii="仿宋_GB2312" w:hAnsi="仿宋_GB2312" w:eastAsia="仿宋_GB2312" w:cs="仿宋_GB2312"/>
          <w:color w:val="auto"/>
          <w:sz w:val="28"/>
          <w:szCs w:val="28"/>
          <w:highlight w:val="none"/>
          <w:lang w:val="zh-CN"/>
        </w:rPr>
        <w:t>甲方直接从乙方的结算</w:t>
      </w:r>
      <w:r>
        <w:rPr>
          <w:rFonts w:hint="eastAsia" w:ascii="仿宋_GB2312" w:hAnsi="仿宋_GB2312" w:eastAsia="仿宋_GB2312" w:cs="仿宋_GB2312"/>
          <w:color w:val="auto"/>
          <w:sz w:val="28"/>
          <w:szCs w:val="28"/>
          <w:highlight w:val="none"/>
        </w:rPr>
        <w:t>工程</w:t>
      </w:r>
      <w:r>
        <w:rPr>
          <w:rFonts w:hint="eastAsia" w:ascii="仿宋_GB2312" w:hAnsi="仿宋_GB2312" w:eastAsia="仿宋_GB2312" w:cs="仿宋_GB2312"/>
          <w:color w:val="auto"/>
          <w:sz w:val="28"/>
          <w:szCs w:val="28"/>
          <w:highlight w:val="none"/>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highlight w:val="none"/>
        </w:rPr>
        <w:t>由此对甲方造成损失的，甲方所到的一切损失均由乙方赔偿</w:t>
      </w:r>
      <w:r>
        <w:rPr>
          <w:rFonts w:hint="eastAsia" w:ascii="仿宋_GB2312" w:hAnsi="仿宋_GB2312" w:eastAsia="仿宋_GB2312" w:cs="仿宋_GB2312"/>
          <w:color w:val="auto"/>
          <w:sz w:val="28"/>
          <w:szCs w:val="28"/>
          <w:highlight w:val="none"/>
          <w:lang w:val="zh-CN"/>
        </w:rPr>
        <w:t>。</w:t>
      </w:r>
    </w:p>
    <w:p w14:paraId="37D557F6">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14.</w:t>
      </w:r>
      <w:r>
        <w:rPr>
          <w:rFonts w:hint="eastAsia" w:ascii="仿宋_GB2312" w:hAnsi="仿宋_GB2312" w:eastAsia="仿宋_GB2312" w:cs="仿宋_GB2312"/>
          <w:color w:val="auto"/>
          <w:sz w:val="28"/>
          <w:szCs w:val="28"/>
          <w:highlight w:val="none"/>
          <w:lang w:val="zh-CN"/>
        </w:rPr>
        <w:t>乙方须充分考虑工程施工对周边环境、居民住宅等的影响，</w:t>
      </w:r>
      <w:r>
        <w:rPr>
          <w:rFonts w:hint="eastAsia" w:ascii="仿宋_GB2312" w:hAnsi="仿宋_GB2312" w:eastAsia="仿宋_GB2312" w:cs="仿宋_GB2312"/>
          <w:color w:val="auto"/>
          <w:sz w:val="28"/>
          <w:szCs w:val="28"/>
          <w:highlight w:val="none"/>
        </w:rPr>
        <w:t>尤其是</w:t>
      </w:r>
      <w:r>
        <w:rPr>
          <w:rFonts w:hint="eastAsia" w:ascii="仿宋_GB2312" w:hAnsi="仿宋_GB2312" w:eastAsia="仿宋_GB2312" w:cs="仿宋_GB2312"/>
          <w:color w:val="auto"/>
          <w:sz w:val="28"/>
          <w:szCs w:val="28"/>
          <w:highlight w:val="none"/>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highlight w:val="none"/>
        </w:rPr>
        <w:t>或者未及时处理对甲方造成影响及损失的，甲方有权处10000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highlight w:val="none"/>
          <w:lang w:val="zh-CN"/>
        </w:rPr>
        <w:t>。</w:t>
      </w:r>
    </w:p>
    <w:p w14:paraId="297F230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15.</w:t>
      </w:r>
      <w:r>
        <w:rPr>
          <w:rFonts w:hint="eastAsia" w:ascii="仿宋_GB2312" w:hAnsi="仿宋_GB2312" w:eastAsia="仿宋_GB2312" w:cs="仿宋_GB2312"/>
          <w:color w:val="auto"/>
          <w:sz w:val="28"/>
          <w:szCs w:val="28"/>
          <w:highlight w:val="none"/>
          <w:lang w:val="zh-CN"/>
        </w:rPr>
        <w:t>乙方应</w:t>
      </w:r>
      <w:r>
        <w:rPr>
          <w:rFonts w:hint="eastAsia" w:ascii="仿宋_GB2312" w:hAnsi="仿宋_GB2312" w:eastAsia="仿宋_GB2312" w:cs="仿宋_GB2312"/>
          <w:color w:val="auto"/>
          <w:sz w:val="28"/>
          <w:szCs w:val="28"/>
          <w:highlight w:val="none"/>
        </w:rPr>
        <w:t>严格按照</w:t>
      </w:r>
      <w:r>
        <w:rPr>
          <w:rFonts w:hint="eastAsia" w:ascii="仿宋_GB2312" w:hAnsi="仿宋_GB2312" w:eastAsia="仿宋_GB2312" w:cs="仿宋_GB2312"/>
          <w:color w:val="auto"/>
          <w:sz w:val="28"/>
          <w:szCs w:val="28"/>
          <w:highlight w:val="none"/>
          <w:lang w:val="zh-CN"/>
        </w:rPr>
        <w:t>现场施工噪音控制、环境卫生、安全警示等</w:t>
      </w:r>
      <w:r>
        <w:rPr>
          <w:rFonts w:hint="eastAsia" w:ascii="仿宋_GB2312" w:hAnsi="仿宋_GB2312" w:eastAsia="仿宋_GB2312" w:cs="仿宋_GB2312"/>
          <w:color w:val="auto"/>
          <w:sz w:val="28"/>
          <w:szCs w:val="28"/>
          <w:highlight w:val="none"/>
        </w:rPr>
        <w:t>要求规范施工，</w:t>
      </w:r>
      <w:r>
        <w:rPr>
          <w:rFonts w:hint="eastAsia" w:ascii="仿宋_GB2312" w:hAnsi="仿宋_GB2312" w:eastAsia="仿宋_GB2312" w:cs="仿宋_GB2312"/>
          <w:color w:val="auto"/>
          <w:sz w:val="28"/>
          <w:szCs w:val="28"/>
          <w:highlight w:val="none"/>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highlight w:val="none"/>
        </w:rPr>
        <w:t>和负责赔偿</w:t>
      </w:r>
      <w:r>
        <w:rPr>
          <w:rFonts w:hint="eastAsia" w:ascii="仿宋_GB2312" w:hAnsi="仿宋_GB2312" w:eastAsia="仿宋_GB2312" w:cs="仿宋_GB2312"/>
          <w:color w:val="auto"/>
          <w:sz w:val="28"/>
          <w:szCs w:val="28"/>
          <w:highlight w:val="none"/>
          <w:lang w:val="zh-CN"/>
        </w:rPr>
        <w:t>。乙方因扬尘、环境卫生、噪声污染等原因造成</w:t>
      </w:r>
      <w:r>
        <w:rPr>
          <w:rFonts w:hint="eastAsia" w:ascii="仿宋_GB2312" w:hAnsi="仿宋_GB2312" w:eastAsia="仿宋_GB2312" w:cs="仿宋_GB2312"/>
          <w:color w:val="auto"/>
          <w:sz w:val="28"/>
          <w:szCs w:val="28"/>
          <w:highlight w:val="none"/>
        </w:rPr>
        <w:t>甲方受到</w:t>
      </w:r>
      <w:r>
        <w:rPr>
          <w:rFonts w:hint="eastAsia" w:ascii="仿宋_GB2312" w:hAnsi="仿宋_GB2312" w:eastAsia="仿宋_GB2312" w:cs="仿宋_GB2312"/>
          <w:color w:val="auto"/>
          <w:sz w:val="28"/>
          <w:szCs w:val="28"/>
          <w:highlight w:val="none"/>
          <w:lang w:val="zh-CN"/>
        </w:rPr>
        <w:t>有相关政府部门热线投诉的或接到</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相关部门处罚</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zh-CN"/>
        </w:rPr>
        <w:t>，乙方需积极处理，</w:t>
      </w:r>
      <w:r>
        <w:rPr>
          <w:rFonts w:hint="eastAsia" w:ascii="仿宋_GB2312" w:hAnsi="仿宋_GB2312" w:eastAsia="仿宋_GB2312" w:cs="仿宋_GB2312"/>
          <w:color w:val="auto"/>
          <w:sz w:val="28"/>
          <w:szCs w:val="28"/>
          <w:highlight w:val="none"/>
        </w:rPr>
        <w:t>所产生的费用均由乙方承担，同时</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有权视情节严重处20000元至50000元不等的处罚，由甲方在乙方工程款中直接扣除</w:t>
      </w:r>
      <w:r>
        <w:rPr>
          <w:rFonts w:hint="eastAsia" w:ascii="仿宋_GB2312" w:hAnsi="仿宋_GB2312" w:eastAsia="仿宋_GB2312" w:cs="仿宋_GB2312"/>
          <w:color w:val="auto"/>
          <w:sz w:val="28"/>
          <w:szCs w:val="28"/>
          <w:highlight w:val="none"/>
          <w:lang w:val="zh-CN"/>
        </w:rPr>
        <w:t>。</w:t>
      </w:r>
    </w:p>
    <w:p w14:paraId="5DB4593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16.乙方对于</w:t>
      </w:r>
      <w:r>
        <w:rPr>
          <w:rFonts w:hint="eastAsia" w:ascii="仿宋_GB2312" w:hAnsi="仿宋_GB2312" w:eastAsia="仿宋_GB2312" w:cs="仿宋_GB2312"/>
          <w:color w:val="auto"/>
          <w:sz w:val="28"/>
          <w:szCs w:val="28"/>
          <w:highlight w:val="none"/>
          <w:lang w:val="zh-CN"/>
        </w:rPr>
        <w:t>材料、设备和工程的试验和检验</w:t>
      </w:r>
      <w:r>
        <w:rPr>
          <w:rFonts w:hint="eastAsia" w:ascii="仿宋_GB2312" w:hAnsi="仿宋_GB2312" w:eastAsia="仿宋_GB2312" w:cs="仿宋_GB2312"/>
          <w:color w:val="auto"/>
          <w:sz w:val="28"/>
          <w:szCs w:val="28"/>
          <w:highlight w:val="none"/>
        </w:rPr>
        <w:t>应按照</w:t>
      </w:r>
      <w:r>
        <w:rPr>
          <w:rFonts w:hint="eastAsia" w:ascii="仿宋_GB2312" w:hAnsi="仿宋_GB2312" w:eastAsia="仿宋_GB2312" w:cs="仿宋_GB2312"/>
          <w:color w:val="auto"/>
          <w:sz w:val="28"/>
          <w:szCs w:val="28"/>
          <w:highlight w:val="none"/>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highlight w:val="none"/>
        </w:rPr>
        <w:t>或抽检</w:t>
      </w:r>
      <w:r>
        <w:rPr>
          <w:rFonts w:hint="eastAsia" w:ascii="仿宋_GB2312" w:hAnsi="仿宋_GB2312" w:eastAsia="仿宋_GB2312" w:cs="仿宋_GB2312"/>
          <w:color w:val="auto"/>
          <w:sz w:val="28"/>
          <w:szCs w:val="28"/>
          <w:highlight w:val="none"/>
          <w:lang w:val="zh-CN"/>
        </w:rPr>
        <w:t>，乙方必须积极配合，</w:t>
      </w:r>
      <w:r>
        <w:rPr>
          <w:rFonts w:hint="eastAsia" w:ascii="仿宋_GB2312" w:hAnsi="仿宋_GB2312" w:eastAsia="仿宋_GB2312" w:cs="仿宋_GB2312"/>
          <w:color w:val="auto"/>
          <w:sz w:val="28"/>
          <w:szCs w:val="28"/>
          <w:highlight w:val="none"/>
        </w:rPr>
        <w:t>不得</w:t>
      </w:r>
      <w:r>
        <w:rPr>
          <w:rFonts w:hint="eastAsia" w:ascii="仿宋_GB2312" w:hAnsi="仿宋_GB2312" w:eastAsia="仿宋_GB2312" w:cs="仿宋_GB2312"/>
          <w:color w:val="auto"/>
          <w:sz w:val="28"/>
          <w:szCs w:val="28"/>
          <w:highlight w:val="none"/>
          <w:lang w:val="zh-CN"/>
        </w:rPr>
        <w:t>阻止干扰，</w:t>
      </w:r>
      <w:r>
        <w:rPr>
          <w:rFonts w:hint="eastAsia" w:ascii="仿宋_GB2312" w:hAnsi="仿宋_GB2312" w:eastAsia="仿宋_GB2312" w:cs="仿宋_GB2312"/>
          <w:color w:val="auto"/>
          <w:sz w:val="28"/>
          <w:szCs w:val="28"/>
          <w:highlight w:val="none"/>
        </w:rPr>
        <w:t>否则</w:t>
      </w:r>
      <w:r>
        <w:rPr>
          <w:rFonts w:hint="eastAsia" w:ascii="仿宋_GB2312" w:hAnsi="仿宋_GB2312" w:eastAsia="仿宋_GB2312" w:cs="仿宋_GB2312"/>
          <w:color w:val="auto"/>
          <w:sz w:val="28"/>
          <w:szCs w:val="28"/>
          <w:highlight w:val="none"/>
          <w:lang w:val="zh-CN"/>
        </w:rPr>
        <w:t>甲方有权</w:t>
      </w:r>
      <w:r>
        <w:rPr>
          <w:rFonts w:hint="eastAsia" w:ascii="仿宋_GB2312" w:hAnsi="仿宋_GB2312" w:eastAsia="仿宋_GB2312" w:cs="仿宋_GB2312"/>
          <w:color w:val="auto"/>
          <w:sz w:val="28"/>
          <w:szCs w:val="28"/>
          <w:highlight w:val="none"/>
        </w:rPr>
        <w:t>对乙方</w:t>
      </w:r>
      <w:r>
        <w:rPr>
          <w:rFonts w:hint="eastAsia" w:ascii="仿宋_GB2312" w:hAnsi="仿宋_GB2312" w:eastAsia="仿宋_GB2312" w:cs="仿宋_GB2312"/>
          <w:color w:val="auto"/>
          <w:sz w:val="28"/>
          <w:szCs w:val="28"/>
          <w:highlight w:val="none"/>
          <w:lang w:val="zh-CN"/>
        </w:rPr>
        <w:t>进行</w:t>
      </w:r>
      <w:r>
        <w:rPr>
          <w:rFonts w:hint="eastAsia" w:ascii="仿宋_GB2312" w:hAnsi="仿宋_GB2312" w:eastAsia="仿宋_GB2312" w:cs="仿宋_GB2312"/>
          <w:color w:val="auto"/>
          <w:sz w:val="28"/>
          <w:szCs w:val="28"/>
          <w:highlight w:val="none"/>
        </w:rPr>
        <w:t>每发生一次20000元违约金</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highlight w:val="none"/>
          <w:lang w:val="zh-CN"/>
        </w:rPr>
        <w:t>。</w:t>
      </w:r>
    </w:p>
    <w:p w14:paraId="29F6DDB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17.乙方须积极配合</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进行廉政工程相关工作实施</w:t>
      </w:r>
      <w:r>
        <w:rPr>
          <w:rFonts w:hint="eastAsia" w:ascii="仿宋_GB2312" w:hAnsi="仿宋_GB2312" w:eastAsia="仿宋_GB2312" w:cs="仿宋_GB2312"/>
          <w:color w:val="auto"/>
          <w:sz w:val="28"/>
          <w:szCs w:val="28"/>
          <w:highlight w:val="none"/>
          <w:lang w:val="zh-CN"/>
        </w:rPr>
        <w:t>，做好相关宣传、布置、接待等工作，相关费用由乙方在投标报价时充分考虑，</w:t>
      </w:r>
      <w:r>
        <w:rPr>
          <w:rFonts w:hint="eastAsia" w:ascii="仿宋_GB2312" w:hAnsi="仿宋_GB2312" w:eastAsia="仿宋_GB2312" w:cs="仿宋_GB2312"/>
          <w:color w:val="auto"/>
          <w:sz w:val="28"/>
          <w:szCs w:val="28"/>
          <w:highlight w:val="none"/>
        </w:rPr>
        <w:t>实际发生时甲方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rPr>
        <w:t>甲方获得业主单位签证的除外</w:t>
      </w:r>
      <w:r>
        <w:rPr>
          <w:rFonts w:hint="eastAsia" w:ascii="仿宋_GB2312" w:hAnsi="仿宋_GB2312" w:eastAsia="仿宋_GB2312" w:cs="仿宋_GB2312"/>
          <w:color w:val="auto"/>
          <w:sz w:val="28"/>
          <w:szCs w:val="28"/>
          <w:highlight w:val="none"/>
          <w:lang w:val="zh-CN"/>
        </w:rPr>
        <w:t>）。</w:t>
      </w:r>
    </w:p>
    <w:p w14:paraId="2B1DC9F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18.乙方</w:t>
      </w:r>
      <w:r>
        <w:rPr>
          <w:rFonts w:hint="eastAsia" w:ascii="仿宋_GB2312" w:hAnsi="仿宋_GB2312" w:eastAsia="仿宋_GB2312" w:cs="仿宋_GB2312"/>
          <w:color w:val="auto"/>
          <w:sz w:val="28"/>
          <w:szCs w:val="28"/>
          <w:highlight w:val="none"/>
          <w:lang w:val="zh-CN"/>
        </w:rPr>
        <w:t>项目负责人应按合同约定以及</w:t>
      </w:r>
      <w:r>
        <w:rPr>
          <w:rFonts w:hint="eastAsia" w:ascii="仿宋_GB2312" w:hAnsi="仿宋_GB2312" w:eastAsia="仿宋_GB2312" w:cs="仿宋_GB2312"/>
          <w:color w:val="auto"/>
          <w:sz w:val="28"/>
          <w:szCs w:val="28"/>
          <w:highlight w:val="none"/>
        </w:rPr>
        <w:t>甲方、业主单位、</w:t>
      </w:r>
      <w:r>
        <w:rPr>
          <w:rFonts w:hint="eastAsia" w:ascii="仿宋_GB2312" w:hAnsi="仿宋_GB2312" w:eastAsia="仿宋_GB2312" w:cs="仿宋_GB2312"/>
          <w:color w:val="auto"/>
          <w:sz w:val="28"/>
          <w:szCs w:val="28"/>
          <w:highlight w:val="none"/>
          <w:lang w:val="zh-CN"/>
        </w:rPr>
        <w:t>监理</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val="zh-CN"/>
        </w:rPr>
        <w:t>作出的指示组织</w:t>
      </w:r>
      <w:r>
        <w:rPr>
          <w:rFonts w:hint="eastAsia" w:ascii="仿宋_GB2312" w:hAnsi="仿宋_GB2312" w:eastAsia="仿宋_GB2312" w:cs="仿宋_GB2312"/>
          <w:color w:val="auto"/>
          <w:sz w:val="28"/>
          <w:szCs w:val="28"/>
          <w:highlight w:val="none"/>
        </w:rPr>
        <w:t>施工，</w:t>
      </w:r>
      <w:r>
        <w:rPr>
          <w:rFonts w:hint="eastAsia" w:ascii="仿宋_GB2312" w:hAnsi="仿宋_GB2312" w:eastAsia="仿宋_GB2312" w:cs="仿宋_GB2312"/>
          <w:color w:val="auto"/>
          <w:sz w:val="28"/>
          <w:szCs w:val="28"/>
          <w:highlight w:val="none"/>
          <w:lang w:val="zh-CN"/>
        </w:rPr>
        <w:t>在情况紧急且无法与</w:t>
      </w:r>
      <w:r>
        <w:rPr>
          <w:rFonts w:hint="eastAsia" w:ascii="仿宋_GB2312" w:hAnsi="仿宋_GB2312" w:eastAsia="仿宋_GB2312" w:cs="仿宋_GB2312"/>
          <w:color w:val="auto"/>
          <w:sz w:val="28"/>
          <w:szCs w:val="28"/>
          <w:highlight w:val="none"/>
        </w:rPr>
        <w:t>甲方、业主单位、监理单位</w:t>
      </w:r>
      <w:r>
        <w:rPr>
          <w:rFonts w:hint="eastAsia" w:ascii="仿宋_GB2312" w:hAnsi="仿宋_GB2312" w:eastAsia="仿宋_GB2312" w:cs="仿宋_GB2312"/>
          <w:color w:val="auto"/>
          <w:sz w:val="28"/>
          <w:szCs w:val="28"/>
          <w:highlight w:val="none"/>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提交书面报告。</w:t>
      </w:r>
    </w:p>
    <w:p w14:paraId="77D5E77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19</w:t>
      </w:r>
      <w:r>
        <w:rPr>
          <w:rFonts w:hint="eastAsia" w:ascii="仿宋_GB2312" w:hAnsi="仿宋_GB2312" w:eastAsia="仿宋_GB2312" w:cs="仿宋_GB2312"/>
          <w:color w:val="auto"/>
          <w:sz w:val="28"/>
          <w:szCs w:val="28"/>
          <w:highlight w:val="none"/>
          <w:lang w:val="zh-CN"/>
        </w:rPr>
        <w:t>.因乙方原因造成工程质量未达到合同约定标准的，甲方有权要求乙方返工直至工程质量达到合同约定的标准为止，并由乙方承担由此增加的费用和（或）延误的工期。</w:t>
      </w:r>
    </w:p>
    <w:p w14:paraId="61D8EDC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1F7584B">
      <w:pPr>
        <w:widowControl/>
        <w:spacing w:line="530" w:lineRule="exact"/>
        <w:ind w:firstLine="562" w:firstLineChars="200"/>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color w:val="auto"/>
          <w:sz w:val="28"/>
          <w:szCs w:val="28"/>
          <w:highlight w:val="none"/>
        </w:rPr>
        <w:t>保修</w:t>
      </w:r>
    </w:p>
    <w:p w14:paraId="417B04D8">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.乙方在缺陷责任期及保修期内，未能在合理</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lang w:val="zh-CN"/>
        </w:rPr>
        <w:t>限对工程缺陷进行修复，或拒绝按甲方要求进行修复的，由此产生的费用由乙方承担。</w:t>
      </w:r>
    </w:p>
    <w:p w14:paraId="0AA866E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保修期内，因乙方原因造成工程的质量缺陷、损害的，乙方</w:t>
      </w:r>
      <w:r>
        <w:rPr>
          <w:rFonts w:hint="eastAsia" w:ascii="仿宋_GB2312" w:hAnsi="仿宋_GB2312" w:eastAsia="仿宋_GB2312" w:cs="仿宋_GB2312"/>
          <w:color w:val="auto"/>
          <w:sz w:val="28"/>
          <w:szCs w:val="28"/>
          <w:highlight w:val="none"/>
        </w:rPr>
        <w:t>负责</w:t>
      </w:r>
      <w:r>
        <w:rPr>
          <w:rFonts w:hint="eastAsia" w:ascii="仿宋_GB2312" w:hAnsi="仿宋_GB2312" w:eastAsia="仿宋_GB2312" w:cs="仿宋_GB2312"/>
          <w:color w:val="auto"/>
          <w:sz w:val="28"/>
          <w:szCs w:val="28"/>
          <w:highlight w:val="none"/>
          <w:lang w:val="zh-CN"/>
        </w:rPr>
        <w:t>免费维修并承担修复的费用以及因工程的</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、损坏造成的人身伤害和财产损失。乙方应在收到甲方通知后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zh-CN"/>
        </w:rPr>
        <w:t>2</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zh-CN"/>
        </w:rPr>
        <w:t>天内进场进行修复，如乙方拒绝进场维修或未能在合理</w:t>
      </w:r>
      <w:r>
        <w:rPr>
          <w:rFonts w:hint="eastAsia" w:ascii="仿宋_GB2312" w:hAnsi="仿宋_GB2312" w:eastAsia="仿宋_GB2312" w:cs="仿宋_GB2312"/>
          <w:color w:val="auto"/>
          <w:sz w:val="28"/>
          <w:szCs w:val="28"/>
          <w:highlight w:val="none"/>
        </w:rPr>
        <w:t>期</w:t>
      </w:r>
      <w:r>
        <w:rPr>
          <w:rFonts w:hint="eastAsia" w:ascii="仿宋_GB2312" w:hAnsi="仿宋_GB2312" w:eastAsia="仿宋_GB2312" w:cs="仿宋_GB2312"/>
          <w:color w:val="auto"/>
          <w:sz w:val="28"/>
          <w:szCs w:val="28"/>
          <w:highlight w:val="none"/>
          <w:lang w:val="zh-CN"/>
        </w:rPr>
        <w:t>限内修复</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highlight w:val="none"/>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highlight w:val="none"/>
          <w:lang w:val="zh-CN"/>
        </w:rPr>
        <w:t>。</w:t>
      </w:r>
    </w:p>
    <w:p w14:paraId="256AA55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.保修期内，因</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使用不当造成工程的</w:t>
      </w:r>
      <w:r>
        <w:rPr>
          <w:rFonts w:hint="eastAsia" w:ascii="仿宋_GB2312" w:hAnsi="仿宋_GB2312" w:eastAsia="仿宋_GB2312" w:cs="仿宋_GB2312"/>
          <w:color w:val="auto"/>
          <w:sz w:val="28"/>
          <w:szCs w:val="28"/>
          <w:highlight w:val="none"/>
        </w:rPr>
        <w:t>缺陷</w:t>
      </w:r>
      <w:r>
        <w:rPr>
          <w:rFonts w:hint="eastAsia" w:ascii="仿宋_GB2312" w:hAnsi="仿宋_GB2312" w:eastAsia="仿宋_GB2312" w:cs="仿宋_GB2312"/>
          <w:color w:val="auto"/>
          <w:sz w:val="28"/>
          <w:szCs w:val="28"/>
          <w:highlight w:val="none"/>
          <w:lang w:val="zh-CN"/>
        </w:rPr>
        <w:t>、损坏，可以委托乙方修复，</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收取并支付给乙方。</w:t>
      </w:r>
    </w:p>
    <w:p w14:paraId="5950EA17">
      <w:pPr>
        <w:widowControl/>
        <w:spacing w:line="53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.因其他原因造成工程的缺陷、损坏，可以委托乙方修复，</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rPr>
        <w:t>业主单位</w:t>
      </w:r>
      <w:r>
        <w:rPr>
          <w:rFonts w:hint="eastAsia" w:ascii="仿宋_GB2312" w:hAnsi="仿宋_GB2312" w:eastAsia="仿宋_GB2312" w:cs="仿宋_GB2312"/>
          <w:color w:val="auto"/>
          <w:sz w:val="28"/>
          <w:szCs w:val="28"/>
          <w:highlight w:val="none"/>
          <w:lang w:val="zh-CN"/>
        </w:rPr>
        <w:t>收取并支付给乙方。因工程的缺陷、损坏造成的人身伤害和财产损失，由责任方承担。</w:t>
      </w:r>
    </w:p>
    <w:p w14:paraId="69BE4AEC">
      <w:pPr>
        <w:widowControl/>
        <w:spacing w:line="530" w:lineRule="exact"/>
        <w:ind w:firstLine="562" w:firstLineChars="20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八</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kern w:val="0"/>
          <w:sz w:val="28"/>
          <w:szCs w:val="28"/>
          <w:highlight w:val="none"/>
        </w:rPr>
        <w:t>工程变更及签证</w:t>
      </w:r>
    </w:p>
    <w:p w14:paraId="5ADF3EDB">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乙方须严格服从甲方及业主管理，对在施工过程中</w:t>
      </w:r>
      <w:r>
        <w:rPr>
          <w:rFonts w:hint="eastAsia" w:ascii="仿宋_GB2312" w:hAnsi="仿宋_GB2312" w:eastAsia="仿宋_GB2312" w:cs="仿宋_GB2312"/>
          <w:color w:val="auto"/>
          <w:sz w:val="28"/>
          <w:szCs w:val="28"/>
          <w:highlight w:val="none"/>
        </w:rPr>
        <w:t>甲方、业主</w:t>
      </w:r>
      <w:r>
        <w:rPr>
          <w:rFonts w:hint="eastAsia" w:ascii="仿宋_GB2312" w:hAnsi="仿宋_GB2312" w:eastAsia="仿宋_GB2312" w:cs="仿宋_GB2312"/>
          <w:color w:val="auto"/>
          <w:sz w:val="28"/>
          <w:szCs w:val="28"/>
          <w:highlight w:val="none"/>
          <w:lang w:val="zh-CN"/>
        </w:rPr>
        <w:t>单位提出增减工程量的要求须无条件服从，</w:t>
      </w:r>
      <w:r>
        <w:rPr>
          <w:rFonts w:hint="eastAsia" w:ascii="仿宋_GB2312" w:hAnsi="仿宋_GB2312" w:eastAsia="仿宋_GB2312" w:cs="仿宋_GB2312"/>
          <w:color w:val="auto"/>
          <w:sz w:val="28"/>
          <w:szCs w:val="28"/>
          <w:highlight w:val="none"/>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highlight w:val="none"/>
          <w:lang w:val="zh-CN"/>
        </w:rPr>
        <w:t>。</w:t>
      </w:r>
    </w:p>
    <w:p w14:paraId="2B6F08A5">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kern w:val="0"/>
          <w:sz w:val="28"/>
          <w:szCs w:val="28"/>
          <w:highlight w:val="none"/>
        </w:rPr>
        <w:t>2.除非设计变更造成的返工，否则相关费用由乙方自行承担（甲方获得业主单位签证的除外）。</w:t>
      </w:r>
    </w:p>
    <w:p w14:paraId="4BB2BE4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zh-CN"/>
        </w:rPr>
        <w:t>.工程全部或部分按照图纸施工完毕，由于图纸更改而重做部分的，</w:t>
      </w:r>
      <w:r>
        <w:rPr>
          <w:rFonts w:hint="eastAsia" w:ascii="仿宋_GB2312" w:hAnsi="仿宋_GB2312" w:eastAsia="仿宋_GB2312" w:cs="仿宋_GB2312"/>
          <w:color w:val="auto"/>
          <w:sz w:val="28"/>
          <w:szCs w:val="28"/>
          <w:highlight w:val="none"/>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highlight w:val="none"/>
          <w:lang w:val="zh-CN"/>
        </w:rPr>
        <w:t>。</w:t>
      </w:r>
    </w:p>
    <w:p w14:paraId="7BF03D38">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4.本工程</w:t>
      </w:r>
      <w:r>
        <w:rPr>
          <w:rFonts w:hint="eastAsia" w:ascii="仿宋_GB2312" w:hAnsi="仿宋_GB2312" w:eastAsia="仿宋_GB2312" w:cs="仿宋_GB2312"/>
          <w:color w:val="auto"/>
          <w:sz w:val="28"/>
          <w:szCs w:val="28"/>
          <w:highlight w:val="none"/>
          <w:lang w:val="zh-CN"/>
        </w:rPr>
        <w:t>如有增加工程或甲方指令的</w:t>
      </w:r>
      <w:r>
        <w:rPr>
          <w:rFonts w:hint="eastAsia" w:ascii="仿宋_GB2312" w:hAnsi="仿宋_GB2312" w:eastAsia="仿宋_GB2312" w:cs="仿宋_GB2312"/>
          <w:color w:val="auto"/>
          <w:sz w:val="28"/>
          <w:szCs w:val="28"/>
          <w:highlight w:val="none"/>
        </w:rPr>
        <w:t>签证</w:t>
      </w:r>
      <w:r>
        <w:rPr>
          <w:rFonts w:hint="eastAsia" w:ascii="仿宋_GB2312" w:hAnsi="仿宋_GB2312" w:eastAsia="仿宋_GB2312" w:cs="仿宋_GB2312"/>
          <w:color w:val="auto"/>
          <w:sz w:val="28"/>
          <w:szCs w:val="28"/>
          <w:highlight w:val="none"/>
          <w:lang w:val="zh-CN"/>
        </w:rPr>
        <w:t>工程时，双方同意：</w:t>
      </w:r>
    </w:p>
    <w:p w14:paraId="397CEB41">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（1）合同有清单价格的按清单；</w:t>
      </w:r>
    </w:p>
    <w:p w14:paraId="1B788514">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（2）合同有类似项目单价时，参照类似项目单价；</w:t>
      </w:r>
    </w:p>
    <w:p w14:paraId="4B9862CD">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（3）既无清单价格又无类似项目单价时，</w:t>
      </w:r>
      <w:r>
        <w:rPr>
          <w:rFonts w:hint="eastAsia" w:ascii="仿宋_GB2312" w:hAnsi="仿宋_GB2312" w:eastAsia="仿宋_GB2312" w:cs="仿宋_GB2312"/>
          <w:color w:val="auto"/>
          <w:sz w:val="28"/>
          <w:szCs w:val="28"/>
          <w:highlight w:val="none"/>
        </w:rPr>
        <w:t>可</w:t>
      </w:r>
      <w:r>
        <w:rPr>
          <w:rFonts w:hint="eastAsia" w:ascii="仿宋_GB2312" w:hAnsi="仿宋_GB2312" w:eastAsia="仿宋_GB2312" w:cs="仿宋_GB2312"/>
          <w:color w:val="auto"/>
          <w:sz w:val="28"/>
          <w:szCs w:val="28"/>
          <w:highlight w:val="none"/>
          <w:lang w:val="zh-CN"/>
        </w:rPr>
        <w:t>按当地定额价格结合市场价格由双方协商</w:t>
      </w:r>
      <w:r>
        <w:rPr>
          <w:rFonts w:hint="eastAsia" w:ascii="仿宋_GB2312" w:hAnsi="仿宋_GB2312" w:eastAsia="仿宋_GB2312" w:cs="仿宋_GB2312"/>
          <w:color w:val="auto"/>
          <w:sz w:val="28"/>
          <w:szCs w:val="28"/>
          <w:highlight w:val="none"/>
        </w:rPr>
        <w:t>确定</w:t>
      </w:r>
      <w:r>
        <w:rPr>
          <w:rFonts w:hint="eastAsia" w:ascii="仿宋_GB2312" w:hAnsi="仿宋_GB2312" w:eastAsia="仿宋_GB2312" w:cs="仿宋_GB2312"/>
          <w:color w:val="auto"/>
          <w:sz w:val="28"/>
          <w:szCs w:val="28"/>
          <w:highlight w:val="none"/>
          <w:lang w:val="zh-CN"/>
        </w:rPr>
        <w:t>。</w:t>
      </w:r>
    </w:p>
    <w:p w14:paraId="4370202E">
      <w:pPr>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（4）乙方不得漫天要价或以各种理由拒绝施工</w:t>
      </w:r>
      <w:r>
        <w:rPr>
          <w:rFonts w:hint="eastAsia" w:ascii="仿宋_GB2312" w:hAnsi="仿宋_GB2312" w:eastAsia="仿宋_GB2312" w:cs="仿宋_GB2312"/>
          <w:color w:val="auto"/>
          <w:sz w:val="28"/>
          <w:szCs w:val="28"/>
          <w:highlight w:val="none"/>
        </w:rPr>
        <w:t>或者拖延工期</w:t>
      </w:r>
      <w:r>
        <w:rPr>
          <w:rFonts w:hint="eastAsia" w:ascii="仿宋_GB2312" w:hAnsi="仿宋_GB2312" w:eastAsia="仿宋_GB2312" w:cs="仿宋_GB2312"/>
          <w:color w:val="auto"/>
          <w:sz w:val="28"/>
          <w:szCs w:val="28"/>
          <w:highlight w:val="none"/>
          <w:lang w:val="zh-CN"/>
        </w:rPr>
        <w:t>。</w:t>
      </w:r>
    </w:p>
    <w:p w14:paraId="3F0FFABB">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rPr>
        <w:t>九</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竣工结算</w:t>
      </w:r>
    </w:p>
    <w:p w14:paraId="10C1EB75">
      <w:pPr>
        <w:pStyle w:val="13"/>
        <w:rPr>
          <w:color w:val="auto"/>
          <w:highlight w:val="none"/>
        </w:rPr>
      </w:pPr>
      <w:r>
        <w:rPr>
          <w:color w:val="auto"/>
          <w:highlight w:val="none"/>
          <w:lang w:val="zh-CN"/>
        </w:rPr>
        <w:t>1.</w:t>
      </w:r>
      <w:r>
        <w:rPr>
          <w:rFonts w:hint="eastAsia"/>
          <w:color w:val="auto"/>
          <w:highlight w:val="none"/>
          <w:lang w:val="zh-CN"/>
        </w:rPr>
        <w:t>业主单位确认的结算审计价*（1-</w:t>
      </w:r>
      <w:r>
        <w:rPr>
          <w:rFonts w:hint="eastAsia"/>
          <w:color w:val="auto"/>
          <w:highlight w:val="none"/>
        </w:rPr>
        <w:t>中标下浮率</w:t>
      </w:r>
      <w:r>
        <w:rPr>
          <w:rFonts w:hint="eastAsia"/>
          <w:color w:val="auto"/>
          <w:highlight w:val="none"/>
          <w:lang w:val="zh-CN"/>
        </w:rPr>
        <w:t>）-其他扣款，</w:t>
      </w:r>
      <w:r>
        <w:rPr>
          <w:rFonts w:hint="eastAsia"/>
          <w:color w:val="auto"/>
          <w:highlight w:val="none"/>
        </w:rPr>
        <w:t>中标人在</w:t>
      </w:r>
      <w:r>
        <w:rPr>
          <w:rFonts w:hint="eastAsia"/>
          <w:color w:val="auto"/>
          <w:highlight w:val="none"/>
          <w:lang w:val="zh-CN"/>
        </w:rPr>
        <w:t>工程款结清前提供</w:t>
      </w:r>
      <w:r>
        <w:rPr>
          <w:rFonts w:hint="eastAsia"/>
          <w:color w:val="auto"/>
          <w:highlight w:val="none"/>
        </w:rPr>
        <w:t>应付工程款足额的9%增值税税额专用发票，不足部分从应付工程款中进行扣除。</w:t>
      </w:r>
    </w:p>
    <w:p w14:paraId="0DA37BFC">
      <w:pPr>
        <w:pStyle w:val="13"/>
        <w:rPr>
          <w:color w:val="auto"/>
          <w:highlight w:val="none"/>
        </w:rPr>
      </w:pPr>
      <w:r>
        <w:rPr>
          <w:color w:val="auto"/>
          <w:highlight w:val="none"/>
          <w:lang w:val="zh-CN"/>
        </w:rPr>
        <w:t>2.</w:t>
      </w:r>
      <w:r>
        <w:rPr>
          <w:rFonts w:hint="eastAsia"/>
          <w:color w:val="auto"/>
          <w:highlight w:val="none"/>
        </w:rPr>
        <w:t>工程资料、结算送审资料</w:t>
      </w:r>
      <w:r>
        <w:rPr>
          <w:color w:val="auto"/>
          <w:highlight w:val="none"/>
          <w:lang w:val="zh-CN"/>
        </w:rPr>
        <w:t>等由招标人委托的第三方单位进行编制，第三方单位编制资料所产生的</w:t>
      </w:r>
      <w:r>
        <w:rPr>
          <w:rFonts w:hint="eastAsia"/>
          <w:color w:val="auto"/>
          <w:highlight w:val="none"/>
        </w:rPr>
        <w:t>相关费用</w:t>
      </w:r>
      <w:r>
        <w:rPr>
          <w:color w:val="auto"/>
          <w:highlight w:val="none"/>
          <w:lang w:val="zh-CN"/>
        </w:rPr>
        <w:t>从中标人的工程款中直接扣除（</w:t>
      </w:r>
      <w:r>
        <w:rPr>
          <w:rFonts w:hint="eastAsia"/>
          <w:color w:val="auto"/>
          <w:highlight w:val="none"/>
        </w:rPr>
        <w:t>按照</w:t>
      </w:r>
      <w:r>
        <w:rPr>
          <w:color w:val="auto"/>
          <w:highlight w:val="none"/>
          <w:lang w:val="zh-CN"/>
        </w:rPr>
        <w:t>招标人</w:t>
      </w:r>
      <w:r>
        <w:rPr>
          <w:rFonts w:hint="eastAsia"/>
          <w:color w:val="auto"/>
          <w:highlight w:val="none"/>
        </w:rPr>
        <w:t>与第三方的协议价进行结算</w:t>
      </w:r>
      <w:r>
        <w:rPr>
          <w:color w:val="auto"/>
          <w:highlight w:val="none"/>
          <w:lang w:val="zh-CN"/>
        </w:rPr>
        <w:t>）；中标人应全力配合并参与第三方单位对本工程的结算送审资料编制工作，无论双方对结算送审价格争议与否，在工程竣工验收合格之日起40日内完成送审，经</w:t>
      </w:r>
      <w:r>
        <w:rPr>
          <w:rFonts w:hint="eastAsia"/>
          <w:color w:val="auto"/>
          <w:highlight w:val="none"/>
        </w:rPr>
        <w:t>甲方</w:t>
      </w:r>
      <w:r>
        <w:rPr>
          <w:color w:val="auto"/>
          <w:highlight w:val="none"/>
          <w:lang w:val="zh-CN"/>
        </w:rPr>
        <w:t>合理催告后补充提交所需补充材料的送审，如未按约或者催告后的合理时间提交的，视为</w:t>
      </w:r>
      <w:r>
        <w:rPr>
          <w:rFonts w:hint="eastAsia"/>
          <w:color w:val="auto"/>
          <w:highlight w:val="none"/>
        </w:rPr>
        <w:t>乙方</w:t>
      </w:r>
      <w:r>
        <w:rPr>
          <w:color w:val="auto"/>
          <w:highlight w:val="none"/>
          <w:lang w:val="zh-CN"/>
        </w:rPr>
        <w:t>同意由</w:t>
      </w:r>
      <w:r>
        <w:rPr>
          <w:rFonts w:hint="eastAsia"/>
          <w:color w:val="auto"/>
          <w:highlight w:val="none"/>
        </w:rPr>
        <w:t>甲方</w:t>
      </w:r>
      <w:r>
        <w:rPr>
          <w:color w:val="auto"/>
          <w:highlight w:val="none"/>
          <w:lang w:val="zh-CN"/>
        </w:rPr>
        <w:t>自行组织送审、</w:t>
      </w:r>
      <w:r>
        <w:rPr>
          <w:rFonts w:hint="eastAsia"/>
          <w:color w:val="auto"/>
          <w:highlight w:val="none"/>
        </w:rPr>
        <w:t>乙方</w:t>
      </w:r>
      <w:r>
        <w:rPr>
          <w:color w:val="auto"/>
          <w:highlight w:val="none"/>
          <w:lang w:val="zh-CN"/>
        </w:rPr>
        <w:t>对送审结果全部予以认可；对此投标人完全知晓并接受</w:t>
      </w:r>
      <w:r>
        <w:rPr>
          <w:rFonts w:hint="eastAsia"/>
          <w:color w:val="auto"/>
          <w:highlight w:val="none"/>
        </w:rPr>
        <w:t>。</w:t>
      </w:r>
    </w:p>
    <w:p w14:paraId="4505670A">
      <w:pPr>
        <w:widowControl/>
        <w:autoSpaceDE w:val="0"/>
        <w:autoSpaceDN w:val="0"/>
        <w:spacing w:line="530" w:lineRule="exact"/>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lang w:val="zh-CN"/>
        </w:rPr>
        <w:t>3.甲供材料实际用量与业主单位确认的审计报告中用量对比超出部分，按照招标人实际采购价上浮8%在中标人工程款中直接扣除。</w:t>
      </w:r>
    </w:p>
    <w:p w14:paraId="3F4CD1AD">
      <w:pPr>
        <w:widowControl/>
        <w:autoSpaceDE w:val="0"/>
        <w:autoSpaceDN w:val="0"/>
        <w:spacing w:line="530" w:lineRule="exact"/>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lang w:val="zh-CN"/>
        </w:rPr>
        <w:t>4</w:t>
      </w:r>
      <w:r>
        <w:rPr>
          <w:rFonts w:hint="eastAsia" w:ascii="仿宋_GB2312" w:hAnsi="仿宋_GB2312" w:eastAsia="仿宋_GB2312" w:cs="仿宋_GB2312"/>
          <w:color w:val="auto"/>
          <w:sz w:val="28"/>
          <w:szCs w:val="28"/>
          <w:highlight w:val="none"/>
        </w:rPr>
        <w:t>.按照甲方与业主单位签订合同的约定、工程业主单位的其他规定，</w:t>
      </w:r>
      <w:r>
        <w:rPr>
          <w:rFonts w:hint="eastAsia" w:ascii="仿宋_GB2312" w:hAnsi="仿宋_GB2312" w:eastAsia="仿宋_GB2312" w:cs="仿宋_GB2312"/>
          <w:color w:val="auto"/>
          <w:sz w:val="28"/>
          <w:szCs w:val="28"/>
          <w:highlight w:val="none"/>
          <w:lang w:val="zh-CN"/>
        </w:rPr>
        <w:t>最终结算审计核减率</w:t>
      </w:r>
      <w:r>
        <w:rPr>
          <w:rFonts w:hint="eastAsia" w:ascii="仿宋_GB2312" w:hAnsi="仿宋_GB2312" w:eastAsia="仿宋_GB2312" w:cs="仿宋_GB2312"/>
          <w:color w:val="auto"/>
          <w:sz w:val="28"/>
          <w:szCs w:val="28"/>
          <w:highlight w:val="none"/>
        </w:rPr>
        <w:t>产生</w:t>
      </w:r>
      <w:r>
        <w:rPr>
          <w:rFonts w:hint="eastAsia" w:ascii="仿宋_GB2312" w:hAnsi="仿宋_GB2312" w:eastAsia="仿宋_GB2312" w:cs="仿宋_GB2312"/>
          <w:color w:val="auto"/>
          <w:sz w:val="28"/>
          <w:szCs w:val="28"/>
          <w:highlight w:val="none"/>
          <w:lang w:val="zh-CN"/>
        </w:rPr>
        <w:t>的罚款</w:t>
      </w:r>
      <w:r>
        <w:rPr>
          <w:rFonts w:hint="eastAsia" w:ascii="仿宋_GB2312" w:hAnsi="仿宋_GB2312" w:eastAsia="仿宋_GB2312" w:cs="仿宋_GB2312"/>
          <w:color w:val="auto"/>
          <w:sz w:val="28"/>
          <w:szCs w:val="28"/>
          <w:highlight w:val="none"/>
        </w:rPr>
        <w:t>由乙方承担</w:t>
      </w:r>
      <w:r>
        <w:rPr>
          <w:rFonts w:hint="eastAsia" w:ascii="仿宋_GB2312" w:hAnsi="仿宋_GB2312" w:eastAsia="仿宋_GB2312" w:cs="仿宋_GB2312"/>
          <w:color w:val="auto"/>
          <w:sz w:val="28"/>
          <w:szCs w:val="28"/>
          <w:highlight w:val="none"/>
          <w:lang w:val="zh-CN"/>
        </w:rPr>
        <w:t>。</w:t>
      </w:r>
    </w:p>
    <w:p w14:paraId="6F761E4C">
      <w:pPr>
        <w:widowControl/>
        <w:spacing w:line="530" w:lineRule="exact"/>
        <w:ind w:firstLine="560" w:firstLineChars="200"/>
        <w:rPr>
          <w:rFonts w:ascii="仿宋_GB2312" w:hAnsi="仿宋_GB2312" w:eastAsia="仿宋_GB2312" w:cs="仿宋_GB2312"/>
          <w:b/>
          <w:bCs/>
          <w:color w:val="auto"/>
          <w:sz w:val="32"/>
          <w:szCs w:val="32"/>
          <w:highlight w:val="none"/>
        </w:rPr>
      </w:pPr>
      <w:r>
        <w:rPr>
          <w:rFonts w:ascii="仿宋_GB2312" w:hAnsi="仿宋_GB2312" w:eastAsia="仿宋_GB2312" w:cs="仿宋_GB2312"/>
          <w:color w:val="auto"/>
          <w:sz w:val="28"/>
          <w:szCs w:val="28"/>
          <w:highlight w:val="none"/>
          <w:lang w:val="zh-CN"/>
        </w:rPr>
        <w:t>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sz w:val="28"/>
          <w:szCs w:val="28"/>
          <w:highlight w:val="none"/>
        </w:rPr>
        <w:t>如业主单位不接收而对甲方造成的损失、以及</w:t>
      </w:r>
      <w:r>
        <w:rPr>
          <w:rFonts w:hint="eastAsia" w:ascii="仿宋_GB2312" w:hAnsi="仿宋_GB2312" w:eastAsia="仿宋_GB2312" w:cs="仿宋_GB2312"/>
          <w:color w:val="auto"/>
          <w:sz w:val="28"/>
          <w:szCs w:val="28"/>
          <w:highlight w:val="none"/>
          <w:lang w:val="zh-CN"/>
        </w:rPr>
        <w:t>由此对可能造成</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经济损失的一切责任与风险由</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zh-CN"/>
        </w:rPr>
        <w:t>自行承担</w:t>
      </w:r>
      <w:r>
        <w:rPr>
          <w:rFonts w:hint="eastAsia" w:ascii="仿宋_GB2312" w:hAnsi="仿宋_GB2312" w:eastAsia="仿宋_GB2312" w:cs="仿宋_GB2312"/>
          <w:color w:val="auto"/>
          <w:sz w:val="28"/>
          <w:szCs w:val="28"/>
          <w:highlight w:val="none"/>
        </w:rPr>
        <w:t>。</w:t>
      </w:r>
    </w:p>
    <w:p w14:paraId="327665A5">
      <w:pPr>
        <w:widowControl/>
        <w:spacing w:line="53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违约责任</w:t>
      </w:r>
    </w:p>
    <w:p w14:paraId="48DEA7BF">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zh-CN"/>
        </w:rPr>
        <w:t>.合同生效后，未经双方协商同意，任何一方不得随意</w:t>
      </w:r>
      <w:r>
        <w:rPr>
          <w:rFonts w:hint="eastAsia" w:ascii="仿宋_GB2312" w:hAnsi="仿宋_GB2312" w:eastAsia="仿宋_GB2312" w:cs="仿宋_GB2312"/>
          <w:color w:val="auto"/>
          <w:sz w:val="28"/>
          <w:szCs w:val="28"/>
          <w:highlight w:val="none"/>
        </w:rPr>
        <w:t>变</w:t>
      </w:r>
      <w:r>
        <w:rPr>
          <w:rFonts w:hint="eastAsia" w:ascii="仿宋_GB2312" w:hAnsi="仿宋_GB2312" w:eastAsia="仿宋_GB2312" w:cs="仿宋_GB2312"/>
          <w:color w:val="auto"/>
          <w:sz w:val="28"/>
          <w:szCs w:val="28"/>
          <w:highlight w:val="none"/>
          <w:lang w:val="zh-CN"/>
        </w:rPr>
        <w:t>更或解除（</w:t>
      </w:r>
      <w:r>
        <w:rPr>
          <w:rFonts w:hint="eastAsia" w:ascii="仿宋_GB2312" w:hAnsi="仿宋_GB2312" w:eastAsia="仿宋_GB2312" w:cs="仿宋_GB2312"/>
          <w:color w:val="auto"/>
          <w:sz w:val="28"/>
          <w:szCs w:val="28"/>
          <w:highlight w:val="none"/>
        </w:rPr>
        <w:t>非甲方原因造成甲方与业主单位合同终止的除外</w:t>
      </w:r>
      <w:r>
        <w:rPr>
          <w:rFonts w:hint="eastAsia" w:ascii="仿宋_GB2312" w:hAnsi="仿宋_GB2312" w:eastAsia="仿宋_GB2312" w:cs="仿宋_GB2312"/>
          <w:color w:val="auto"/>
          <w:sz w:val="28"/>
          <w:szCs w:val="28"/>
          <w:highlight w:val="none"/>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约方应向守约方支付本施工服务价款总额20%的违约金。</w:t>
      </w:r>
    </w:p>
    <w:p w14:paraId="0496B153">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.非甲方原因，乙方自动退场的，</w:t>
      </w:r>
      <w:r>
        <w:rPr>
          <w:rFonts w:hint="eastAsia" w:ascii="仿宋_GB2312" w:hAnsi="仿宋_GB2312" w:eastAsia="仿宋_GB2312" w:cs="仿宋_GB2312"/>
          <w:color w:val="auto"/>
          <w:sz w:val="28"/>
          <w:szCs w:val="28"/>
          <w:highlight w:val="none"/>
        </w:rPr>
        <w:t>甲方有权对乙方已实际发生的工程量不予结算，对此乙方完全知晓并同意</w:t>
      </w:r>
      <w:r>
        <w:rPr>
          <w:rFonts w:hint="eastAsia" w:ascii="仿宋_GB2312" w:hAnsi="仿宋_GB2312" w:eastAsia="仿宋_GB2312" w:cs="仿宋_GB2312"/>
          <w:color w:val="auto"/>
          <w:sz w:val="28"/>
          <w:szCs w:val="28"/>
          <w:highlight w:val="none"/>
          <w:lang w:val="zh-CN"/>
        </w:rPr>
        <w:t>。</w:t>
      </w:r>
    </w:p>
    <w:p w14:paraId="1AE5E3F9">
      <w:pPr>
        <w:widowControl/>
        <w:autoSpaceDE w:val="0"/>
        <w:autoSpaceDN w:val="0"/>
        <w:spacing w:line="53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3.在施工过程中，乙方未经甲方同意私自停工或者退场的，甲方有权解除合同并要求乙方支付本施工服务价款总额20%作为违约金，甲方实际损失高于前述违约金的，以实际损失为准。</w:t>
      </w:r>
    </w:p>
    <w:p w14:paraId="11B860A4">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highlight w:val="none"/>
        </w:rPr>
        <w:t>支</w:t>
      </w:r>
      <w:r>
        <w:rPr>
          <w:rFonts w:hint="eastAsia" w:ascii="仿宋_GB2312" w:hAnsi="仿宋_GB2312" w:eastAsia="仿宋_GB2312" w:cs="仿宋_GB2312"/>
          <w:color w:val="auto"/>
          <w:sz w:val="28"/>
          <w:szCs w:val="28"/>
          <w:highlight w:val="none"/>
          <w:lang w:val="zh-CN"/>
        </w:rPr>
        <w:t>付本施工服务价款总额</w:t>
      </w:r>
      <w:r>
        <w:rPr>
          <w:rFonts w:hint="eastAsia" w:ascii="仿宋_GB2312" w:hAnsi="仿宋_GB2312" w:eastAsia="仿宋_GB2312" w:cs="仿宋_GB2312"/>
          <w:color w:val="auto"/>
          <w:sz w:val="28"/>
          <w:szCs w:val="28"/>
          <w:highlight w:val="none"/>
          <w:u w:val="single"/>
          <w:lang w:val="zh-CN"/>
        </w:rPr>
        <w:t>20%</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rPr>
        <w:t>违</w:t>
      </w:r>
      <w:r>
        <w:rPr>
          <w:rFonts w:hint="eastAsia" w:ascii="仿宋_GB2312" w:hAnsi="仿宋_GB2312" w:eastAsia="仿宋_GB2312" w:cs="仿宋_GB2312"/>
          <w:color w:val="auto"/>
          <w:sz w:val="28"/>
          <w:szCs w:val="28"/>
          <w:highlight w:val="none"/>
          <w:lang w:val="zh-CN"/>
        </w:rPr>
        <w:t>约金；</w:t>
      </w:r>
      <w:r>
        <w:rPr>
          <w:rFonts w:hint="eastAsia" w:ascii="仿宋_GB2312" w:hAnsi="仿宋_GB2312" w:eastAsia="仿宋_GB2312" w:cs="仿宋_GB2312"/>
          <w:color w:val="auto"/>
          <w:sz w:val="28"/>
          <w:szCs w:val="28"/>
          <w:highlight w:val="none"/>
        </w:rPr>
        <w:t>乙方所选定的施工队或者人员不能满足甲方要求的，甲方有权要求乙方进行更换、调整，乙方无法调整时，甲方有权终止合同。</w:t>
      </w:r>
    </w:p>
    <w:p w14:paraId="05A19A6B">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zh-CN"/>
        </w:rPr>
        <w:t>.当甲乙双方出现矛盾时，乙方必须制止所属班组成员的过激行为，不得干扰</w:t>
      </w:r>
      <w:r>
        <w:rPr>
          <w:rFonts w:hint="eastAsia" w:ascii="仿宋_GB2312" w:hAnsi="仿宋_GB2312" w:eastAsia="仿宋_GB2312" w:cs="仿宋_GB2312"/>
          <w:color w:val="auto"/>
          <w:sz w:val="28"/>
          <w:szCs w:val="28"/>
          <w:highlight w:val="none"/>
        </w:rPr>
        <w:t>甲</w:t>
      </w:r>
      <w:r>
        <w:rPr>
          <w:rFonts w:hint="eastAsia" w:ascii="仿宋_GB2312" w:hAnsi="仿宋_GB2312" w:eastAsia="仿宋_GB2312" w:cs="仿宋_GB2312"/>
          <w:color w:val="auto"/>
          <w:sz w:val="28"/>
          <w:szCs w:val="28"/>
          <w:highlight w:val="none"/>
          <w:lang w:val="zh-CN"/>
        </w:rPr>
        <w:t>方、</w:t>
      </w:r>
      <w:r>
        <w:rPr>
          <w:rFonts w:hint="eastAsia" w:ascii="仿宋_GB2312" w:hAnsi="仿宋_GB2312" w:eastAsia="仿宋_GB2312" w:cs="仿宋_GB2312"/>
          <w:color w:val="auto"/>
          <w:sz w:val="28"/>
          <w:szCs w:val="28"/>
          <w:highlight w:val="none"/>
        </w:rPr>
        <w:t>业主等单位</w:t>
      </w:r>
      <w:r>
        <w:rPr>
          <w:rFonts w:hint="eastAsia" w:ascii="仿宋_GB2312" w:hAnsi="仿宋_GB2312" w:eastAsia="仿宋_GB2312" w:cs="仿宋_GB2312"/>
          <w:color w:val="auto"/>
          <w:sz w:val="28"/>
          <w:szCs w:val="28"/>
          <w:highlight w:val="none"/>
          <w:lang w:val="zh-CN"/>
        </w:rPr>
        <w:t>的正常工作，否则</w:t>
      </w:r>
      <w:r>
        <w:rPr>
          <w:rFonts w:hint="eastAsia" w:ascii="仿宋_GB2312" w:hAnsi="仿宋_GB2312" w:eastAsia="仿宋_GB2312" w:cs="仿宋_GB2312"/>
          <w:color w:val="auto"/>
          <w:sz w:val="28"/>
          <w:szCs w:val="28"/>
          <w:highlight w:val="none"/>
        </w:rPr>
        <w:t>由此造成的一切法律责任均由乙方承担，由此造成</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rPr>
        <w:t>业主单位产生损失的均</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rPr>
        <w:t>承担</w:t>
      </w:r>
      <w:r>
        <w:rPr>
          <w:rFonts w:hint="eastAsia" w:ascii="仿宋_GB2312" w:hAnsi="仿宋_GB2312" w:eastAsia="仿宋_GB2312" w:cs="仿宋_GB2312"/>
          <w:color w:val="auto"/>
          <w:sz w:val="28"/>
          <w:szCs w:val="28"/>
          <w:highlight w:val="none"/>
          <w:lang w:val="zh-CN"/>
        </w:rPr>
        <w:t>。</w:t>
      </w:r>
    </w:p>
    <w:p w14:paraId="4AEA7CEA">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02AA5834">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法律适用与争议解决</w:t>
      </w:r>
    </w:p>
    <w:p w14:paraId="20B6B228">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1.本合同应按照中华人民共和国的现行</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进行解释。</w:t>
      </w:r>
    </w:p>
    <w:p w14:paraId="7D71A2A9">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highlight w:val="none"/>
        </w:rPr>
        <w:t>提交南浔区人民法院依法处理</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诉讼费、律师费、财产保全费、因财产保全向保险公司购买保单的保险费等均</w:t>
      </w:r>
      <w:r>
        <w:rPr>
          <w:rFonts w:hint="eastAsia" w:ascii="仿宋_GB2312" w:hAnsi="仿宋_GB2312" w:eastAsia="仿宋_GB2312" w:cs="仿宋_GB2312"/>
          <w:color w:val="auto"/>
          <w:sz w:val="28"/>
          <w:szCs w:val="28"/>
          <w:highlight w:val="none"/>
          <w:lang w:val="zh-CN"/>
        </w:rPr>
        <w:t>由败诉一方承担。</w:t>
      </w:r>
    </w:p>
    <w:p w14:paraId="3841A34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3.在</w:t>
      </w:r>
      <w:r>
        <w:rPr>
          <w:rFonts w:hint="eastAsia" w:ascii="仿宋_GB2312" w:hAnsi="仿宋_GB2312" w:eastAsia="仿宋_GB2312" w:cs="仿宋_GB2312"/>
          <w:color w:val="auto"/>
          <w:sz w:val="28"/>
          <w:szCs w:val="28"/>
          <w:highlight w:val="none"/>
        </w:rPr>
        <w:t>诉讼</w:t>
      </w:r>
      <w:r>
        <w:rPr>
          <w:rFonts w:hint="eastAsia" w:ascii="仿宋_GB2312" w:hAnsi="仿宋_GB2312" w:eastAsia="仿宋_GB2312" w:cs="仿宋_GB2312"/>
          <w:color w:val="auto"/>
          <w:sz w:val="28"/>
          <w:szCs w:val="28"/>
          <w:highlight w:val="none"/>
          <w:lang w:val="zh-CN"/>
        </w:rPr>
        <w:t>过程中，双方应执行争议部分之外的其他合同条款。</w:t>
      </w:r>
    </w:p>
    <w:p w14:paraId="4AA4D4F8">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通知与送达</w:t>
      </w:r>
    </w:p>
    <w:p w14:paraId="6D8F8A22">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highlight w:val="none"/>
        </w:rPr>
        <w:t>变</w:t>
      </w:r>
      <w:r>
        <w:rPr>
          <w:rFonts w:hint="eastAsia" w:ascii="仿宋_GB2312" w:hAnsi="仿宋_GB2312" w:eastAsia="仿宋_GB2312" w:cs="仿宋_GB2312"/>
          <w:color w:val="auto"/>
          <w:sz w:val="28"/>
          <w:szCs w:val="28"/>
          <w:highlight w:val="none"/>
          <w:lang w:val="zh-CN"/>
        </w:rPr>
        <w:t>更电话、传真、电子邮箱的，应当书面通知对方，否则应承担由此给对方造成的一切损失。</w:t>
      </w:r>
    </w:p>
    <w:p w14:paraId="67E489C0">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2.以当面交付文件方式送达的，交付之时视为送达；以电子邮件方式送达的，发出电子邮件时视为送达；以传真方式送达的，发出传真时视为送达；以邮寄方式送达的，邮件交邮当日视为送达。</w:t>
      </w:r>
    </w:p>
    <w:p w14:paraId="25BE9FF7">
      <w:pPr>
        <w:widowControl/>
        <w:spacing w:line="530" w:lineRule="exact"/>
        <w:ind w:firstLine="562" w:firstLineChars="200"/>
        <w:rPr>
          <w:rFonts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rPr>
        <w:t>二十三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rPr>
        <w:t xml:space="preserve"> </w:t>
      </w:r>
      <w:r>
        <w:rPr>
          <w:rFonts w:hint="eastAsia" w:ascii="仿宋_GB2312" w:hAnsi="仿宋_GB2312" w:eastAsia="仿宋_GB2312" w:cs="仿宋_GB2312"/>
          <w:b/>
          <w:bCs/>
          <w:color w:val="auto"/>
          <w:sz w:val="28"/>
          <w:szCs w:val="28"/>
          <w:highlight w:val="none"/>
          <w:lang w:val="zh-CN"/>
        </w:rPr>
        <w:t>附则</w:t>
      </w:r>
    </w:p>
    <w:p w14:paraId="5C420E3E">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1.双方如有其他未尽事宜，可另行签订补充合同。本合同内容与补充合同所约定的内容相冲突时，以补充合同的内容为准。</w:t>
      </w:r>
    </w:p>
    <w:p w14:paraId="03340131">
      <w:pPr>
        <w:widowControl/>
        <w:spacing w:line="53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2.本合同附件是合同不可分割之部分，与本合同具有同等</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效力。</w:t>
      </w:r>
    </w:p>
    <w:p w14:paraId="13D78886">
      <w:pPr>
        <w:widowControl/>
        <w:spacing w:line="53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3.本合同经双方签字</w:t>
      </w:r>
      <w:r>
        <w:rPr>
          <w:rFonts w:hint="eastAsia" w:ascii="仿宋_GB2312" w:hAnsi="仿宋_GB2312" w:eastAsia="仿宋_GB2312" w:cs="仿宋_GB2312"/>
          <w:color w:val="auto"/>
          <w:sz w:val="28"/>
          <w:szCs w:val="28"/>
          <w:highlight w:val="none"/>
        </w:rPr>
        <w:t>/盖</w:t>
      </w:r>
      <w:r>
        <w:rPr>
          <w:rFonts w:hint="eastAsia" w:ascii="仿宋_GB2312" w:hAnsi="仿宋_GB2312" w:eastAsia="仿宋_GB2312" w:cs="仿宋_GB2312"/>
          <w:color w:val="auto"/>
          <w:sz w:val="28"/>
          <w:szCs w:val="28"/>
          <w:highlight w:val="none"/>
          <w:lang w:val="zh-CN"/>
        </w:rPr>
        <w:t>章后生效。本合同一式</w:t>
      </w:r>
      <w:r>
        <w:rPr>
          <w:rFonts w:hint="eastAsia" w:ascii="仿宋_GB2312" w:hAnsi="仿宋_GB2312" w:eastAsia="仿宋_GB2312" w:cs="仿宋_GB2312"/>
          <w:color w:val="auto"/>
          <w:sz w:val="28"/>
          <w:szCs w:val="28"/>
          <w:highlight w:val="none"/>
          <w:u w:val="single"/>
        </w:rPr>
        <w:t xml:space="preserve"> 贰 </w:t>
      </w:r>
      <w:r>
        <w:rPr>
          <w:rFonts w:hint="eastAsia" w:ascii="仿宋_GB2312" w:hAnsi="仿宋_GB2312" w:eastAsia="仿宋_GB2312" w:cs="仿宋_GB2312"/>
          <w:color w:val="auto"/>
          <w:sz w:val="28"/>
          <w:szCs w:val="28"/>
          <w:highlight w:val="none"/>
          <w:lang w:val="zh-CN"/>
        </w:rPr>
        <w:t>份，甲方</w:t>
      </w:r>
      <w:r>
        <w:rPr>
          <w:rFonts w:hint="eastAsia" w:ascii="仿宋_GB2312" w:hAnsi="仿宋_GB2312" w:eastAsia="仿宋_GB2312" w:cs="仿宋_GB2312"/>
          <w:color w:val="auto"/>
          <w:sz w:val="28"/>
          <w:szCs w:val="28"/>
          <w:highlight w:val="none"/>
          <w:u w:val="single"/>
        </w:rPr>
        <w:t xml:space="preserve"> 壹 </w:t>
      </w:r>
      <w:r>
        <w:rPr>
          <w:rFonts w:hint="eastAsia" w:ascii="仿宋_GB2312" w:hAnsi="仿宋_GB2312" w:eastAsia="仿宋_GB2312" w:cs="仿宋_GB2312"/>
          <w:color w:val="auto"/>
          <w:sz w:val="28"/>
          <w:szCs w:val="28"/>
          <w:highlight w:val="none"/>
          <w:lang w:val="zh-CN"/>
        </w:rPr>
        <w:t>份，乙方</w:t>
      </w:r>
      <w:r>
        <w:rPr>
          <w:rFonts w:hint="eastAsia" w:ascii="仿宋_GB2312" w:hAnsi="仿宋_GB2312" w:eastAsia="仿宋_GB2312" w:cs="仿宋_GB2312"/>
          <w:color w:val="auto"/>
          <w:sz w:val="28"/>
          <w:szCs w:val="28"/>
          <w:highlight w:val="none"/>
          <w:u w:val="single"/>
        </w:rPr>
        <w:t xml:space="preserve"> 壹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份，</w:t>
      </w:r>
      <w:r>
        <w:rPr>
          <w:rFonts w:hint="eastAsia" w:ascii="仿宋_GB2312" w:hAnsi="仿宋_GB2312" w:eastAsia="仿宋_GB2312" w:cs="仿宋_GB2312"/>
          <w:color w:val="auto"/>
          <w:sz w:val="28"/>
          <w:szCs w:val="28"/>
          <w:highlight w:val="none"/>
        </w:rPr>
        <w:t>具</w:t>
      </w:r>
      <w:r>
        <w:rPr>
          <w:rFonts w:hint="eastAsia" w:ascii="仿宋_GB2312" w:hAnsi="仿宋_GB2312" w:eastAsia="仿宋_GB2312" w:cs="仿宋_GB2312"/>
          <w:color w:val="auto"/>
          <w:sz w:val="28"/>
          <w:szCs w:val="28"/>
          <w:highlight w:val="none"/>
          <w:lang w:val="zh-CN"/>
        </w:rPr>
        <w:t>同等</w:t>
      </w:r>
      <w:r>
        <w:rPr>
          <w:rFonts w:hint="eastAsia" w:ascii="仿宋_GB2312" w:hAnsi="仿宋_GB2312" w:eastAsia="仿宋_GB2312" w:cs="仿宋_GB2312"/>
          <w:color w:val="auto"/>
          <w:sz w:val="28"/>
          <w:szCs w:val="28"/>
          <w:highlight w:val="none"/>
        </w:rPr>
        <w:t>法律</w:t>
      </w:r>
      <w:r>
        <w:rPr>
          <w:rFonts w:hint="eastAsia" w:ascii="仿宋_GB2312" w:hAnsi="仿宋_GB2312" w:eastAsia="仿宋_GB2312" w:cs="仿宋_GB2312"/>
          <w:color w:val="auto"/>
          <w:sz w:val="28"/>
          <w:szCs w:val="28"/>
          <w:highlight w:val="none"/>
          <w:lang w:val="zh-CN"/>
        </w:rPr>
        <w:t>效力。</w:t>
      </w:r>
    </w:p>
    <w:p w14:paraId="0F3C1988">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甲方（盖章）：                       乙方（盖章）：</w:t>
      </w:r>
    </w:p>
    <w:p w14:paraId="3C12D4B5">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法定代表人/授权代表（签字）         法定代表人/授权代表（签字）</w:t>
      </w:r>
    </w:p>
    <w:p w14:paraId="439E559D">
      <w:pPr>
        <w:pStyle w:val="12"/>
        <w:widowControl/>
        <w:spacing w:after="0" w:line="108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445D">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5601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665601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E530">
    <w:pPr>
      <w:pStyle w:val="8"/>
      <w:ind w:firstLine="36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8D4EB">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- 34 -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AD8D4EB">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- 34 -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788E">
    <w:pPr>
      <w:pStyle w:val="9"/>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GU0ZjJiZjgxYzBhZTU0M2E5YjZjNjU4ODAzYjMifQ=="/>
  </w:docVars>
  <w:rsids>
    <w:rsidRoot w:val="4D72579F"/>
    <w:rsid w:val="000454EA"/>
    <w:rsid w:val="000A0C6C"/>
    <w:rsid w:val="0010054B"/>
    <w:rsid w:val="001019EC"/>
    <w:rsid w:val="001914DD"/>
    <w:rsid w:val="00210A30"/>
    <w:rsid w:val="00262729"/>
    <w:rsid w:val="0027753E"/>
    <w:rsid w:val="0029196F"/>
    <w:rsid w:val="002B0EDC"/>
    <w:rsid w:val="00336A05"/>
    <w:rsid w:val="003401FD"/>
    <w:rsid w:val="003423A5"/>
    <w:rsid w:val="003674BF"/>
    <w:rsid w:val="00394906"/>
    <w:rsid w:val="003A5444"/>
    <w:rsid w:val="0040210C"/>
    <w:rsid w:val="00411E31"/>
    <w:rsid w:val="004560C5"/>
    <w:rsid w:val="004661F7"/>
    <w:rsid w:val="004720FF"/>
    <w:rsid w:val="004D641F"/>
    <w:rsid w:val="005126AD"/>
    <w:rsid w:val="005263A4"/>
    <w:rsid w:val="0055172D"/>
    <w:rsid w:val="005952A8"/>
    <w:rsid w:val="00597349"/>
    <w:rsid w:val="005B7979"/>
    <w:rsid w:val="00640032"/>
    <w:rsid w:val="006658DD"/>
    <w:rsid w:val="00675F9C"/>
    <w:rsid w:val="0068200E"/>
    <w:rsid w:val="006A37BA"/>
    <w:rsid w:val="006B277F"/>
    <w:rsid w:val="006B2CD6"/>
    <w:rsid w:val="006D0F4D"/>
    <w:rsid w:val="00707BBF"/>
    <w:rsid w:val="00715331"/>
    <w:rsid w:val="00742FDD"/>
    <w:rsid w:val="00785098"/>
    <w:rsid w:val="007A3603"/>
    <w:rsid w:val="007A7608"/>
    <w:rsid w:val="007B5708"/>
    <w:rsid w:val="007D2ADE"/>
    <w:rsid w:val="00807B85"/>
    <w:rsid w:val="00831770"/>
    <w:rsid w:val="008A56BD"/>
    <w:rsid w:val="008F1819"/>
    <w:rsid w:val="0092029F"/>
    <w:rsid w:val="00955250"/>
    <w:rsid w:val="009D3740"/>
    <w:rsid w:val="009D4288"/>
    <w:rsid w:val="00A31BC3"/>
    <w:rsid w:val="00A36840"/>
    <w:rsid w:val="00A5578D"/>
    <w:rsid w:val="00AA421F"/>
    <w:rsid w:val="00AC0E93"/>
    <w:rsid w:val="00AC5A36"/>
    <w:rsid w:val="00AC5BF0"/>
    <w:rsid w:val="00AE4174"/>
    <w:rsid w:val="00B12700"/>
    <w:rsid w:val="00B3402D"/>
    <w:rsid w:val="00B93BA5"/>
    <w:rsid w:val="00BB594D"/>
    <w:rsid w:val="00BF08AB"/>
    <w:rsid w:val="00C15461"/>
    <w:rsid w:val="00C21DAD"/>
    <w:rsid w:val="00C22176"/>
    <w:rsid w:val="00C9617B"/>
    <w:rsid w:val="00CE71C9"/>
    <w:rsid w:val="00CF39E6"/>
    <w:rsid w:val="00D11CC4"/>
    <w:rsid w:val="00D45B73"/>
    <w:rsid w:val="00D55DDF"/>
    <w:rsid w:val="00DD63AF"/>
    <w:rsid w:val="00E040E6"/>
    <w:rsid w:val="00E25D59"/>
    <w:rsid w:val="00E3313E"/>
    <w:rsid w:val="00E55F5F"/>
    <w:rsid w:val="00E7241B"/>
    <w:rsid w:val="00E755EA"/>
    <w:rsid w:val="00EA1507"/>
    <w:rsid w:val="00EB1669"/>
    <w:rsid w:val="00F017F7"/>
    <w:rsid w:val="00F25C6B"/>
    <w:rsid w:val="00F366F0"/>
    <w:rsid w:val="00F56039"/>
    <w:rsid w:val="00FA116C"/>
    <w:rsid w:val="00FC2682"/>
    <w:rsid w:val="00FC4C84"/>
    <w:rsid w:val="00FE26BD"/>
    <w:rsid w:val="014B6C9A"/>
    <w:rsid w:val="024A30FF"/>
    <w:rsid w:val="024D517C"/>
    <w:rsid w:val="02BC5875"/>
    <w:rsid w:val="036F73CD"/>
    <w:rsid w:val="058C7E64"/>
    <w:rsid w:val="05B3152F"/>
    <w:rsid w:val="060D2627"/>
    <w:rsid w:val="064117D3"/>
    <w:rsid w:val="0664493D"/>
    <w:rsid w:val="06FB0E58"/>
    <w:rsid w:val="07F81E33"/>
    <w:rsid w:val="088656AD"/>
    <w:rsid w:val="08A300C3"/>
    <w:rsid w:val="08FB4D60"/>
    <w:rsid w:val="09651747"/>
    <w:rsid w:val="09902086"/>
    <w:rsid w:val="0A2B40C2"/>
    <w:rsid w:val="0A9E584F"/>
    <w:rsid w:val="0ABC39D8"/>
    <w:rsid w:val="0C380864"/>
    <w:rsid w:val="0D435CF0"/>
    <w:rsid w:val="0D5B23CC"/>
    <w:rsid w:val="0D8B3083"/>
    <w:rsid w:val="0E1575D1"/>
    <w:rsid w:val="0E213296"/>
    <w:rsid w:val="0E6601D0"/>
    <w:rsid w:val="0FFB54E4"/>
    <w:rsid w:val="10A14A82"/>
    <w:rsid w:val="10FC28DE"/>
    <w:rsid w:val="11FC21F1"/>
    <w:rsid w:val="128C4F28"/>
    <w:rsid w:val="12F21F22"/>
    <w:rsid w:val="140B4E5D"/>
    <w:rsid w:val="1437301A"/>
    <w:rsid w:val="150838E9"/>
    <w:rsid w:val="150C1F90"/>
    <w:rsid w:val="15B4059B"/>
    <w:rsid w:val="16D80B50"/>
    <w:rsid w:val="16E04D40"/>
    <w:rsid w:val="16EF2E80"/>
    <w:rsid w:val="172401FC"/>
    <w:rsid w:val="175E1271"/>
    <w:rsid w:val="177B16DD"/>
    <w:rsid w:val="17F13B56"/>
    <w:rsid w:val="17F90A1F"/>
    <w:rsid w:val="18651DBE"/>
    <w:rsid w:val="188B1748"/>
    <w:rsid w:val="18FD3554"/>
    <w:rsid w:val="1950327C"/>
    <w:rsid w:val="1A6E25BB"/>
    <w:rsid w:val="1C7806FB"/>
    <w:rsid w:val="1CF10D17"/>
    <w:rsid w:val="1F4F5857"/>
    <w:rsid w:val="20397F2D"/>
    <w:rsid w:val="20966027"/>
    <w:rsid w:val="20B979B2"/>
    <w:rsid w:val="20F86C66"/>
    <w:rsid w:val="21A9704B"/>
    <w:rsid w:val="23F95523"/>
    <w:rsid w:val="240C6FC1"/>
    <w:rsid w:val="243674C1"/>
    <w:rsid w:val="24923529"/>
    <w:rsid w:val="25AC1A52"/>
    <w:rsid w:val="25AC3ECC"/>
    <w:rsid w:val="25CC4F38"/>
    <w:rsid w:val="25CE726C"/>
    <w:rsid w:val="26067F9E"/>
    <w:rsid w:val="268202E5"/>
    <w:rsid w:val="269620A9"/>
    <w:rsid w:val="26B57A9E"/>
    <w:rsid w:val="273F34FA"/>
    <w:rsid w:val="29385A89"/>
    <w:rsid w:val="29931E14"/>
    <w:rsid w:val="2A1D189D"/>
    <w:rsid w:val="2A5C1303"/>
    <w:rsid w:val="2A76033E"/>
    <w:rsid w:val="2AB11EC3"/>
    <w:rsid w:val="2BF235E5"/>
    <w:rsid w:val="2BFB6029"/>
    <w:rsid w:val="2CA46F92"/>
    <w:rsid w:val="2CAB70C0"/>
    <w:rsid w:val="2D2E3708"/>
    <w:rsid w:val="2DDD275B"/>
    <w:rsid w:val="2EA60DD6"/>
    <w:rsid w:val="2EAD2DD1"/>
    <w:rsid w:val="2EE70255"/>
    <w:rsid w:val="2EED2E72"/>
    <w:rsid w:val="2F7B4131"/>
    <w:rsid w:val="2FD47A9D"/>
    <w:rsid w:val="30284F2D"/>
    <w:rsid w:val="32B12408"/>
    <w:rsid w:val="33CC1E64"/>
    <w:rsid w:val="34390751"/>
    <w:rsid w:val="34B25A95"/>
    <w:rsid w:val="34C66947"/>
    <w:rsid w:val="34DF500B"/>
    <w:rsid w:val="36B61B40"/>
    <w:rsid w:val="3760485E"/>
    <w:rsid w:val="38E3340E"/>
    <w:rsid w:val="39553F77"/>
    <w:rsid w:val="39C872B8"/>
    <w:rsid w:val="3A8373E6"/>
    <w:rsid w:val="3B346B06"/>
    <w:rsid w:val="3B790C66"/>
    <w:rsid w:val="3C375C11"/>
    <w:rsid w:val="3CCF61D5"/>
    <w:rsid w:val="3D203E96"/>
    <w:rsid w:val="3D580050"/>
    <w:rsid w:val="3EE460A6"/>
    <w:rsid w:val="3EE94E91"/>
    <w:rsid w:val="3F805287"/>
    <w:rsid w:val="401933BF"/>
    <w:rsid w:val="401B49F1"/>
    <w:rsid w:val="407C2246"/>
    <w:rsid w:val="42042555"/>
    <w:rsid w:val="427B0BC9"/>
    <w:rsid w:val="42913872"/>
    <w:rsid w:val="42CD2318"/>
    <w:rsid w:val="43DB70C2"/>
    <w:rsid w:val="44743BF0"/>
    <w:rsid w:val="448A4217"/>
    <w:rsid w:val="45466415"/>
    <w:rsid w:val="46345310"/>
    <w:rsid w:val="46606607"/>
    <w:rsid w:val="46D40981"/>
    <w:rsid w:val="48475477"/>
    <w:rsid w:val="48AD296E"/>
    <w:rsid w:val="4933371F"/>
    <w:rsid w:val="4A7D1CB1"/>
    <w:rsid w:val="4A90461A"/>
    <w:rsid w:val="4AF72C27"/>
    <w:rsid w:val="4C95730F"/>
    <w:rsid w:val="4D4626C8"/>
    <w:rsid w:val="4D72579F"/>
    <w:rsid w:val="4ED11A10"/>
    <w:rsid w:val="4F2C520F"/>
    <w:rsid w:val="4F3B50DC"/>
    <w:rsid w:val="4F9801E7"/>
    <w:rsid w:val="50793C99"/>
    <w:rsid w:val="50812FC2"/>
    <w:rsid w:val="50DC22A0"/>
    <w:rsid w:val="526B23B2"/>
    <w:rsid w:val="529214B7"/>
    <w:rsid w:val="52B64033"/>
    <w:rsid w:val="532950EE"/>
    <w:rsid w:val="53AA1332"/>
    <w:rsid w:val="54E3322D"/>
    <w:rsid w:val="56424FA2"/>
    <w:rsid w:val="57230952"/>
    <w:rsid w:val="57376AD1"/>
    <w:rsid w:val="57522A51"/>
    <w:rsid w:val="580C6F3F"/>
    <w:rsid w:val="597112B3"/>
    <w:rsid w:val="59875B51"/>
    <w:rsid w:val="5B73507F"/>
    <w:rsid w:val="5C1678E0"/>
    <w:rsid w:val="5EC87CEE"/>
    <w:rsid w:val="5ED66666"/>
    <w:rsid w:val="5F7E0DDA"/>
    <w:rsid w:val="6031230F"/>
    <w:rsid w:val="607105DC"/>
    <w:rsid w:val="609360DE"/>
    <w:rsid w:val="60A87BAD"/>
    <w:rsid w:val="61083DAF"/>
    <w:rsid w:val="61990971"/>
    <w:rsid w:val="61BC533B"/>
    <w:rsid w:val="630A2043"/>
    <w:rsid w:val="63655FE2"/>
    <w:rsid w:val="63665421"/>
    <w:rsid w:val="650E0CA2"/>
    <w:rsid w:val="66221F5E"/>
    <w:rsid w:val="669E0497"/>
    <w:rsid w:val="67121B6C"/>
    <w:rsid w:val="67B31BB7"/>
    <w:rsid w:val="68083E32"/>
    <w:rsid w:val="680E6F72"/>
    <w:rsid w:val="689950F9"/>
    <w:rsid w:val="68DD228E"/>
    <w:rsid w:val="69244882"/>
    <w:rsid w:val="69DD59B8"/>
    <w:rsid w:val="6A51371E"/>
    <w:rsid w:val="6AB563C0"/>
    <w:rsid w:val="6ACB5B2B"/>
    <w:rsid w:val="6AD63EF6"/>
    <w:rsid w:val="6BEF307E"/>
    <w:rsid w:val="6CF32E05"/>
    <w:rsid w:val="6D8E6FF3"/>
    <w:rsid w:val="6DAE24A2"/>
    <w:rsid w:val="6DD4040B"/>
    <w:rsid w:val="6E244BCE"/>
    <w:rsid w:val="6F0D7E9E"/>
    <w:rsid w:val="6F370F32"/>
    <w:rsid w:val="6FDD7C1E"/>
    <w:rsid w:val="71774396"/>
    <w:rsid w:val="72044E22"/>
    <w:rsid w:val="73D20082"/>
    <w:rsid w:val="73E37D26"/>
    <w:rsid w:val="74173A78"/>
    <w:rsid w:val="74A0081C"/>
    <w:rsid w:val="74B67236"/>
    <w:rsid w:val="750232A8"/>
    <w:rsid w:val="75F16FE0"/>
    <w:rsid w:val="75F82D28"/>
    <w:rsid w:val="77CC339C"/>
    <w:rsid w:val="786912C5"/>
    <w:rsid w:val="786A7F95"/>
    <w:rsid w:val="794B0E00"/>
    <w:rsid w:val="7A1B7966"/>
    <w:rsid w:val="7AA92DFA"/>
    <w:rsid w:val="7B65103C"/>
    <w:rsid w:val="7B9A5307"/>
    <w:rsid w:val="7BF33070"/>
    <w:rsid w:val="7C012B77"/>
    <w:rsid w:val="7C750A2C"/>
    <w:rsid w:val="7CB1418D"/>
    <w:rsid w:val="7D111591"/>
    <w:rsid w:val="7D4D5A42"/>
    <w:rsid w:val="7E7A640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Balloon Text"/>
    <w:basedOn w:val="1"/>
    <w:link w:val="19"/>
    <w:qFormat/>
    <w:uiPriority w:val="0"/>
    <w:rPr>
      <w:sz w:val="18"/>
      <w:szCs w:val="18"/>
    </w:rPr>
  </w:style>
  <w:style w:type="paragraph" w:styleId="8">
    <w:name w:val="footer"/>
    <w:basedOn w:val="1"/>
    <w:autoRedefine/>
    <w:unhideWhenUsed/>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6"/>
    <w:basedOn w:val="1"/>
    <w:next w:val="1"/>
    <w:autoRedefine/>
    <w:qFormat/>
    <w:uiPriority w:val="99"/>
    <w:pPr>
      <w:ind w:left="2100" w:leftChars="1000"/>
    </w:pPr>
    <w:rPr>
      <w:rFonts w:ascii="Calibri" w:hAnsi="Calibri"/>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unhideWhenUsed/>
    <w:qFormat/>
    <w:uiPriority w:val="99"/>
    <w:pPr>
      <w:ind w:firstLine="420" w:firstLineChars="100"/>
    </w:pPr>
    <w:rPr>
      <w:szCs w:val="24"/>
    </w:rPr>
  </w:style>
  <w:style w:type="paragraph" w:styleId="13">
    <w:name w:val="Body Text First Indent 2"/>
    <w:basedOn w:val="6"/>
    <w:link w:val="20"/>
    <w:autoRedefine/>
    <w:qFormat/>
    <w:uiPriority w:val="0"/>
    <w:pPr>
      <w:tabs>
        <w:tab w:val="left" w:pos="0"/>
        <w:tab w:val="left" w:pos="993"/>
        <w:tab w:val="left" w:pos="1134"/>
        <w:tab w:val="left" w:pos="7060"/>
      </w:tabs>
      <w:spacing w:after="0" w:line="560" w:lineRule="exact"/>
      <w:ind w:left="0" w:leftChars="0"/>
      <w:jc w:val="center"/>
    </w:pPr>
    <w:rPr>
      <w:rFonts w:ascii="仿宋_GB2312" w:hAnsi="仿宋_GB2312" w:eastAsia="仿宋_GB2312" w:cs="仿宋_GB2312"/>
      <w:color w:val="000000" w:themeColor="text1"/>
      <w:sz w:val="28"/>
      <w:szCs w:val="28"/>
      <w14:textFill>
        <w14:solidFill>
          <w14:schemeClr w14:val="tx1"/>
        </w14:solidFill>
      </w14:textFill>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18">
    <w:name w:val="普通正文"/>
    <w:basedOn w:val="1"/>
    <w:autoRedefine/>
    <w:qFormat/>
    <w:uiPriority w:val="0"/>
    <w:pPr>
      <w:spacing w:line="360" w:lineRule="auto"/>
      <w:ind w:firstLine="480" w:firstLineChars="200"/>
    </w:pPr>
    <w:rPr>
      <w:rFonts w:ascii="仿宋" w:hAnsi="仿宋" w:eastAsia="仿宋"/>
      <w:sz w:val="24"/>
      <w:szCs w:val="24"/>
    </w:rPr>
  </w:style>
  <w:style w:type="character" w:customStyle="1" w:styleId="19">
    <w:name w:val="批注框文本 Char"/>
    <w:basedOn w:val="16"/>
    <w:link w:val="7"/>
    <w:qFormat/>
    <w:uiPriority w:val="0"/>
    <w:rPr>
      <w:rFonts w:ascii="Times New Roman" w:hAnsi="Times New Roman" w:eastAsia="宋体" w:cs="Times New Roman"/>
      <w:kern w:val="2"/>
      <w:sz w:val="18"/>
      <w:szCs w:val="18"/>
    </w:rPr>
  </w:style>
  <w:style w:type="character" w:customStyle="1" w:styleId="20">
    <w:name w:val="正文首行缩进 2 Char"/>
    <w:basedOn w:val="16"/>
    <w:link w:val="13"/>
    <w:qFormat/>
    <w:uiPriority w:val="0"/>
    <w:rPr>
      <w:rFonts w:ascii="仿宋_GB2312" w:hAnsi="仿宋_GB2312" w:eastAsia="仿宋_GB2312" w:cs="仿宋_GB2312"/>
      <w:color w:val="000000" w:themeColor="text1"/>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E71933D">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52165957">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6AAE99D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7A4C085B">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54312B2C">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4C23B269">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1A90F5C6">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3519F421">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9632AD7">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145ECC4C">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77FD7E8B">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3F891FC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BB42C7"/>
    <w:rsid w:val="000B0662"/>
    <w:rsid w:val="000E0838"/>
    <w:rsid w:val="00134F9B"/>
    <w:rsid w:val="0015236B"/>
    <w:rsid w:val="00166AA3"/>
    <w:rsid w:val="002B04D7"/>
    <w:rsid w:val="003C74CB"/>
    <w:rsid w:val="009B64E1"/>
    <w:rsid w:val="00A12666"/>
    <w:rsid w:val="00BB42C7"/>
    <w:rsid w:val="00C12CB6"/>
    <w:rsid w:val="00C13CF1"/>
    <w:rsid w:val="00F6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25515</Words>
  <Characters>25948</Characters>
  <Lines>196</Lines>
  <Paragraphs>55</Paragraphs>
  <TotalTime>100</TotalTime>
  <ScaleCrop>false</ScaleCrop>
  <LinksUpToDate>false</LinksUpToDate>
  <CharactersWithSpaces>26833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合同签订完成支付合同价的20%，工程完工后支付实际完成合格工程量的60%，工程竣工验收完成且竣工结算资料提供后支付至实际完成合格工程量的80%，结算审计完成后支付至审计价的95%，尾款待保修期满后结算（无息）。</dc:creator>
  <dc:description>南浔城市规划展示中心内</dc:description>
  <cp:keywords>南浔城市规划展示中心提升服务项目-多媒体设备、软件及影片</cp:keywords>
  <cp:lastModifiedBy>SJ</cp:lastModifiedBy>
  <cp:lastPrinted>2024-06-18T02:13:00Z</cp:lastPrinted>
  <dcterms:modified xsi:type="dcterms:W3CDTF">2024-08-28T10:38:01Z</dcterms:modified>
  <dc:subject>包括但不限于媒体设备、软件及影片智能化等，最终以招标人及业主单位要求为准，直至本工程满足功能性要求及设计单位、业主单位要求并竣工验收合格为止。</dc:subject>
  <dc:titl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F20B58FDD1754458B7D76BB8655B1185_13</vt:lpwstr>
  </property>
</Properties>
</file>