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246996160"/>
      <w:bookmarkStart w:id="2" w:name="_Toc144974482"/>
      <w:bookmarkStart w:id="3" w:name="_Toc247085674"/>
      <w:bookmarkStart w:id="4" w:name="_Toc152042290"/>
      <w:bookmarkStart w:id="5" w:name="_Toc179632530"/>
      <w:bookmarkStart w:id="6" w:name="_Toc152045514"/>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南浔停车场智慧电储充站项目-----菱湖镇村（社区）劳务分包工程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2024-N-121-下01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2024年8月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南浔停车场智慧电储充站项目-----菱湖镇村（社区）劳务分包工程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湖州浔城智慧新能源停车管理有限公司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新建充电桩</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要求2024年9月底完工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1987528</w:t>
            </w:r>
            <w:bookmarkStart w:id="9" w:name="OLE_LINK4"/>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sz w:val="28"/>
                    <w:szCs w:val="28"/>
                    <w:highlight w:val="none"/>
                    <w:vertAlign w:val="baseline"/>
                    <w:lang w:val="en-US" w:eastAsia="zh-CN"/>
                  </w:rPr>
                  <w:t>湖州市南浔区三溪村、菱水社区、六堡里村、竹墩村、射中村 、许联村、山塘村、卢介庄村、南双林村、永福村、下昂村、菱湖镇南栅</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bookmarkStart w:id="11" w:name="OLE_LINK2"/>
                <w:r>
                  <w:rPr>
                    <w:rFonts w:hint="eastAsia" w:ascii="仿宋_GB2312" w:hAnsi="仿宋_GB2312" w:eastAsia="仿宋_GB2312" w:cs="仿宋_GB2312"/>
                    <w:sz w:val="28"/>
                    <w:szCs w:val="28"/>
                    <w:highlight w:val="none"/>
                    <w:vertAlign w:val="baseline"/>
                    <w:lang w:val="en-US" w:eastAsia="zh-CN"/>
                  </w:rPr>
                  <w:t>建设内容包括但不限于电力设计、电力施工等工程，详见清单，最终以招标人及业主单位要求为准，直至本工程满足功能性要求及设计单位、业主单位要求并竣工验收合格为止。</w:t>
                </w:r>
                <w:bookmarkEnd w:id="11"/>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3" w:name="_GoBack"/>
            <w:bookmarkStart w:id="12"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3"/>
            <w:bookmarkEnd w:id="12"/>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3B7EA0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附件2：参考预算（以实际情况及最终审计为准）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2A756D6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70CF4A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035CD2D">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南浔停车场智慧电储充站项目-----菱湖镇村（社区）劳务分包工程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湖州市南浔区三溪村、菱水社区、六堡里村、竹墩村、射中村 、许联村、山塘村、卢介庄村、南双林村、永福村、下昂村、菱湖镇南栅</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建设内容包括但不限于电力设计、电力施工等工程，详见清单，最终以招标人及业主单位要求为准，直至本工程满足功能性要求及设计单位、业主单位要求并竣工验收合格为止。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要求2024年9月底完工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D8A0AF6"/>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7855A0B"/>
    <w:rsid w:val="38993E43"/>
    <w:rsid w:val="396D25ED"/>
    <w:rsid w:val="39C872B8"/>
    <w:rsid w:val="3A8373E6"/>
    <w:rsid w:val="3B346B06"/>
    <w:rsid w:val="3B790C66"/>
    <w:rsid w:val="3CCF61D5"/>
    <w:rsid w:val="3EE94E91"/>
    <w:rsid w:val="401933BF"/>
    <w:rsid w:val="401B49F1"/>
    <w:rsid w:val="407C2246"/>
    <w:rsid w:val="40CC5ECD"/>
    <w:rsid w:val="41B8341B"/>
    <w:rsid w:val="42913872"/>
    <w:rsid w:val="42C67AC2"/>
    <w:rsid w:val="42E64203"/>
    <w:rsid w:val="43DB70C2"/>
    <w:rsid w:val="44743BF0"/>
    <w:rsid w:val="448A4217"/>
    <w:rsid w:val="45466415"/>
    <w:rsid w:val="46606607"/>
    <w:rsid w:val="478443ED"/>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44431D4"/>
    <w:rsid w:val="55B87767"/>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E6E390B"/>
    <w:rsid w:val="6F370F32"/>
    <w:rsid w:val="6FDD7C1E"/>
    <w:rsid w:val="71774396"/>
    <w:rsid w:val="71890927"/>
    <w:rsid w:val="71AC4A9F"/>
    <w:rsid w:val="72044E22"/>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24852</Words>
  <Characters>25254</Characters>
  <Lines>0</Lines>
  <Paragraphs>0</Paragraphs>
  <TotalTime>5</TotalTime>
  <ScaleCrop>false</ScaleCrop>
  <LinksUpToDate>false</LinksUpToDate>
  <CharactersWithSpaces>26252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湖州市南浔区三溪村、菱水社区、六堡里村、竹墩村、射中村 、许联村、山塘村、卢介庄村、南双林村、永福村、下昂村、菱湖镇南栅</dc:description>
  <cp:keywords>南浔停车场智慧电储充站项目-----菱湖镇村（社区）劳务分包工程</cp:keywords>
  <cp:lastModifiedBy>Administrator</cp:lastModifiedBy>
  <cp:lastPrinted>2024-08-30T01:44:00Z</cp:lastPrinted>
  <dcterms:modified xsi:type="dcterms:W3CDTF">2024-08-31T06:33:35Z</dcterms:modified>
  <dc:subject>建设内容包括但不限于电力设计、电力施工等工程，详见清单，最终以招标人及业主单位要求为准，直至本工程满足功能性要求及设计单位、业主单位要求并竣工验收合格为止。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4694928C8C4545DB99332A903739E6C8_11</vt:lpwstr>
  </property>
</Properties>
</file>