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2290"/>
      <w:bookmarkStart w:id="1" w:name="_Toc144974482"/>
      <w:bookmarkStart w:id="2" w:name="_Toc247085674"/>
      <w:bookmarkStart w:id="3" w:name="_Toc246996160"/>
      <w:bookmarkStart w:id="4" w:name="_Toc246996903"/>
      <w:bookmarkStart w:id="5" w:name="_Toc449509649"/>
      <w:bookmarkStart w:id="6" w:name="_Toc179632530"/>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湖州南浔城投城市建设集团有限公司标准化工地建设工程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2024-N-137-下01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2024年10月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湖州南浔城投城市建设集团有限公司标准化工地建设工程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w:t>
            </w:r>
            <w:r>
              <w:rPr>
                <w:rFonts w:hint="eastAsia" w:ascii="仿宋_GB2312" w:hAnsi="仿宋_GB2312" w:eastAsia="仿宋_GB2312" w:cs="仿宋_GB2312"/>
                <w:sz w:val="28"/>
                <w:szCs w:val="28"/>
                <w:highlight w:val="yellow"/>
                <w:vertAlign w:val="baseline"/>
                <w:lang w:val="en-US" w:eastAsia="zh-CN"/>
              </w:rPr>
              <w:t>湖州南浔城投城市建设集团有限公司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bookmarkStart w:id="9" w:name="OLE_LINK6"/>
            <w:r>
              <w:rPr>
                <w:rFonts w:hint="eastAsia" w:ascii="仿宋" w:hAnsi="仿宋" w:eastAsia="仿宋" w:cs="仿宋"/>
                <w:b w:val="0"/>
                <w:bCs w:val="0"/>
                <w:kern w:val="2"/>
                <w:sz w:val="28"/>
                <w:szCs w:val="28"/>
                <w:highlight w:val="none"/>
                <w:u w:val="none"/>
                <w:lang w:val="en-US" w:eastAsia="zh-CN" w:bidi="ar-SA"/>
              </w:rPr>
              <w:t>湖州南浔城投城市建设集团有限公司</w:t>
            </w:r>
            <w:bookmarkEnd w:id="9"/>
            <w:r>
              <w:rPr>
                <w:rFonts w:hint="eastAsia" w:ascii="仿宋" w:hAnsi="仿宋" w:eastAsia="仿宋" w:cs="仿宋"/>
                <w:b w:val="0"/>
                <w:bCs w:val="0"/>
                <w:kern w:val="2"/>
                <w:sz w:val="28"/>
                <w:szCs w:val="28"/>
                <w:highlight w:val="none"/>
                <w:u w:val="none"/>
                <w:lang w:val="en-US" w:eastAsia="zh-CN" w:bidi="ar-SA"/>
              </w:rPr>
              <w:t>所承接项目的标准化工地的建设</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合同签订之日起至2025年12月31日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10" w:name="OLE_LINK4"/>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bookmarkEnd w:id="10"/>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1"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none"/>
                  <w:vertAlign w:val="baseline"/>
                  <w:lang w:val="en-US" w:eastAsia="zh-CN" w:bidi="ar-SA"/>
                </w:rPr>
              </w:sdtEndPr>
              <w:sdtContent>
                <w:r>
                  <w:rPr>
                    <w:rFonts w:hint="eastAsia" w:ascii="仿宋_GB2312" w:hAnsi="仿宋_GB2312" w:eastAsia="仿宋_GB2312" w:cs="仿宋_GB2312"/>
                    <w:color w:val="auto"/>
                    <w:kern w:val="2"/>
                    <w:sz w:val="28"/>
                    <w:szCs w:val="28"/>
                    <w:lang w:val="en-US" w:eastAsia="zh-CN" w:bidi="ar-SA"/>
                  </w:rPr>
                  <w:t xml:space="preserve">按招标人指令 </w:t>
                </w:r>
              </w:sdtContent>
            </w:sdt>
            <w:bookmarkEnd w:id="11"/>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所承接的项目工地按建设集团企业标准手册施工且满足市级、区级标准化工地的标准，整体项目完工后标准化工地拆除、场地清理及垃圾外运，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kern w:val="0"/>
                    <w:sz w:val="28"/>
                    <w:szCs w:val="28"/>
                    <w:highlight w:val="yellow"/>
                    <w:lang w:val="en-US" w:eastAsia="zh-CN" w:bidi="ar-SA"/>
                  </w:rPr>
                  <w:t>单个工程完工后且竣工验收合格后支付实际完成合格工程量扣除其他应扣款项后所得金额下浮后的100%，且中标人需提交全额进项发票。</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A2C755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0"/>
                <w:sz w:val="28"/>
                <w:szCs w:val="28"/>
                <w:lang w:val="en-US" w:eastAsia="zh-CN" w:bidi="ar-SA"/>
              </w:rPr>
              <w:t>1、</w:t>
            </w:r>
            <w:r>
              <w:rPr>
                <w:rFonts w:hint="eastAsia" w:ascii="仿宋_GB2312" w:hAnsi="仿宋_GB2312" w:eastAsia="仿宋_GB2312" w:cs="仿宋_GB2312"/>
                <w:sz w:val="28"/>
                <w:szCs w:val="28"/>
                <w:highlight w:val="none"/>
                <w:lang w:val="en-US" w:eastAsia="zh-CN"/>
              </w:rPr>
              <w:t>按项目清单（附件2）内的单价进行结算，工程量按实计算。</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kern w:val="0"/>
                <w:sz w:val="28"/>
                <w:szCs w:val="28"/>
                <w:lang w:val="en-US" w:eastAsia="zh-CN" w:bidi="ar-SA"/>
              </w:rPr>
              <w:t>2、固定单价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r>
              <w:rPr>
                <w:rFonts w:hint="eastAsia" w:ascii="仿宋_GB2312" w:hAnsi="仿宋_GB2312" w:eastAsia="仿宋_GB2312" w:cs="仿宋_GB2312"/>
                <w:color w:val="auto"/>
                <w:sz w:val="28"/>
                <w:szCs w:val="28"/>
                <w:lang w:val="en-US" w:eastAsia="zh-CN"/>
              </w:rPr>
              <w:t>若</w:t>
            </w:r>
            <w:r>
              <w:rPr>
                <w:rFonts w:hint="eastAsia" w:ascii="仿宋_GB2312" w:hAnsi="仿宋_GB2312" w:eastAsia="仿宋_GB2312" w:cs="仿宋_GB2312"/>
                <w:color w:val="auto"/>
                <w:sz w:val="28"/>
                <w:szCs w:val="28"/>
                <w:lang w:val="zh-CN"/>
              </w:rPr>
              <w:t>无清单价格时，</w:t>
            </w:r>
            <w:r>
              <w:rPr>
                <w:rFonts w:hint="eastAsia" w:ascii="仿宋_GB2312" w:hAnsi="仿宋_GB2312" w:eastAsia="仿宋_GB2312" w:cs="仿宋_GB2312"/>
                <w:color w:val="auto"/>
                <w:sz w:val="28"/>
                <w:szCs w:val="28"/>
                <w:lang w:val="en-US" w:eastAsia="zh-CN"/>
              </w:rPr>
              <w:t>参</w:t>
            </w:r>
            <w:r>
              <w:rPr>
                <w:rFonts w:hint="eastAsia" w:ascii="仿宋_GB2312" w:hAnsi="仿宋_GB2312" w:eastAsia="仿宋_GB2312" w:cs="仿宋_GB2312"/>
                <w:sz w:val="28"/>
                <w:szCs w:val="28"/>
                <w:highlight w:val="none"/>
                <w:lang w:val="en-US" w:eastAsia="zh-CN"/>
              </w:rPr>
              <w:t>照湖州南浔城市投资发展集团有限公司及下属子公司2023年广告宣传策划服务单位遴选入库采购项目合同签订的单价且按</w:t>
            </w:r>
            <w:r>
              <w:rPr>
                <w:rFonts w:hint="eastAsia" w:ascii="仿宋_GB2312" w:hAnsi="仿宋_GB2312" w:eastAsia="仿宋_GB2312" w:cs="仿宋_GB2312"/>
                <w:color w:val="auto"/>
                <w:kern w:val="0"/>
                <w:sz w:val="28"/>
                <w:szCs w:val="28"/>
                <w:lang w:val="en-US" w:eastAsia="zh-CN" w:bidi="ar-SA"/>
              </w:rPr>
              <w:t>固定单价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val="en-US" w:eastAsia="zh-CN"/>
              </w:rPr>
              <w:t>结算。</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w:t>
            </w:r>
            <w:r>
              <w:rPr>
                <w:rFonts w:hint="eastAsia" w:ascii="仿宋_GB2312" w:hAnsi="仿宋_GB2312" w:eastAsia="仿宋_GB2312" w:cs="仿宋_GB2312"/>
                <w:sz w:val="28"/>
                <w:szCs w:val="28"/>
                <w:highlight w:val="none"/>
                <w:u w:val="single"/>
                <w:vertAlign w:val="baseline"/>
                <w:lang w:val="en-US" w:eastAsia="zh-CN"/>
              </w:rPr>
              <w:t xml:space="preserve">营业执照内与广告制作有关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2"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13" w:name="_GoBack"/>
            <w:bookmarkEnd w:id="13"/>
            <w:r>
              <w:rPr>
                <w:rFonts w:hint="eastAsia" w:ascii="仿宋_GB2312" w:hAnsi="仿宋_GB2312" w:eastAsia="仿宋_GB2312" w:cs="仿宋_GB2312"/>
                <w:sz w:val="28"/>
                <w:szCs w:val="28"/>
                <w:highlight w:val="yellow"/>
                <w:u w:val="single"/>
                <w:lang w:eastAsia="zh-CN"/>
              </w:rPr>
              <w:t>分</w:t>
            </w:r>
            <w:bookmarkEnd w:id="12"/>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2、工商营业执照复印件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539920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有效报价：投标单位的投标下浮率小于招标控制价基础下浮率的，认定为无效投标报价。</w:t>
      </w:r>
    </w:p>
    <w:p w14:paraId="47C6A8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采用纯商务最低价的，商务标得分为100分。</w:t>
      </w:r>
    </w:p>
    <w:p w14:paraId="212C15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（一）最佳报价：以所有有效投标报价的高低作得分排名，有效投标报价的最低报价排名为第一名，其余有效投标报价按从低到高依次排名；</w:t>
      </w:r>
    </w:p>
    <w:p w14:paraId="701B88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（二）结合班组信用评价结果确定最终中标班组，如第一名班组信用评价为C级的</w:t>
      </w:r>
      <w:r>
        <w:rPr>
          <w:rFonts w:hint="default" w:ascii="仿宋_GB2312" w:hAnsi="仿宋_GB2312" w:eastAsia="仿宋_GB2312" w:cs="仿宋_GB2312"/>
          <w:kern w:val="0"/>
          <w:sz w:val="28"/>
          <w:szCs w:val="28"/>
          <w:lang w:val="en-US" w:eastAsia="zh-CN" w:bidi="ar-SA"/>
        </w:rPr>
        <w:t>降低一个名次（重点项目取消其参与资格）</w:t>
      </w:r>
      <w:r>
        <w:rPr>
          <w:rFonts w:hint="eastAsia" w:ascii="仿宋_GB2312" w:hAnsi="仿宋_GB2312" w:eastAsia="仿宋_GB2312" w:cs="仿宋_GB2312"/>
          <w:kern w:val="0"/>
          <w:sz w:val="28"/>
          <w:szCs w:val="28"/>
          <w:lang w:val="en-US" w:eastAsia="zh-CN" w:bidi="ar-SA"/>
        </w:rPr>
        <w:t>，信用评价为</w:t>
      </w:r>
      <w:r>
        <w:rPr>
          <w:rFonts w:hint="default" w:ascii="仿宋_GB2312" w:hAnsi="仿宋_GB2312" w:eastAsia="仿宋_GB2312" w:cs="仿宋_GB2312"/>
          <w:kern w:val="0"/>
          <w:sz w:val="28"/>
          <w:szCs w:val="28"/>
          <w:lang w:val="en-US" w:eastAsia="zh-CN" w:bidi="ar-SA"/>
        </w:rPr>
        <w:t>A 级</w:t>
      </w:r>
      <w:r>
        <w:rPr>
          <w:rFonts w:hint="eastAsia" w:ascii="仿宋_GB2312" w:hAnsi="仿宋_GB2312" w:eastAsia="仿宋_GB2312" w:cs="仿宋_GB2312"/>
          <w:kern w:val="0"/>
          <w:sz w:val="28"/>
          <w:szCs w:val="28"/>
          <w:lang w:val="en-US" w:eastAsia="zh-CN" w:bidi="ar-SA"/>
        </w:rPr>
        <w:t>的</w:t>
      </w:r>
      <w:r>
        <w:rPr>
          <w:rFonts w:hint="default" w:ascii="仿宋_GB2312" w:hAnsi="仿宋_GB2312" w:eastAsia="仿宋_GB2312" w:cs="仿宋_GB2312"/>
          <w:kern w:val="0"/>
          <w:sz w:val="28"/>
          <w:szCs w:val="28"/>
          <w:lang w:val="en-US" w:eastAsia="zh-CN" w:bidi="ar-SA"/>
        </w:rPr>
        <w:t>提升一个名次</w:t>
      </w:r>
      <w:r>
        <w:rPr>
          <w:rFonts w:hint="eastAsia" w:ascii="仿宋_GB2312" w:hAnsi="仿宋_GB2312" w:eastAsia="仿宋_GB2312" w:cs="仿宋_GB2312"/>
          <w:kern w:val="0"/>
          <w:sz w:val="28"/>
          <w:szCs w:val="28"/>
          <w:lang w:val="en-US" w:eastAsia="zh-CN" w:bidi="ar-SA"/>
        </w:rPr>
        <w:t>。</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（三）如出现投标报价相同者，采用随机抽签或报公司领导联合商议后确定中标人。</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w:t>
      </w:r>
      <w:r>
        <w:rPr>
          <w:rFonts w:hint="eastAsia" w:ascii="仿宋_GB2312" w:hAnsi="仿宋_GB2312" w:eastAsia="仿宋_GB2312" w:cs="仿宋_GB2312"/>
          <w:color w:val="auto"/>
          <w:sz w:val="28"/>
          <w:szCs w:val="28"/>
          <w:highlight w:val="yellow"/>
          <w:lang w:val="en-US" w:eastAsia="zh-CN"/>
        </w:rPr>
        <w:t>专业</w:t>
      </w:r>
      <w:r>
        <w:rPr>
          <w:rFonts w:hint="eastAsia" w:ascii="仿宋_GB2312" w:hAnsi="仿宋_GB2312" w:eastAsia="仿宋_GB2312" w:cs="仿宋_GB2312"/>
          <w:color w:val="auto"/>
          <w:sz w:val="28"/>
          <w:szCs w:val="28"/>
          <w:highlight w:val="none"/>
          <w:lang w:val="en-US" w:eastAsia="zh-CN"/>
        </w:rPr>
        <w:t>承包施工合同》</w:t>
      </w:r>
    </w:p>
    <w:p w14:paraId="1F1ED8EB">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附件2：结算清单（工程量按实计算）</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eastAsia="zh-CN"/>
        </w:rPr>
        <w:t>，</w:t>
      </w: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9、我方承诺：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22F0A78A">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1BEC2BB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1E98174">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52EF59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湖州南浔城投城市建设集团有限公司标准化工地建设工程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按招标人指令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湖州南浔城投城市建设集团有限公司所承接的项目工地按建设集团企业标准手册施工且满足市级、区级标准化工地的标准，整体项目完工后标准化工地拆除、场地清理及垃圾外运，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w:t>
      </w:r>
      <w:r>
        <w:rPr>
          <w:rFonts w:hint="eastAsia" w:ascii="仿宋_GB2312" w:hAnsi="仿宋_GB2312" w:eastAsia="仿宋_GB2312" w:cs="仿宋_GB2312"/>
          <w:sz w:val="28"/>
          <w:szCs w:val="28"/>
          <w:highlight w:val="none"/>
          <w:lang w:val="en-US" w:eastAsia="zh-CN"/>
        </w:rPr>
        <w:t>合同附件1内的固定单价</w:t>
      </w:r>
      <w:r>
        <w:rPr>
          <w:rFonts w:hint="eastAsia" w:ascii="仿宋_GB2312" w:hAnsi="仿宋_GB2312" w:eastAsia="仿宋_GB2312" w:cs="仿宋_GB2312"/>
          <w:i w:val="0"/>
          <w:iCs w:val="0"/>
          <w:caps w:val="0"/>
          <w:color w:val="auto"/>
          <w:spacing w:val="0"/>
          <w:sz w:val="28"/>
          <w:szCs w:val="28"/>
          <w:u w:val="none"/>
          <w:shd w:val="clear" w:color="auto" w:fill="FFFFFF"/>
        </w:rPr>
        <w:t>×</w:t>
      </w:r>
      <w:r>
        <w:rPr>
          <w:rFonts w:hint="eastAsia" w:ascii="仿宋_GB2312" w:hAnsi="仿宋_GB2312" w:eastAsia="仿宋_GB2312" w:cs="仿宋_GB2312"/>
          <w:color w:val="auto"/>
          <w:sz w:val="28"/>
          <w:szCs w:val="28"/>
          <w:u w:val="none"/>
          <w:lang w:val="en-US" w:eastAsia="zh-CN"/>
        </w:rPr>
        <w:t xml:space="preserve"> （1-  %）-其他扣款</w:t>
      </w:r>
      <w:r>
        <w:rPr>
          <w:rFonts w:hint="eastAsia" w:ascii="仿宋_GB2312" w:hAnsi="仿宋_GB2312" w:eastAsia="仿宋_GB2312" w:cs="仿宋_GB2312"/>
          <w:sz w:val="28"/>
          <w:szCs w:val="28"/>
          <w:highlight w:val="none"/>
          <w:lang w:val="en-US" w:eastAsia="zh-CN"/>
        </w:rPr>
        <w:t>，工程量按实计算。</w:t>
      </w:r>
      <w:r>
        <w:rPr>
          <w:rFonts w:hint="eastAsia" w:ascii="仿宋_GB2312" w:hAnsi="仿宋_GB2312" w:eastAsia="仿宋_GB2312" w:cs="仿宋_GB2312"/>
          <w:color w:val="auto"/>
          <w:sz w:val="28"/>
          <w:szCs w:val="28"/>
          <w:lang w:val="en-US" w:eastAsia="zh-CN"/>
        </w:rPr>
        <w:t>若</w:t>
      </w:r>
      <w:r>
        <w:rPr>
          <w:rFonts w:hint="eastAsia" w:ascii="仿宋_GB2312" w:hAnsi="仿宋_GB2312" w:eastAsia="仿宋_GB2312" w:cs="仿宋_GB2312"/>
          <w:color w:val="auto"/>
          <w:sz w:val="28"/>
          <w:szCs w:val="28"/>
          <w:lang w:val="zh-CN"/>
        </w:rPr>
        <w:t>无清单价格时，</w:t>
      </w:r>
      <w:r>
        <w:rPr>
          <w:rFonts w:hint="eastAsia" w:ascii="仿宋_GB2312" w:hAnsi="仿宋_GB2312" w:eastAsia="仿宋_GB2312" w:cs="仿宋_GB2312"/>
          <w:color w:val="auto"/>
          <w:sz w:val="28"/>
          <w:szCs w:val="28"/>
          <w:lang w:val="en-US" w:eastAsia="zh-CN"/>
        </w:rPr>
        <w:t>参</w:t>
      </w:r>
      <w:r>
        <w:rPr>
          <w:rFonts w:hint="eastAsia" w:ascii="仿宋_GB2312" w:hAnsi="仿宋_GB2312" w:eastAsia="仿宋_GB2312" w:cs="仿宋_GB2312"/>
          <w:sz w:val="28"/>
          <w:szCs w:val="28"/>
          <w:highlight w:val="none"/>
          <w:lang w:val="en-US" w:eastAsia="zh-CN"/>
        </w:rPr>
        <w:t>照湖州南浔城市投资发展集团有限公司及下属子公司2023年广告宣传策划服务单位遴选入库采购项目合同签订的单价且按</w:t>
      </w:r>
      <w:r>
        <w:rPr>
          <w:rFonts w:hint="eastAsia" w:ascii="仿宋_GB2312" w:hAnsi="仿宋_GB2312" w:eastAsia="仿宋_GB2312" w:cs="仿宋_GB2312"/>
          <w:color w:val="auto"/>
          <w:kern w:val="0"/>
          <w:sz w:val="28"/>
          <w:szCs w:val="28"/>
          <w:lang w:val="en-US" w:eastAsia="zh-CN" w:bidi="ar-SA"/>
        </w:rPr>
        <w:t>固定单价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val="en-US" w:eastAsia="zh-CN"/>
        </w:rPr>
        <w:t>结算。</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合同签订之日起至2025年12月31日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至标准化建设所在项目整体竣工验收合格，如遇非人为质量问题，乙方需进场及时修复 </w:t>
      </w:r>
      <w:r>
        <w:rPr>
          <w:rFonts w:hint="eastAsia" w:ascii="仿宋_GB2312" w:hAnsi="仿宋_GB2312" w:eastAsia="仿宋_GB2312" w:cs="仿宋_GB2312"/>
          <w:color w:val="auto"/>
          <w:sz w:val="28"/>
          <w:szCs w:val="28"/>
          <w:lang w:val="zh-CN"/>
        </w:rPr>
        <w:t>，质量保修期以</w:t>
      </w:r>
      <w:r>
        <w:rPr>
          <w:rFonts w:hint="eastAsia" w:ascii="仿宋_GB2312" w:hAnsi="仿宋_GB2312" w:eastAsia="仿宋_GB2312" w:cs="仿宋_GB2312"/>
          <w:color w:val="auto"/>
          <w:sz w:val="28"/>
          <w:szCs w:val="28"/>
          <w:lang w:val="en-US" w:eastAsia="zh-CN"/>
        </w:rPr>
        <w:t>标准化建设项目</w:t>
      </w:r>
      <w:r>
        <w:rPr>
          <w:rFonts w:hint="eastAsia" w:ascii="仿宋_GB2312" w:hAnsi="仿宋_GB2312" w:eastAsia="仿宋_GB2312" w:cs="仿宋_GB2312"/>
          <w:color w:val="auto"/>
          <w:sz w:val="28"/>
          <w:szCs w:val="28"/>
          <w:lang w:val="zh-CN"/>
        </w:rPr>
        <w:t>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单个工程完工后且竣工验收合格后支付实际完成合格工程量扣除其他应扣款项后所得金额下浮后的100%，且中标人需提交全额进项发票。</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p w14:paraId="0E096907">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pPr>
    </w:p>
    <w:p w14:paraId="5524771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w:t>
      </w:r>
    </w:p>
    <w:tbl>
      <w:tblPr>
        <w:tblStyle w:val="13"/>
        <w:tblW w:w="15015" w:type="dxa"/>
        <w:tblInd w:w="-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0"/>
        <w:gridCol w:w="5400"/>
        <w:gridCol w:w="2280"/>
        <w:gridCol w:w="1170"/>
        <w:gridCol w:w="1185"/>
        <w:gridCol w:w="1545"/>
        <w:gridCol w:w="1815"/>
      </w:tblGrid>
      <w:tr w14:paraId="38FF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015" w:type="dxa"/>
            <w:gridSpan w:val="7"/>
            <w:tcBorders>
              <w:top w:val="nil"/>
              <w:left w:val="nil"/>
              <w:bottom w:val="nil"/>
              <w:right w:val="nil"/>
            </w:tcBorders>
            <w:shd w:val="clear" w:color="auto" w:fill="auto"/>
            <w:vAlign w:val="center"/>
          </w:tcPr>
          <w:p w14:paraId="5D70B5CB">
            <w:pPr>
              <w:keepNext w:val="0"/>
              <w:keepLines w:val="0"/>
              <w:widowControl/>
              <w:suppressLineNumbers w:val="0"/>
              <w:jc w:val="center"/>
              <w:textAlignment w:val="center"/>
              <w:rPr>
                <w:rFonts w:ascii="微软雅黑" w:hAnsi="微软雅黑" w:eastAsia="微软雅黑" w:cs="微软雅黑"/>
                <w:i w:val="0"/>
                <w:iCs w:val="0"/>
                <w:color w:val="000000"/>
                <w:sz w:val="36"/>
                <w:szCs w:val="36"/>
                <w:u w:val="none"/>
              </w:rPr>
            </w:pPr>
            <w:r>
              <w:rPr>
                <w:rFonts w:hint="eastAsia" w:ascii="微软雅黑" w:hAnsi="微软雅黑" w:eastAsia="微软雅黑" w:cs="微软雅黑"/>
                <w:i w:val="0"/>
                <w:iCs w:val="0"/>
                <w:color w:val="000000"/>
                <w:kern w:val="0"/>
                <w:sz w:val="36"/>
                <w:szCs w:val="36"/>
                <w:u w:val="none"/>
                <w:lang w:val="en-US" w:eastAsia="zh-CN" w:bidi="ar"/>
              </w:rPr>
              <w:t>清单</w:t>
            </w:r>
          </w:p>
        </w:tc>
      </w:tr>
      <w:tr w14:paraId="1533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30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品项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E0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91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规格（cm）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5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7B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EC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单价（元）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CB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金额（元）</w:t>
            </w:r>
          </w:p>
        </w:tc>
      </w:tr>
      <w:tr w14:paraId="1FA2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F44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工地门墩</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4AE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整体框架:40*40镀锌方管焊接三层错位异形造型，螺纹钢预埋件混凝土浇筑安装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82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右侧：430*165*97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26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B5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64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1080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0F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4644</w:t>
            </w:r>
          </w:p>
        </w:tc>
      </w:tr>
      <w:tr w14:paraId="6BCE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C012">
            <w:pPr>
              <w:jc w:val="center"/>
              <w:rPr>
                <w:rFonts w:hint="eastAsia" w:ascii="微软雅黑" w:hAnsi="微软雅黑" w:eastAsia="微软雅黑" w:cs="微软雅黑"/>
                <w:i w:val="0"/>
                <w:iCs w:val="0"/>
                <w:color w:val="000000"/>
                <w:sz w:val="22"/>
                <w:szCs w:val="22"/>
                <w:u w:val="none"/>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B4CAD">
            <w:pPr>
              <w:jc w:val="center"/>
              <w:rPr>
                <w:rFonts w:hint="eastAsia" w:ascii="微软雅黑" w:hAnsi="微软雅黑" w:eastAsia="微软雅黑" w:cs="微软雅黑"/>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199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左侧：320*165*97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EE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23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23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1080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3A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3456</w:t>
            </w:r>
          </w:p>
        </w:tc>
      </w:tr>
      <w:tr w14:paraId="128A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AB020">
            <w:pPr>
              <w:jc w:val="center"/>
              <w:rPr>
                <w:rFonts w:hint="eastAsia" w:ascii="微软雅黑" w:hAnsi="微软雅黑" w:eastAsia="微软雅黑" w:cs="微软雅黑"/>
                <w:i w:val="0"/>
                <w:iCs w:val="0"/>
                <w:color w:val="000000"/>
                <w:sz w:val="22"/>
                <w:szCs w:val="22"/>
                <w:u w:val="none"/>
              </w:rPr>
            </w:pPr>
          </w:p>
        </w:tc>
        <w:tc>
          <w:tcPr>
            <w:tcW w:w="5400" w:type="dxa"/>
            <w:tcBorders>
              <w:top w:val="nil"/>
              <w:left w:val="single" w:color="000000" w:sz="4" w:space="0"/>
              <w:bottom w:val="single" w:color="000000" w:sz="4" w:space="0"/>
              <w:right w:val="single" w:color="000000" w:sz="4" w:space="0"/>
            </w:tcBorders>
            <w:shd w:val="clear" w:color="auto" w:fill="auto"/>
            <w:vAlign w:val="center"/>
          </w:tcPr>
          <w:p w14:paraId="7B3D38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门墩表面：5mm厚铝塑板（红白分色）整体干挂覆面</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top"/>
          </w:tcPr>
          <w:p w14:paraId="13F438D5">
            <w:pPr>
              <w:keepNext w:val="0"/>
              <w:keepLines w:val="0"/>
              <w:widowControl/>
              <w:suppressLineNumbers w:val="0"/>
              <w:jc w:val="center"/>
              <w:textAlignment w:val="top"/>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右侧：430*165*97   左侧：320*165*97   三层错位异形造型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5F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9F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98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4E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8800</w:t>
            </w:r>
          </w:p>
        </w:tc>
      </w:tr>
      <w:tr w14:paraId="610F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B1A2">
            <w:pPr>
              <w:jc w:val="center"/>
              <w:rPr>
                <w:rFonts w:hint="eastAsia" w:ascii="微软雅黑" w:hAnsi="微软雅黑" w:eastAsia="微软雅黑" w:cs="微软雅黑"/>
                <w:i w:val="0"/>
                <w:iCs w:val="0"/>
                <w:color w:val="000000"/>
                <w:sz w:val="22"/>
                <w:szCs w:val="22"/>
                <w:u w:val="none"/>
              </w:rPr>
            </w:pPr>
          </w:p>
        </w:tc>
        <w:tc>
          <w:tcPr>
            <w:tcW w:w="5400" w:type="dxa"/>
            <w:tcBorders>
              <w:top w:val="nil"/>
              <w:left w:val="single" w:color="000000" w:sz="4" w:space="0"/>
              <w:bottom w:val="single" w:color="000000" w:sz="4" w:space="0"/>
              <w:right w:val="single" w:color="000000" w:sz="4" w:space="0"/>
            </w:tcBorders>
            <w:shd w:val="clear" w:color="auto" w:fill="auto"/>
            <w:vAlign w:val="center"/>
          </w:tcPr>
          <w:p w14:paraId="205BAF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混凝土柱墩：现场开挖，c25混凝土浇筑，φ12螺纹钢焊接基础笼预埋，10mm厚定位钢板立柱衔接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69C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175*105*80*2个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BAB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BA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CD2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03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3528</w:t>
            </w:r>
          </w:p>
        </w:tc>
      </w:tr>
      <w:tr w14:paraId="40AA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24182">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03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公司logo：5cm折弯立体钛金字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49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45cm/字*1个</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0CA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C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0.45</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A2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95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134.1</w:t>
            </w:r>
          </w:p>
        </w:tc>
      </w:tr>
      <w:tr w14:paraId="22A4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A9D6">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A1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公司名称：5cm折弯立体钛金字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6C9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35cm/字*6个</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62BBD">
            <w:pPr>
              <w:jc w:val="center"/>
              <w:rPr>
                <w:rFonts w:hint="eastAsia" w:ascii="微软雅黑" w:hAnsi="微软雅黑" w:eastAsia="微软雅黑" w:cs="微软雅黑"/>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BE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3E97">
            <w:pPr>
              <w:jc w:val="center"/>
              <w:rPr>
                <w:rFonts w:hint="eastAsia" w:ascii="微软雅黑" w:hAnsi="微软雅黑" w:eastAsia="微软雅黑" w:cs="微软雅黑"/>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A5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625.8</w:t>
            </w:r>
          </w:p>
        </w:tc>
      </w:tr>
      <w:tr w14:paraId="3A2B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3D67C">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41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项目名称：5cm折弯立体钛金字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71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25cm/字*14个</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5BDF9">
            <w:pPr>
              <w:jc w:val="center"/>
              <w:rPr>
                <w:rFonts w:hint="eastAsia" w:ascii="微软雅黑" w:hAnsi="微软雅黑" w:eastAsia="微软雅黑" w:cs="微软雅黑"/>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B8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CA8A">
            <w:pPr>
              <w:jc w:val="center"/>
              <w:rPr>
                <w:rFonts w:hint="eastAsia" w:ascii="微软雅黑" w:hAnsi="微软雅黑" w:eastAsia="微软雅黑" w:cs="微软雅黑"/>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93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1043</w:t>
            </w:r>
          </w:p>
        </w:tc>
      </w:tr>
      <w:tr w14:paraId="29C8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0FE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工地大门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D3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电动移门：40*80镀锌方管主框架、40*40方管龙骨架焊接，1.0厚铁皮覆面，水性漆分色喷涂，轨道开槽布单铁轨，75OW自动开门电机一台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D5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5E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AC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3F4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1660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B6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1660</w:t>
            </w:r>
          </w:p>
        </w:tc>
      </w:tr>
      <w:tr w14:paraId="2E76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4EA4F">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E38D">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平开门：40*80镀锌方管主框架、40*40方管龙骨架焊接，0.7厚铁皮覆面，水性漆分色喷涂，横竖双向插销，门侧合页固定，万向轮平移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1B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492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0F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AD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4B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1400</w:t>
            </w:r>
          </w:p>
        </w:tc>
      </w:tr>
      <w:tr w14:paraId="3D1E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8A0D">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AA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公司logo：5mmPVC雕刻UV</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3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240*50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2B3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C9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61D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C6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235.2</w:t>
            </w:r>
          </w:p>
        </w:tc>
      </w:tr>
      <w:tr w14:paraId="3CDB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34D3B">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7E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公司名称：5mm围挡PVC字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04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35cm/字*4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E1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DF4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EC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2B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249.2</w:t>
            </w:r>
          </w:p>
        </w:tc>
      </w:tr>
      <w:tr w14:paraId="0B05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5B9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绿植围挡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4B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围挡整体：60mm*60mm镀锌管支撑，框架采用镀锌管40mm*40mm，0.4mm平板彩钢板底板，定制型橡胶底pe仿真草皮（2.0cm草丝）覆面，膨胀螺栓固定安装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4F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高400/300/250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11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2A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4B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B2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277</w:t>
            </w:r>
          </w:p>
        </w:tc>
      </w:tr>
      <w:tr w14:paraId="3B8E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EA45">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5C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围挡支撑：60*60镀锌方管焊接梯形支撑架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45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立柱400*横梁40（2根）*支撑脚250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17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A7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CA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EF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216</w:t>
            </w:r>
          </w:p>
        </w:tc>
      </w:tr>
      <w:tr w14:paraId="3E5E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D8972">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4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围挡底座：镀锌法兰底座配膨胀螺丝4个，每个梯形支撑架2套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7F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037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9F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09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D1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w:t>
            </w:r>
          </w:p>
        </w:tc>
      </w:tr>
      <w:tr w14:paraId="1374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76F24">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D1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混凝土柱墩：现场开挖，c25混凝土浇筑，10mm厚定位钢板立柱衔接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AB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80*70*60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2AF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BA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0.336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46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68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369.6</w:t>
            </w:r>
          </w:p>
        </w:tc>
      </w:tr>
      <w:tr w14:paraId="6F09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A6EE7">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7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围挡警戒线：0.4mm彩钢板覆户外写真车贴，螺钉固定安装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13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高35/30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EC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3E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381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DA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w:t>
            </w:r>
          </w:p>
        </w:tc>
      </w:tr>
      <w:tr w14:paraId="49DD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565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公益宣传</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70B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围挡PVC字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0D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厚度8mm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86C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92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79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F2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237</w:t>
            </w:r>
          </w:p>
        </w:tc>
      </w:tr>
      <w:tr w14:paraId="4CC6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DDD88">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9A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折弯立体钛金字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D2C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折弯4cm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7F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FC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87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53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298</w:t>
            </w:r>
          </w:p>
        </w:tc>
      </w:tr>
      <w:tr w14:paraId="3199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F6E0F">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46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拉丝钛金背光字，挑高2cm接电安装，延时发光系统</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1F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折弯2cm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3A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4E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28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C6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460</w:t>
            </w:r>
          </w:p>
        </w:tc>
      </w:tr>
      <w:tr w14:paraId="46DF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CBD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分隔条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C3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3cm折弯钛金边条，玻璃胶内封固定安装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86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宽度12cm（两边折弯3cm）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EF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8F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653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8B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53</w:t>
            </w:r>
          </w:p>
        </w:tc>
      </w:tr>
      <w:tr w14:paraId="72B1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152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工程概况图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1A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户外大型广告牌(114mm镀锌管支撑，50cm*50cm预埋件，面板320采光板，含550喷绘、打孔、人工安装等全部费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75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800*420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CF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2C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82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02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10080</w:t>
            </w:r>
          </w:p>
        </w:tc>
      </w:tr>
      <w:tr w14:paraId="78B6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804F1">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E5F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3cm折弯钛金边条，25镀锌方管骨架，玻璃胶内封固定安装</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B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800*420（周边宽度12，底边宽度40）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F5D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63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9F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2670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3A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2670</w:t>
            </w:r>
          </w:p>
        </w:tc>
      </w:tr>
      <w:tr w14:paraId="379B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vMerge w:val="restart"/>
            <w:tcBorders>
              <w:top w:val="nil"/>
              <w:left w:val="single" w:color="000000" w:sz="4" w:space="0"/>
              <w:bottom w:val="nil"/>
              <w:right w:val="single" w:color="000000" w:sz="4" w:space="0"/>
            </w:tcBorders>
            <w:shd w:val="clear" w:color="auto" w:fill="auto"/>
            <w:vAlign w:val="center"/>
          </w:tcPr>
          <w:p w14:paraId="4B04A3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公示牌</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A3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5mmpvc覆户外车贴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A2F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以现场实际为准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8D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5F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9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59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14:paraId="2BEB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vMerge w:val="continue"/>
            <w:tcBorders>
              <w:top w:val="nil"/>
              <w:left w:val="single" w:color="000000" w:sz="4" w:space="0"/>
              <w:bottom w:val="nil"/>
              <w:right w:val="single" w:color="000000" w:sz="4" w:space="0"/>
            </w:tcBorders>
            <w:shd w:val="clear" w:color="auto" w:fill="auto"/>
            <w:vAlign w:val="center"/>
          </w:tcPr>
          <w:p w14:paraId="52007CF1">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EDE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A4亚克力双层卡槽</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A6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29.7*21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D2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08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65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57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r>
      <w:tr w14:paraId="1AB3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62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工程展示牌</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3C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户外大型广告牌(114mm镀锌管支撑，50cm*50cm预埋件，面板320采光板，含550喷绘、打孔、人工安装等全部费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99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780*400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8C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10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80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160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9360</w:t>
            </w:r>
          </w:p>
        </w:tc>
      </w:tr>
      <w:tr w14:paraId="7B03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20" w:type="dxa"/>
            <w:vMerge w:val="restart"/>
            <w:tcBorders>
              <w:top w:val="nil"/>
              <w:left w:val="single" w:color="000000" w:sz="4" w:space="0"/>
              <w:bottom w:val="single" w:color="000000" w:sz="4" w:space="0"/>
              <w:right w:val="single" w:color="000000" w:sz="4" w:space="0"/>
            </w:tcBorders>
            <w:shd w:val="clear" w:color="auto" w:fill="auto"/>
            <w:vAlign w:val="center"/>
          </w:tcPr>
          <w:p w14:paraId="3B43D9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雾化喷淋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31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高压防爆喷淋管，配雾化喷淋头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001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φ12mm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63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C5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5F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55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r>
      <w:tr w14:paraId="14E2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20" w:type="dxa"/>
            <w:vMerge w:val="continue"/>
            <w:tcBorders>
              <w:top w:val="nil"/>
              <w:left w:val="single" w:color="000000" w:sz="4" w:space="0"/>
              <w:bottom w:val="single" w:color="000000" w:sz="4" w:space="0"/>
              <w:right w:val="single" w:color="000000" w:sz="4" w:space="0"/>
            </w:tcBorders>
            <w:shd w:val="clear" w:color="auto" w:fill="auto"/>
            <w:vAlign w:val="center"/>
          </w:tcPr>
          <w:p w14:paraId="64789E42">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A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380V4KW全自动高压雾化围挡喷淋机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28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100*80*60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B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C48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B8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4400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98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4400</w:t>
            </w:r>
          </w:p>
        </w:tc>
      </w:tr>
      <w:tr w14:paraId="35E1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72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门卫显示屏</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BA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P10户外LED单色显示屏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7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A8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B0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067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1430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68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1430</w:t>
            </w:r>
          </w:p>
        </w:tc>
      </w:tr>
      <w:tr w14:paraId="3CFA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7F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门卫通道闸</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B5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304不锈钢全高转双通道辊闸,人脸识别2套；身份证阅读器1台；睿建对接浙里建互通平台软件1套；不锈钢边门1扇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063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43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B8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60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22560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14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22560</w:t>
            </w:r>
          </w:p>
        </w:tc>
      </w:tr>
      <w:tr w14:paraId="009B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F18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施工现场旗台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49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旗台基础：轻质砖人工现场砌筑，φ12螺纹钢焊接基础笼预埋件混凝土预埋，120x60cm瓷砖表面满铺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D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860*150*150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5E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83C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7C2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1040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AB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8944</w:t>
            </w:r>
          </w:p>
        </w:tc>
      </w:tr>
      <w:tr w14:paraId="5EFC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88351">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F7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国标2.0mm不锈钢户外旗杆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87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B6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B0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61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1580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18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4740</w:t>
            </w:r>
          </w:p>
        </w:tc>
      </w:tr>
      <w:tr w14:paraId="6880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7CA1">
            <w:pPr>
              <w:jc w:val="center"/>
              <w:rPr>
                <w:rFonts w:hint="eastAsia" w:ascii="微软雅黑" w:hAnsi="微软雅黑" w:eastAsia="微软雅黑" w:cs="微软雅黑"/>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AE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高清UV防水旗帜</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B7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144*96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B8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7A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5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BB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r>
      <w:tr w14:paraId="6CC1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nil"/>
              <w:left w:val="single" w:color="000000" w:sz="4" w:space="0"/>
              <w:bottom w:val="single" w:color="000000" w:sz="4" w:space="0"/>
              <w:right w:val="single" w:color="000000" w:sz="4" w:space="0"/>
            </w:tcBorders>
            <w:shd w:val="clear" w:color="auto" w:fill="auto"/>
            <w:vAlign w:val="center"/>
          </w:tcPr>
          <w:p w14:paraId="0922781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科室牌</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5C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5mmpvc覆户外车贴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0D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29.6*12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F2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40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0.04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42E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EB5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14:paraId="5FB8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nil"/>
              <w:left w:val="single" w:color="000000" w:sz="4" w:space="0"/>
              <w:bottom w:val="single" w:color="000000" w:sz="4" w:space="0"/>
              <w:right w:val="single" w:color="000000" w:sz="4" w:space="0"/>
            </w:tcBorders>
            <w:shd w:val="clear" w:color="auto" w:fill="auto"/>
            <w:vAlign w:val="center"/>
          </w:tcPr>
          <w:p w14:paraId="3B49BF0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区域标识牌</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E4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5mmpvc覆户外车贴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A5C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63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F9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0.1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84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B1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r>
      <w:tr w14:paraId="365D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nil"/>
              <w:left w:val="single" w:color="000000" w:sz="4" w:space="0"/>
              <w:bottom w:val="single" w:color="000000" w:sz="4" w:space="0"/>
              <w:right w:val="single" w:color="000000" w:sz="4" w:space="0"/>
            </w:tcBorders>
            <w:shd w:val="clear" w:color="auto" w:fill="auto"/>
            <w:vAlign w:val="center"/>
          </w:tcPr>
          <w:p w14:paraId="3A67ED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厕所标识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4E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5mmpvc覆户外车贴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EF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68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03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0.05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37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A2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14:paraId="2216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nil"/>
              <w:left w:val="single" w:color="000000" w:sz="4" w:space="0"/>
              <w:bottom w:val="single" w:color="000000" w:sz="4" w:space="0"/>
              <w:right w:val="single" w:color="000000" w:sz="4" w:space="0"/>
            </w:tcBorders>
            <w:shd w:val="clear" w:color="auto" w:fill="auto"/>
            <w:vAlign w:val="center"/>
          </w:tcPr>
          <w:p w14:paraId="2A56DE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制度牌</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97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5mmpvc覆户外车贴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CC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41C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72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0.54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DB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B4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r>
      <w:tr w14:paraId="156F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nil"/>
              <w:left w:val="single" w:color="000000" w:sz="4" w:space="0"/>
              <w:bottom w:val="single" w:color="000000" w:sz="4" w:space="0"/>
              <w:right w:val="single" w:color="000000" w:sz="4" w:space="0"/>
            </w:tcBorders>
            <w:shd w:val="clear" w:color="auto" w:fill="auto"/>
            <w:vAlign w:val="center"/>
          </w:tcPr>
          <w:p w14:paraId="275F05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室内文化墙</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9FB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5mmPVC雕刻UV</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AC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以现场实际为准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5E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84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27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C4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196</w:t>
            </w:r>
          </w:p>
        </w:tc>
      </w:tr>
      <w:tr w14:paraId="64E8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748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c>
          <w:tcPr>
            <w:tcW w:w="133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495E1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报价含税（9%）、安装及辅料</w:t>
            </w:r>
          </w:p>
        </w:tc>
      </w:tr>
    </w:tbl>
    <w:p w14:paraId="7D4DDD6F">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default" w:ascii="仿宋_GB2312" w:hAnsi="仿宋_GB2312" w:eastAsia="仿宋_GB2312" w:cs="仿宋_GB2312"/>
          <w:color w:val="auto"/>
          <w:sz w:val="28"/>
          <w:szCs w:val="28"/>
          <w:highlight w:val="yellow"/>
          <w:lang w:val="en-US" w:eastAsia="zh-CN"/>
        </w:rPr>
      </w:pPr>
    </w:p>
    <w:sectPr>
      <w:pgSz w:w="16838" w:h="11906" w:orient="landscape"/>
      <w:pgMar w:top="1179" w:right="1440" w:bottom="1264" w:left="1440"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626540"/>
    <w:rsid w:val="02BC3862"/>
    <w:rsid w:val="02BC5875"/>
    <w:rsid w:val="036F73CD"/>
    <w:rsid w:val="03AE4B44"/>
    <w:rsid w:val="04254CF6"/>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550094"/>
    <w:rsid w:val="0FF60DE4"/>
    <w:rsid w:val="0FFB54E4"/>
    <w:rsid w:val="109275A9"/>
    <w:rsid w:val="128C4F28"/>
    <w:rsid w:val="140B4E5D"/>
    <w:rsid w:val="142F7264"/>
    <w:rsid w:val="1437301A"/>
    <w:rsid w:val="150838E9"/>
    <w:rsid w:val="160C4FAD"/>
    <w:rsid w:val="16D80B50"/>
    <w:rsid w:val="172401FC"/>
    <w:rsid w:val="175E1271"/>
    <w:rsid w:val="177B16DD"/>
    <w:rsid w:val="17F90A1F"/>
    <w:rsid w:val="18651DBE"/>
    <w:rsid w:val="188B1748"/>
    <w:rsid w:val="18FD3554"/>
    <w:rsid w:val="1B290206"/>
    <w:rsid w:val="1D8A0AF6"/>
    <w:rsid w:val="1EDA1C32"/>
    <w:rsid w:val="1F4F5857"/>
    <w:rsid w:val="20966027"/>
    <w:rsid w:val="213C72D1"/>
    <w:rsid w:val="21A9704B"/>
    <w:rsid w:val="21E5246C"/>
    <w:rsid w:val="240C6FC1"/>
    <w:rsid w:val="24170876"/>
    <w:rsid w:val="24923529"/>
    <w:rsid w:val="25AC1A52"/>
    <w:rsid w:val="25AC3ECC"/>
    <w:rsid w:val="25CC4F38"/>
    <w:rsid w:val="268202E5"/>
    <w:rsid w:val="273F34FA"/>
    <w:rsid w:val="27817DA6"/>
    <w:rsid w:val="28E8438B"/>
    <w:rsid w:val="29385A89"/>
    <w:rsid w:val="29931E14"/>
    <w:rsid w:val="2A1D189D"/>
    <w:rsid w:val="2A5C1303"/>
    <w:rsid w:val="2A76033E"/>
    <w:rsid w:val="2AB53FDF"/>
    <w:rsid w:val="2BED4F78"/>
    <w:rsid w:val="2BF235E5"/>
    <w:rsid w:val="2BFB6029"/>
    <w:rsid w:val="2C936391"/>
    <w:rsid w:val="2CA46F92"/>
    <w:rsid w:val="2D2E3708"/>
    <w:rsid w:val="2D4C1D3E"/>
    <w:rsid w:val="2DDD275B"/>
    <w:rsid w:val="2EA60DD6"/>
    <w:rsid w:val="2EE70255"/>
    <w:rsid w:val="2EED2E72"/>
    <w:rsid w:val="2F7B4131"/>
    <w:rsid w:val="2FD47A9D"/>
    <w:rsid w:val="2FF212E2"/>
    <w:rsid w:val="30981779"/>
    <w:rsid w:val="328416F9"/>
    <w:rsid w:val="34390751"/>
    <w:rsid w:val="343D1E3E"/>
    <w:rsid w:val="34B25A95"/>
    <w:rsid w:val="34C66947"/>
    <w:rsid w:val="35C32B3D"/>
    <w:rsid w:val="36573250"/>
    <w:rsid w:val="370C6D23"/>
    <w:rsid w:val="37855A0B"/>
    <w:rsid w:val="38993E43"/>
    <w:rsid w:val="396D25ED"/>
    <w:rsid w:val="39C872B8"/>
    <w:rsid w:val="3A8373E6"/>
    <w:rsid w:val="3B346B06"/>
    <w:rsid w:val="3B790C66"/>
    <w:rsid w:val="3CCF61D5"/>
    <w:rsid w:val="3DAA2D3E"/>
    <w:rsid w:val="3DB12D05"/>
    <w:rsid w:val="3EE94E91"/>
    <w:rsid w:val="401933BF"/>
    <w:rsid w:val="401B49F1"/>
    <w:rsid w:val="407C2246"/>
    <w:rsid w:val="40CC5ECD"/>
    <w:rsid w:val="41B8341B"/>
    <w:rsid w:val="42913872"/>
    <w:rsid w:val="42C67AC2"/>
    <w:rsid w:val="42E64203"/>
    <w:rsid w:val="43DB70C2"/>
    <w:rsid w:val="44743BF0"/>
    <w:rsid w:val="448A4217"/>
    <w:rsid w:val="4508235C"/>
    <w:rsid w:val="4544519C"/>
    <w:rsid w:val="45466415"/>
    <w:rsid w:val="46606607"/>
    <w:rsid w:val="478443ED"/>
    <w:rsid w:val="48475477"/>
    <w:rsid w:val="48AD296E"/>
    <w:rsid w:val="4933371F"/>
    <w:rsid w:val="49F45690"/>
    <w:rsid w:val="4A7D1CB1"/>
    <w:rsid w:val="4ACB29B1"/>
    <w:rsid w:val="4ADB2522"/>
    <w:rsid w:val="4AF72C27"/>
    <w:rsid w:val="4C8C20EA"/>
    <w:rsid w:val="4C95730F"/>
    <w:rsid w:val="4CA046F7"/>
    <w:rsid w:val="4D566987"/>
    <w:rsid w:val="4D72579F"/>
    <w:rsid w:val="4E4E7DA9"/>
    <w:rsid w:val="4EC17644"/>
    <w:rsid w:val="4ED11A10"/>
    <w:rsid w:val="4F2C520F"/>
    <w:rsid w:val="4F3B50DC"/>
    <w:rsid w:val="4F9801E7"/>
    <w:rsid w:val="50812FC2"/>
    <w:rsid w:val="50DC22A0"/>
    <w:rsid w:val="52131CEE"/>
    <w:rsid w:val="526B23B2"/>
    <w:rsid w:val="52B64033"/>
    <w:rsid w:val="541A5D36"/>
    <w:rsid w:val="544431D4"/>
    <w:rsid w:val="55B87767"/>
    <w:rsid w:val="560C60AC"/>
    <w:rsid w:val="57230952"/>
    <w:rsid w:val="57376AD1"/>
    <w:rsid w:val="57522A51"/>
    <w:rsid w:val="580C6F3F"/>
    <w:rsid w:val="59875B51"/>
    <w:rsid w:val="59DF66FA"/>
    <w:rsid w:val="5A5E3874"/>
    <w:rsid w:val="5A653BEA"/>
    <w:rsid w:val="5B73507F"/>
    <w:rsid w:val="5C1678E0"/>
    <w:rsid w:val="5ED66666"/>
    <w:rsid w:val="5F7E0DDA"/>
    <w:rsid w:val="609360DE"/>
    <w:rsid w:val="60A87BAD"/>
    <w:rsid w:val="60D97DCE"/>
    <w:rsid w:val="61083DAF"/>
    <w:rsid w:val="61393A60"/>
    <w:rsid w:val="617A50C8"/>
    <w:rsid w:val="61990971"/>
    <w:rsid w:val="62086F99"/>
    <w:rsid w:val="63665421"/>
    <w:rsid w:val="63E11AC6"/>
    <w:rsid w:val="650E0CA2"/>
    <w:rsid w:val="66221F5E"/>
    <w:rsid w:val="669E0497"/>
    <w:rsid w:val="67121B6C"/>
    <w:rsid w:val="67B31BB7"/>
    <w:rsid w:val="680E6F72"/>
    <w:rsid w:val="689950F9"/>
    <w:rsid w:val="69244882"/>
    <w:rsid w:val="69DD59B8"/>
    <w:rsid w:val="6AB563C0"/>
    <w:rsid w:val="6ACB5B2B"/>
    <w:rsid w:val="6AD63EF6"/>
    <w:rsid w:val="6B8159D3"/>
    <w:rsid w:val="6E244BCE"/>
    <w:rsid w:val="6E6E390B"/>
    <w:rsid w:val="6F370F32"/>
    <w:rsid w:val="6FDD7C1E"/>
    <w:rsid w:val="71774396"/>
    <w:rsid w:val="71890927"/>
    <w:rsid w:val="71AC4A9F"/>
    <w:rsid w:val="72044E22"/>
    <w:rsid w:val="72841C5F"/>
    <w:rsid w:val="73D20082"/>
    <w:rsid w:val="74B67236"/>
    <w:rsid w:val="750232A8"/>
    <w:rsid w:val="75F16FE0"/>
    <w:rsid w:val="75F82D28"/>
    <w:rsid w:val="76B348A4"/>
    <w:rsid w:val="77517792"/>
    <w:rsid w:val="77CC339C"/>
    <w:rsid w:val="7A1B7966"/>
    <w:rsid w:val="7B65103C"/>
    <w:rsid w:val="7BE57BFA"/>
    <w:rsid w:val="7BF33070"/>
    <w:rsid w:val="7BF548BF"/>
    <w:rsid w:val="7C42086C"/>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24839</Words>
  <Characters>25796</Characters>
  <Lines>0</Lines>
  <Paragraphs>0</Paragraphs>
  <TotalTime>13</TotalTime>
  <ScaleCrop>false</ScaleCrop>
  <LinksUpToDate>false</LinksUpToDate>
  <CharactersWithSpaces>26772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单个工程完工后且竣工验收合格后支付实际完成合格工程量扣除其他应扣款项后所得金额下浮后的100%，且中标人需提交全额进项发票。</dc:creator>
  <dc:description>按招标人指令 </dc:description>
  <cp:keywords>湖州南浔城投城市建设集团有限公司标准化工地建设工程</cp:keywords>
  <cp:lastModifiedBy>Administrator</cp:lastModifiedBy>
  <cp:lastPrinted>2024-10-09T07:47:00Z</cp:lastPrinted>
  <dcterms:modified xsi:type="dcterms:W3CDTF">2024-10-10T06:06:15Z</dcterms:modified>
  <dc:subject>湖州南浔城投城市建设集团有限公司所承接的项目工地按建设集团企业标准手册施工且满足市级、区级标准化工地的标准，整体项目完工后标准化工地拆除、场地清理及垃圾外运，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4694928C8C4545DB99332A903739E6C8_11</vt:lpwstr>
  </property>
</Properties>
</file>